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
        <w:tblW w:w="9639" w:type="dxa"/>
        <w:tblInd w:w="-574" w:type="dxa"/>
        <w:tblLayout w:type="fixed"/>
        <w:tblLook w:val="0000" w:firstRow="0" w:lastRow="0" w:firstColumn="0" w:lastColumn="0" w:noHBand="0" w:noVBand="0"/>
      </w:tblPr>
      <w:tblGrid>
        <w:gridCol w:w="3544"/>
        <w:gridCol w:w="6095"/>
      </w:tblGrid>
      <w:tr w:rsidR="005A11EA" w:rsidRPr="00E37658" w14:paraId="7C202FEE" w14:textId="77777777">
        <w:trPr>
          <w:trHeight w:val="999"/>
        </w:trPr>
        <w:tc>
          <w:tcPr>
            <w:tcW w:w="3544" w:type="dxa"/>
          </w:tcPr>
          <w:bookmarkStart w:id="0" w:name="_GoBack"/>
          <w:bookmarkEnd w:id="0"/>
          <w:p w14:paraId="5FBED021" w14:textId="77777777" w:rsidR="00093612" w:rsidRPr="00E37658" w:rsidRDefault="003F15CC">
            <w:pPr>
              <w:keepNext/>
              <w:widowControl w:val="0"/>
              <w:spacing w:before="120" w:after="120" w:line="240" w:lineRule="auto"/>
              <w:ind w:firstLine="709"/>
              <w:jc w:val="center"/>
              <w:rPr>
                <w:rFonts w:ascii="Times New Roman" w:eastAsia="Times New Roman" w:hAnsi="Times New Roman" w:cs="Times New Roman"/>
                <w:b/>
                <w:bCs/>
                <w:sz w:val="28"/>
                <w:szCs w:val="28"/>
              </w:rPr>
            </w:pPr>
            <w:r w:rsidRPr="00E37658">
              <w:rPr>
                <w:rFonts w:ascii="Times New Roman" w:eastAsia="Times New Roman" w:hAnsi="Times New Roman" w:cs="Times New Roman"/>
                <w:b/>
                <w:bCs/>
                <w:noProof/>
                <w:sz w:val="28"/>
                <w:szCs w:val="28"/>
                <w:lang w:val="en-US"/>
              </w:rPr>
              <mc:AlternateContent>
                <mc:Choice Requires="wps">
                  <w:drawing>
                    <wp:anchor distT="0" distB="0" distL="114300" distR="114300" simplePos="0" relativeHeight="251661312" behindDoc="0" locked="0" layoutInCell="1" allowOverlap="1" wp14:anchorId="04963E51" wp14:editId="12E150C4">
                      <wp:simplePos x="0" y="0"/>
                      <wp:positionH relativeFrom="column">
                        <wp:posOffset>1027760</wp:posOffset>
                      </wp:positionH>
                      <wp:positionV relativeFrom="paragraph">
                        <wp:posOffset>332105</wp:posOffset>
                      </wp:positionV>
                      <wp:extent cx="570586" cy="0"/>
                      <wp:effectExtent l="0" t="0" r="0" b="0"/>
                      <wp:wrapNone/>
                      <wp:docPr id="1956938072" name="Straight Connector 4"/>
                      <wp:cNvGraphicFramePr/>
                      <a:graphic xmlns:a="http://schemas.openxmlformats.org/drawingml/2006/main">
                        <a:graphicData uri="http://schemas.microsoft.com/office/word/2010/wordprocessingShape">
                          <wps:wsp>
                            <wps:cNvCnPr/>
                            <wps:spPr>
                              <a:xfrm>
                                <a:off x="0" y="0"/>
                                <a:ext cx="57058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401BB24" id="Straight Connector 4"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80.95pt,26.15pt" to="125.9pt,2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" strokecolor="#4579b8 [3044]"/>
                  </w:pict>
                </mc:Fallback>
              </mc:AlternateContent>
            </w:r>
            <w:r w:rsidRPr="00E37658">
              <w:rPr>
                <w:rFonts w:ascii="Times New Roman" w:eastAsia="Times New Roman" w:hAnsi="Times New Roman" w:cs="Times New Roman"/>
                <w:b/>
                <w:bCs/>
                <w:sz w:val="28"/>
                <w:szCs w:val="28"/>
              </w:rPr>
              <w:t>CHÍNH PHỦ</w:t>
            </w:r>
            <w:r w:rsidRPr="00E37658">
              <w:rPr>
                <w:rFonts w:ascii="Times New Roman" w:hAnsi="Times New Roman" w:cs="Times New Roman"/>
                <w:noProof/>
                <w:lang w:val="en-US"/>
              </w:rPr>
              <mc:AlternateContent>
                <mc:Choice Requires="wps">
                  <w:drawing>
                    <wp:anchor distT="4294967291" distB="4294967291" distL="114300" distR="114300" simplePos="0" relativeHeight="251658240" behindDoc="0" locked="0" layoutInCell="1" hidden="0" allowOverlap="1" wp14:anchorId="68E4308A" wp14:editId="152706F6">
                      <wp:simplePos x="0" y="0"/>
                      <wp:positionH relativeFrom="column">
                        <wp:posOffset>1039381</wp:posOffset>
                      </wp:positionH>
                      <wp:positionV relativeFrom="paragraph">
                        <wp:posOffset>322582</wp:posOffset>
                      </wp:positionV>
                      <wp:extent cx="0" cy="12700"/>
                      <wp:effectExtent l="0" t="0" r="0" b="0"/>
                      <wp:wrapNone/>
                      <wp:docPr id="1147189354" name="Straight Arrow Connector 1147189354"/>
                      <wp:cNvGraphicFramePr/>
                      <a:graphic xmlns:a="http://schemas.openxmlformats.org/drawingml/2006/main">
                        <a:graphicData uri="http://schemas.microsoft.com/office/word/2010/wordprocessingShape">
                          <wps:wsp>
                            <wps:cNvCnPr/>
                            <wps:spPr>
                              <a:xfrm>
                                <a:off x="5088825" y="3780000"/>
                                <a:ext cx="51435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sdtfl="http://schemas.microsoft.com/office/word/2024/wordml/sdtformatlock" xmlns:w16du="http://schemas.microsoft.com/office/word/2023/wordml/word16du"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drawing>
                    <wp:anchor allowOverlap="1" behindDoc="0" distB="4294967291" distT="4294967291" distL="114300" distR="114300" hidden="0" layoutInCell="1" locked="0" relativeHeight="0" simplePos="0">
                      <wp:simplePos x="0" y="0"/>
                      <wp:positionH relativeFrom="column">
                        <wp:posOffset>1039381</wp:posOffset>
                      </wp:positionH>
                      <wp:positionV relativeFrom="paragraph">
                        <wp:posOffset>322582</wp:posOffset>
                      </wp:positionV>
                      <wp:extent cx="0" cy="12700"/>
                      <wp:effectExtent b="0" l="0" r="0" t="0"/>
                      <wp:wrapNone/>
                      <wp:docPr id="1147189354" name="image4.png"/>
                      <a:graphic>
                        <a:graphicData uri="http://schemas.openxmlformats.org/drawingml/2006/picture">
                          <pic:pic>
                            <pic:nvPicPr>
                              <pic:cNvPr id="0" name="image4.png"/>
                              <pic:cNvPicPr preferRelativeResize="0"/>
                            </pic:nvPicPr>
                            <pic:blipFill>
                              <a:blip r:embed="rId8"/>
                              <a:srcRect/>
                              <a:stretch>
                                <a:fillRect/>
                              </a:stretch>
                            </pic:blipFill>
                            <pic:spPr>
                              <a:xfrm>
                                <a:off x="0" y="0"/>
                                <a:ext cx="0" cy="12700"/>
                              </a:xfrm>
                              <a:prstGeom prst="rect"/>
                              <a:ln/>
                            </pic:spPr>
                          </pic:pic>
                        </a:graphicData>
                      </a:graphic>
                    </wp:anchor>
                  </w:drawing>
                </mc:Fallback>
              </mc:AlternateContent>
            </w:r>
          </w:p>
          <w:p w14:paraId="364366B1" w14:textId="77777777" w:rsidR="00093612" w:rsidRPr="00E37658" w:rsidRDefault="00093612">
            <w:pPr>
              <w:keepNext/>
              <w:widowControl w:val="0"/>
              <w:spacing w:before="120" w:after="120" w:line="240" w:lineRule="auto"/>
              <w:ind w:firstLine="709"/>
              <w:jc w:val="center"/>
              <w:rPr>
                <w:rFonts w:ascii="Times New Roman" w:eastAsia="Times New Roman" w:hAnsi="Times New Roman" w:cs="Times New Roman"/>
                <w:b/>
                <w:bCs/>
                <w:sz w:val="28"/>
                <w:szCs w:val="28"/>
              </w:rPr>
            </w:pPr>
          </w:p>
          <w:p w14:paraId="52C772EF" w14:textId="77777777" w:rsidR="00093612" w:rsidRPr="00E37658" w:rsidRDefault="00093612">
            <w:pPr>
              <w:keepNext/>
              <w:widowControl w:val="0"/>
              <w:spacing w:before="120" w:after="120" w:line="240" w:lineRule="auto"/>
              <w:ind w:firstLine="709"/>
              <w:jc w:val="center"/>
              <w:rPr>
                <w:rFonts w:ascii="Times New Roman" w:eastAsia="Times New Roman" w:hAnsi="Times New Roman" w:cs="Times New Roman"/>
                <w:b/>
                <w:bCs/>
                <w:sz w:val="4"/>
                <w:szCs w:val="4"/>
              </w:rPr>
            </w:pPr>
          </w:p>
          <w:p w14:paraId="48912479" w14:textId="79BC2DBA" w:rsidR="00093612" w:rsidRPr="00E37658" w:rsidRDefault="003F15CC" w:rsidP="00393FCE">
            <w:pPr>
              <w:keepNext/>
              <w:widowControl w:val="0"/>
              <w:spacing w:before="120" w:after="120" w:line="240" w:lineRule="auto"/>
              <w:ind w:firstLine="709"/>
              <w:jc w:val="center"/>
              <w:rPr>
                <w:rFonts w:ascii="Times New Roman" w:eastAsia="Times New Roman" w:hAnsi="Times New Roman" w:cs="Times New Roman"/>
                <w:sz w:val="26"/>
                <w:szCs w:val="26"/>
              </w:rPr>
            </w:pPr>
            <w:r w:rsidRPr="00E37658">
              <w:rPr>
                <w:rFonts w:ascii="Times New Roman" w:eastAsia="Times New Roman" w:hAnsi="Times New Roman" w:cs="Times New Roman"/>
                <w:sz w:val="26"/>
                <w:szCs w:val="26"/>
              </w:rPr>
              <w:t xml:space="preserve">Số:  </w:t>
            </w:r>
            <w:r w:rsidR="00393FCE" w:rsidRPr="00E37658">
              <w:rPr>
                <w:rFonts w:ascii="Times New Roman" w:eastAsia="Times New Roman" w:hAnsi="Times New Roman" w:cs="Times New Roman"/>
                <w:sz w:val="26"/>
                <w:szCs w:val="26"/>
              </w:rPr>
              <w:t xml:space="preserve">      </w:t>
            </w:r>
            <w:r w:rsidRPr="00E37658">
              <w:rPr>
                <w:rFonts w:ascii="Times New Roman" w:eastAsia="Times New Roman" w:hAnsi="Times New Roman" w:cs="Times New Roman"/>
                <w:sz w:val="26"/>
                <w:szCs w:val="26"/>
              </w:rPr>
              <w:t>/2026/NĐ-CP</w:t>
            </w:r>
          </w:p>
        </w:tc>
        <w:tc>
          <w:tcPr>
            <w:tcW w:w="6095" w:type="dxa"/>
          </w:tcPr>
          <w:p w14:paraId="03311425" w14:textId="77777777" w:rsidR="00093612" w:rsidRPr="00E37658" w:rsidRDefault="003F15CC">
            <w:pPr>
              <w:keepNext/>
              <w:widowControl w:val="0"/>
              <w:spacing w:before="120" w:after="120" w:line="240" w:lineRule="auto"/>
              <w:ind w:hanging="86"/>
              <w:jc w:val="center"/>
              <w:rPr>
                <w:rFonts w:ascii="Times New Roman" w:eastAsia="Times New Roman" w:hAnsi="Times New Roman" w:cs="Times New Roman"/>
                <w:b/>
                <w:bCs/>
                <w:sz w:val="28"/>
                <w:szCs w:val="28"/>
              </w:rPr>
            </w:pPr>
            <w:r w:rsidRPr="00E37658">
              <w:rPr>
                <w:rFonts w:ascii="Times New Roman" w:eastAsia="Times New Roman" w:hAnsi="Times New Roman" w:cs="Times New Roman"/>
                <w:b/>
                <w:bCs/>
                <w:sz w:val="28"/>
                <w:szCs w:val="28"/>
              </w:rPr>
              <w:t>CỘNG HOÀ XÃ HỘI CHỦ NGHĨA VIỆT NAM</w:t>
            </w:r>
          </w:p>
          <w:p w14:paraId="0CDE8F49" w14:textId="77777777" w:rsidR="00093612" w:rsidRPr="00E37658" w:rsidRDefault="003F15CC">
            <w:pPr>
              <w:keepNext/>
              <w:widowControl w:val="0"/>
              <w:tabs>
                <w:tab w:val="left" w:pos="960"/>
                <w:tab w:val="center" w:pos="3103"/>
              </w:tabs>
              <w:spacing w:before="120" w:after="120" w:line="240" w:lineRule="auto"/>
              <w:jc w:val="center"/>
              <w:rPr>
                <w:rFonts w:ascii="Times New Roman" w:eastAsia="Times New Roman" w:hAnsi="Times New Roman" w:cs="Times New Roman"/>
                <w:b/>
                <w:bCs/>
                <w:sz w:val="28"/>
                <w:szCs w:val="28"/>
              </w:rPr>
            </w:pPr>
            <w:r w:rsidRPr="00E37658">
              <w:rPr>
                <w:rFonts w:ascii="Times New Roman" w:eastAsia="Times New Roman" w:hAnsi="Times New Roman" w:cs="Times New Roman"/>
                <w:b/>
                <w:bCs/>
                <w:noProof/>
                <w:sz w:val="28"/>
                <w:szCs w:val="28"/>
                <w:lang w:val="en-US"/>
              </w:rPr>
              <mc:AlternateContent>
                <mc:Choice Requires="wps">
                  <w:drawing>
                    <wp:anchor distT="0" distB="0" distL="114300" distR="114300" simplePos="0" relativeHeight="251662336" behindDoc="0" locked="0" layoutInCell="1" allowOverlap="1" wp14:anchorId="1542C344" wp14:editId="3D49CE83">
                      <wp:simplePos x="0" y="0"/>
                      <wp:positionH relativeFrom="column">
                        <wp:posOffset>747065</wp:posOffset>
                      </wp:positionH>
                      <wp:positionV relativeFrom="paragraph">
                        <wp:posOffset>231775</wp:posOffset>
                      </wp:positionV>
                      <wp:extent cx="2267712" cy="7315"/>
                      <wp:effectExtent l="0" t="0" r="37465" b="31115"/>
                      <wp:wrapNone/>
                      <wp:docPr id="1395389356" name="Straight Connector 5"/>
                      <wp:cNvGraphicFramePr/>
                      <a:graphic xmlns:a="http://schemas.openxmlformats.org/drawingml/2006/main">
                        <a:graphicData uri="http://schemas.microsoft.com/office/word/2010/wordprocessingShape">
                          <wps:wsp>
                            <wps:cNvCnPr/>
                            <wps:spPr>
                              <a:xfrm flipV="1">
                                <a:off x="0" y="0"/>
                                <a:ext cx="2267712" cy="731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FEE1032" id="Straight Connector 5" o:spid="_x0000_s1026" style="position:absolute;flip:y;z-index:251662336;visibility:visible;mso-wrap-style:square;mso-wrap-distance-left:9pt;mso-wrap-distance-top:0;mso-wrap-distance-right:9pt;mso-wrap-distance-bottom:0;mso-position-horizontal:absolute;mso-position-horizontal-relative:text;mso-position-vertical:absolute;mso-position-vertical-relative:text" from="58.8pt,18.25pt" to="237.35pt,1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" strokecolor="#4579b8 [3044]"/>
                  </w:pict>
                </mc:Fallback>
              </mc:AlternateContent>
            </w:r>
            <w:r w:rsidRPr="00E37658">
              <w:rPr>
                <w:rFonts w:ascii="Times New Roman" w:eastAsia="Times New Roman" w:hAnsi="Times New Roman" w:cs="Times New Roman"/>
                <w:b/>
                <w:bCs/>
                <w:sz w:val="28"/>
                <w:szCs w:val="28"/>
              </w:rPr>
              <w:t>Độc lập - Tự do - Hạnh phúc</w:t>
            </w:r>
            <w:r w:rsidRPr="00E37658">
              <w:rPr>
                <w:rFonts w:ascii="Times New Roman" w:hAnsi="Times New Roman" w:cs="Times New Roman"/>
                <w:noProof/>
                <w:lang w:val="en-US"/>
              </w:rPr>
              <mc:AlternateContent>
                <mc:Choice Requires="wps">
                  <w:drawing>
                    <wp:anchor distT="4294967291" distB="4294967291" distL="114300" distR="114300" simplePos="0" relativeHeight="251659264" behindDoc="0" locked="0" layoutInCell="1" hidden="0" allowOverlap="1" wp14:anchorId="53844404" wp14:editId="143231C9">
                      <wp:simplePos x="0" y="0"/>
                      <wp:positionH relativeFrom="column">
                        <wp:posOffset>791210</wp:posOffset>
                      </wp:positionH>
                      <wp:positionV relativeFrom="paragraph">
                        <wp:posOffset>247015</wp:posOffset>
                      </wp:positionV>
                      <wp:extent cx="0" cy="12700"/>
                      <wp:effectExtent l="0" t="0" r="0" b="0"/>
                      <wp:wrapNone/>
                      <wp:docPr id="1147189353" name="Straight Arrow Connector 1147189353"/>
                      <wp:cNvGraphicFramePr/>
                      <a:graphic xmlns:a="http://schemas.openxmlformats.org/drawingml/2006/main">
                        <a:graphicData uri="http://schemas.microsoft.com/office/word/2010/wordprocessingShape">
                          <wps:wsp>
                            <wps:cNvCnPr/>
                            <wps:spPr>
                              <a:xfrm>
                                <a:off x="4264913" y="3780000"/>
                                <a:ext cx="2162175"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sdtfl="http://schemas.microsoft.com/office/word/2024/wordml/sdtformatlock" xmlns:w16du="http://schemas.microsoft.com/office/word/2023/wordml/word16du"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drawing>
                    <wp:anchor allowOverlap="1" behindDoc="0" distB="4294967291" distT="4294967291" distL="114300" distR="114300" hidden="0" layoutInCell="1" locked="0" relativeHeight="0" simplePos="0">
                      <wp:simplePos x="0" y="0"/>
                      <wp:positionH relativeFrom="column">
                        <wp:posOffset>791210</wp:posOffset>
                      </wp:positionH>
                      <wp:positionV relativeFrom="paragraph">
                        <wp:posOffset>247015</wp:posOffset>
                      </wp:positionV>
                      <wp:extent cx="0" cy="12700"/>
                      <wp:effectExtent b="0" l="0" r="0" t="0"/>
                      <wp:wrapNone/>
                      <wp:docPr id="1147189353" name="image3.png"/>
                      <a:graphic>
                        <a:graphicData uri="http://schemas.openxmlformats.org/drawingml/2006/picture">
                          <pic:pic>
                            <pic:nvPicPr>
                              <pic:cNvPr id="0" name="image3.png"/>
                              <pic:cNvPicPr preferRelativeResize="0"/>
                            </pic:nvPicPr>
                            <pic:blipFill>
                              <a:blip r:embed="rId8"/>
                              <a:srcRect/>
                              <a:stretch>
                                <a:fillRect/>
                              </a:stretch>
                            </pic:blipFill>
                            <pic:spPr>
                              <a:xfrm>
                                <a:off x="0" y="0"/>
                                <a:ext cx="0" cy="12700"/>
                              </a:xfrm>
                              <a:prstGeom prst="rect"/>
                              <a:ln/>
                            </pic:spPr>
                          </pic:pic>
                        </a:graphicData>
                      </a:graphic>
                    </wp:anchor>
                  </w:drawing>
                </mc:Fallback>
              </mc:AlternateContent>
            </w:r>
          </w:p>
          <w:p w14:paraId="512B8DB5" w14:textId="77777777" w:rsidR="00093612" w:rsidRPr="00E37658" w:rsidRDefault="00093612">
            <w:pPr>
              <w:keepNext/>
              <w:widowControl w:val="0"/>
              <w:spacing w:before="120" w:after="120" w:line="240" w:lineRule="auto"/>
              <w:ind w:firstLine="709"/>
              <w:rPr>
                <w:rFonts w:ascii="Times New Roman" w:eastAsia="Times New Roman" w:hAnsi="Times New Roman" w:cs="Times New Roman"/>
                <w:sz w:val="4"/>
                <w:szCs w:val="4"/>
              </w:rPr>
            </w:pPr>
          </w:p>
          <w:p w14:paraId="0EE82D58" w14:textId="77777777" w:rsidR="00093612" w:rsidRPr="00E37658" w:rsidRDefault="003F15CC">
            <w:pPr>
              <w:keepNext/>
              <w:widowControl w:val="0"/>
              <w:spacing w:before="120" w:after="120" w:line="240" w:lineRule="auto"/>
              <w:jc w:val="center"/>
              <w:rPr>
                <w:rFonts w:ascii="Times New Roman" w:eastAsia="Times New Roman" w:hAnsi="Times New Roman" w:cs="Times New Roman"/>
                <w:i/>
                <w:iCs/>
                <w:sz w:val="26"/>
                <w:szCs w:val="26"/>
              </w:rPr>
            </w:pPr>
            <w:bookmarkStart w:id="1" w:name="_heading=h.e93720dazeer" w:colFirst="0" w:colLast="0"/>
            <w:bookmarkEnd w:id="1"/>
            <w:r w:rsidRPr="00E37658">
              <w:rPr>
                <w:rFonts w:ascii="Times New Roman" w:eastAsia="Times New Roman" w:hAnsi="Times New Roman" w:cs="Times New Roman"/>
                <w:i/>
                <w:iCs/>
                <w:sz w:val="28"/>
                <w:szCs w:val="28"/>
              </w:rPr>
              <w:t>Hà Nội, ngày        tháng        năm 2026</w:t>
            </w:r>
          </w:p>
        </w:tc>
      </w:tr>
    </w:tbl>
    <w:p w14:paraId="79DBA8AE" w14:textId="77777777" w:rsidR="00093612" w:rsidRPr="00E37658" w:rsidRDefault="003F15CC">
      <w:pPr>
        <w:keepNext/>
        <w:widowControl w:val="0"/>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E37658">
        <w:rPr>
          <w:rFonts w:ascii="Times New Roman" w:hAnsi="Times New Roman" w:cs="Times New Roman"/>
          <w:noProof/>
          <w:lang w:val="en-US"/>
        </w:rPr>
        <mc:AlternateContent>
          <mc:Choice Requires="wps">
            <w:drawing>
              <wp:anchor distT="0" distB="0" distL="114300" distR="114300" simplePos="0" relativeHeight="251660288" behindDoc="0" locked="0" layoutInCell="1" hidden="0" allowOverlap="1" wp14:anchorId="64ACA7CF" wp14:editId="70D0F84E">
                <wp:simplePos x="0" y="0"/>
                <wp:positionH relativeFrom="column">
                  <wp:posOffset>-874395</wp:posOffset>
                </wp:positionH>
                <wp:positionV relativeFrom="paragraph">
                  <wp:posOffset>-82550</wp:posOffset>
                </wp:positionV>
                <wp:extent cx="1424940" cy="463138"/>
                <wp:effectExtent l="0" t="0" r="22860" b="13335"/>
                <wp:wrapNone/>
                <wp:docPr id="1147189352" name="Rectangle 1147189352"/>
                <wp:cNvGraphicFramePr/>
                <a:graphic xmlns:a="http://schemas.openxmlformats.org/drawingml/2006/main">
                  <a:graphicData uri="http://schemas.microsoft.com/office/word/2010/wordprocessingShape">
                    <wps:wsp>
                      <wps:cNvSpPr/>
                      <wps:spPr>
                        <a:xfrm>
                          <a:off x="0" y="0"/>
                          <a:ext cx="1424940" cy="463138"/>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27C6C14E" w14:textId="12D18AB3" w:rsidR="00C26B9F" w:rsidRDefault="00C26B9F">
                            <w:pPr>
                              <w:spacing w:after="0" w:line="240" w:lineRule="auto"/>
                              <w:jc w:val="center"/>
                              <w:textDirection w:val="btLr"/>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t>DỰ THẢO 1</w:t>
                            </w:r>
                          </w:p>
                          <w:p w14:paraId="0EF2A06F" w14:textId="564BE4FC" w:rsidR="00C26B9F" w:rsidRDefault="00EE3929">
                            <w:pPr>
                              <w:spacing w:after="0" w:line="240" w:lineRule="auto"/>
                              <w:jc w:val="center"/>
                              <w:textDirection w:val="btLr"/>
                              <w:rPr>
                                <w:bCs/>
                                <w:i/>
                                <w:iCs/>
                              </w:rPr>
                            </w:pPr>
                            <w:r>
                              <w:rPr>
                                <w:rFonts w:ascii="Times New Roman" w:eastAsia="Times New Roman" w:hAnsi="Times New Roman" w:cs="Times New Roman"/>
                                <w:bCs/>
                                <w:i/>
                                <w:iCs/>
                                <w:color w:val="000000"/>
                                <w:sz w:val="24"/>
                              </w:rPr>
                              <w:t>Ngày 15</w:t>
                            </w:r>
                            <w:r w:rsidR="00C26B9F">
                              <w:rPr>
                                <w:rFonts w:ascii="Times New Roman" w:eastAsia="Times New Roman" w:hAnsi="Times New Roman" w:cs="Times New Roman"/>
                                <w:bCs/>
                                <w:i/>
                                <w:iCs/>
                                <w:color w:val="000000"/>
                                <w:sz w:val="24"/>
                              </w:rPr>
                              <w:t>/01/2026</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4ACA7CF" id="Rectangle 1147189352" o:spid="_x0000_s1026" style="position:absolute;left:0;text-align:left;margin-left:-68.85pt;margin-top:-6.5pt;width:112.2pt;height:36.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">
                <v:stroke startarrowwidth="narrow" startarrowlength="short" endarrowwidth="narrow" endarrowlength="short"/>
                <v:textbox inset="2.53958mm,1.2694mm,2.53958mm,1.2694mm">
                  <w:txbxContent>
                    <w:p w14:paraId="27C6C14E" w14:textId="12D18AB3" w:rsidR="00C26B9F" w:rsidRDefault="00C26B9F">
                      <w:pPr>
                        <w:spacing w:after="0" w:line="240" w:lineRule="auto"/>
                        <w:jc w:val="center"/>
                        <w:textDirection w:val="btLr"/>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t>DỰ THẢO 1</w:t>
                      </w:r>
                    </w:p>
                    <w:p w14:paraId="0EF2A06F" w14:textId="564BE4FC" w:rsidR="00C26B9F" w:rsidRDefault="00EE3929">
                      <w:pPr>
                        <w:spacing w:after="0" w:line="240" w:lineRule="auto"/>
                        <w:jc w:val="center"/>
                        <w:textDirection w:val="btLr"/>
                        <w:rPr>
                          <w:bCs/>
                          <w:i/>
                          <w:iCs/>
                        </w:rPr>
                      </w:pPr>
                      <w:r>
                        <w:rPr>
                          <w:rFonts w:ascii="Times New Roman" w:eastAsia="Times New Roman" w:hAnsi="Times New Roman" w:cs="Times New Roman"/>
                          <w:bCs/>
                          <w:i/>
                          <w:iCs/>
                          <w:color w:val="000000"/>
                          <w:sz w:val="24"/>
                        </w:rPr>
                        <w:t>Ngày 15</w:t>
                      </w:r>
                      <w:bookmarkStart w:id="2" w:name="_GoBack"/>
                      <w:bookmarkEnd w:id="2"/>
                      <w:r w:rsidR="00C26B9F">
                        <w:rPr>
                          <w:rFonts w:ascii="Times New Roman" w:eastAsia="Times New Roman" w:hAnsi="Times New Roman" w:cs="Times New Roman"/>
                          <w:bCs/>
                          <w:i/>
                          <w:iCs/>
                          <w:color w:val="000000"/>
                          <w:sz w:val="24"/>
                        </w:rPr>
                        <w:t>/01/2026</w:t>
                      </w:r>
                    </w:p>
                  </w:txbxContent>
                </v:textbox>
              </v:rect>
            </w:pict>
          </mc:Fallback>
        </mc:AlternateContent>
      </w:r>
    </w:p>
    <w:p w14:paraId="7AE318B6" w14:textId="77777777" w:rsidR="00093612" w:rsidRPr="00E37658" w:rsidRDefault="003F15CC">
      <w:pPr>
        <w:keepNext/>
        <w:widowControl w:val="0"/>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E37658">
        <w:rPr>
          <w:rFonts w:ascii="Times New Roman" w:eastAsia="Times New Roman" w:hAnsi="Times New Roman" w:cs="Times New Roman"/>
          <w:b/>
          <w:bCs/>
          <w:sz w:val="28"/>
          <w:szCs w:val="28"/>
        </w:rPr>
        <w:t>NGHỊ ĐỊNH</w:t>
      </w:r>
    </w:p>
    <w:p w14:paraId="753807E8" w14:textId="77777777" w:rsidR="00093612" w:rsidRPr="00E37658" w:rsidRDefault="003F15CC">
      <w:pPr>
        <w:keepNext/>
        <w:widowControl w:val="0"/>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bookmarkStart w:id="2" w:name="bookmark=id.xsvm2qkorxov" w:colFirst="0" w:colLast="0"/>
      <w:bookmarkEnd w:id="2"/>
      <w:r w:rsidRPr="00E37658">
        <w:rPr>
          <w:rFonts w:ascii="Times New Roman" w:eastAsia="Times New Roman" w:hAnsi="Times New Roman" w:cs="Times New Roman"/>
          <w:b/>
          <w:bCs/>
          <w:sz w:val="28"/>
          <w:szCs w:val="28"/>
        </w:rPr>
        <w:t>Sửa đổi, bổ sung một số điều của Nghị định số 65/2023/NĐ-CP ngày 23/8/2023 của Chính phủ quy định chi tiết một số điều và biện pháp thi hành Luật Sở hữu trí tuệ về sở hữu công nghiệp, bảo vệ quyền sở hữu công nghiệp, quyền đối với giống cây trồng và quản lý nhà nước về sở hữu trí tuệ</w:t>
      </w:r>
    </w:p>
    <w:p w14:paraId="019450FC" w14:textId="77777777" w:rsidR="00093612" w:rsidRPr="00E37658" w:rsidRDefault="00093612">
      <w:pPr>
        <w:keepNext/>
        <w:widowControl w:val="0"/>
        <w:pBdr>
          <w:top w:val="nil"/>
          <w:left w:val="nil"/>
          <w:bottom w:val="nil"/>
          <w:right w:val="nil"/>
          <w:between w:val="nil"/>
        </w:pBdr>
        <w:spacing w:before="120" w:after="120" w:line="240" w:lineRule="auto"/>
        <w:ind w:firstLine="709"/>
        <w:jc w:val="both"/>
        <w:rPr>
          <w:rFonts w:ascii="Times New Roman" w:eastAsia="Times New Roman" w:hAnsi="Times New Roman" w:cs="Times New Roman"/>
          <w:b/>
          <w:bCs/>
          <w:sz w:val="28"/>
          <w:szCs w:val="28"/>
        </w:rPr>
      </w:pPr>
    </w:p>
    <w:p w14:paraId="31F39735" w14:textId="77777777" w:rsidR="00093612" w:rsidRPr="00E37658" w:rsidRDefault="003F15CC" w:rsidP="001B23AF">
      <w:pPr>
        <w:widowControl w:val="0"/>
        <w:pBdr>
          <w:top w:val="nil"/>
          <w:left w:val="nil"/>
          <w:bottom w:val="nil"/>
          <w:right w:val="nil"/>
          <w:between w:val="nil"/>
        </w:pBdr>
        <w:spacing w:after="114" w:line="240" w:lineRule="auto"/>
        <w:ind w:firstLine="709"/>
        <w:jc w:val="both"/>
        <w:rPr>
          <w:rFonts w:ascii="Times New Roman" w:eastAsia="Times New Roman" w:hAnsi="Times New Roman" w:cs="Times New Roman"/>
          <w:i/>
          <w:iCs/>
          <w:sz w:val="28"/>
          <w:szCs w:val="28"/>
        </w:rPr>
      </w:pPr>
      <w:r w:rsidRPr="00E37658">
        <w:rPr>
          <w:rFonts w:ascii="Times New Roman" w:eastAsia="Times New Roman" w:hAnsi="Times New Roman" w:cs="Times New Roman"/>
          <w:i/>
          <w:iCs/>
          <w:sz w:val="28"/>
          <w:szCs w:val="28"/>
        </w:rPr>
        <w:t xml:space="preserve">Căn cứ Luật Tổ chức Chính phủ số 63/2025/QH15; </w:t>
      </w:r>
    </w:p>
    <w:p w14:paraId="68FCA6EB" w14:textId="1BD2BDAD" w:rsidR="00093612" w:rsidRPr="00E37658" w:rsidRDefault="003F15CC" w:rsidP="001B23AF">
      <w:pPr>
        <w:widowControl w:val="0"/>
        <w:pBdr>
          <w:top w:val="nil"/>
          <w:left w:val="nil"/>
          <w:bottom w:val="nil"/>
          <w:right w:val="nil"/>
          <w:between w:val="nil"/>
        </w:pBdr>
        <w:spacing w:after="114" w:line="240" w:lineRule="auto"/>
        <w:ind w:firstLine="720"/>
        <w:jc w:val="both"/>
        <w:rPr>
          <w:rFonts w:ascii="Times New Roman" w:eastAsia="Times New Roman" w:hAnsi="Times New Roman" w:cs="Times New Roman"/>
          <w:i/>
          <w:iCs/>
          <w:sz w:val="28"/>
          <w:szCs w:val="28"/>
        </w:rPr>
      </w:pPr>
      <w:r w:rsidRPr="00E37658">
        <w:rPr>
          <w:rFonts w:ascii="Times New Roman" w:eastAsia="Times New Roman" w:hAnsi="Times New Roman" w:cs="Times New Roman"/>
          <w:i/>
          <w:iCs/>
          <w:sz w:val="28"/>
          <w:szCs w:val="28"/>
        </w:rPr>
        <w:t>Căn cứ Luật Sở hữu trí tuệ số 50/2005/QH11</w:t>
      </w:r>
      <w:r w:rsidR="00A65072" w:rsidRPr="00E37658">
        <w:rPr>
          <w:rFonts w:ascii="Times New Roman" w:eastAsia="Times New Roman" w:hAnsi="Times New Roman" w:cs="Times New Roman"/>
          <w:i/>
          <w:iCs/>
          <w:sz w:val="28"/>
          <w:szCs w:val="28"/>
        </w:rPr>
        <w:t>,</w:t>
      </w:r>
      <w:r w:rsidRPr="00E37658">
        <w:rPr>
          <w:rFonts w:ascii="Times New Roman" w:eastAsia="Times New Roman" w:hAnsi="Times New Roman" w:cs="Times New Roman"/>
          <w:i/>
          <w:iCs/>
          <w:sz w:val="28"/>
          <w:szCs w:val="28"/>
        </w:rPr>
        <w:t xml:space="preserve"> được sửa đổi, bổ sung bởi Luật số 36/2009/QH12, Luật số 42/2019/QH14, Luật số 07/2022/QH15, Luật số 93/2025/QH15 và Luật số 131/2025/QH15;</w:t>
      </w:r>
    </w:p>
    <w:p w14:paraId="6D7A76B3" w14:textId="77777777" w:rsidR="00093612" w:rsidRPr="00E37658" w:rsidRDefault="003F15CC" w:rsidP="001B23AF">
      <w:pPr>
        <w:widowControl w:val="0"/>
        <w:pBdr>
          <w:top w:val="nil"/>
          <w:left w:val="nil"/>
          <w:bottom w:val="nil"/>
          <w:right w:val="nil"/>
          <w:between w:val="nil"/>
        </w:pBdr>
        <w:spacing w:after="114" w:line="240" w:lineRule="auto"/>
        <w:ind w:firstLine="720"/>
        <w:jc w:val="both"/>
        <w:rPr>
          <w:rFonts w:ascii="Times New Roman" w:eastAsia="Times New Roman" w:hAnsi="Times New Roman" w:cs="Times New Roman"/>
          <w:i/>
          <w:iCs/>
          <w:sz w:val="28"/>
          <w:szCs w:val="28"/>
        </w:rPr>
      </w:pPr>
      <w:r w:rsidRPr="00E37658">
        <w:rPr>
          <w:rFonts w:ascii="Times New Roman" w:eastAsia="Times New Roman" w:hAnsi="Times New Roman" w:cs="Times New Roman"/>
          <w:i/>
          <w:iCs/>
          <w:sz w:val="28"/>
          <w:szCs w:val="28"/>
        </w:rPr>
        <w:t xml:space="preserve">Theo đề nghị của Bộ trưởng Bộ Khoa học và Công nghệ; </w:t>
      </w:r>
    </w:p>
    <w:p w14:paraId="0E289A74" w14:textId="77777777" w:rsidR="00093612" w:rsidRPr="00E37658" w:rsidRDefault="003F15CC" w:rsidP="001B23AF">
      <w:pPr>
        <w:widowControl w:val="0"/>
        <w:pBdr>
          <w:top w:val="nil"/>
          <w:left w:val="nil"/>
          <w:bottom w:val="nil"/>
          <w:right w:val="nil"/>
          <w:between w:val="nil"/>
        </w:pBdr>
        <w:spacing w:after="114" w:line="240" w:lineRule="auto"/>
        <w:ind w:firstLine="720"/>
        <w:jc w:val="both"/>
        <w:rPr>
          <w:rFonts w:ascii="Times New Roman" w:eastAsia="Times New Roman" w:hAnsi="Times New Roman" w:cs="Times New Roman"/>
          <w:i/>
          <w:iCs/>
          <w:sz w:val="28"/>
          <w:szCs w:val="28"/>
        </w:rPr>
      </w:pPr>
      <w:r w:rsidRPr="00E37658">
        <w:rPr>
          <w:rFonts w:ascii="Times New Roman" w:eastAsia="Times New Roman" w:hAnsi="Times New Roman" w:cs="Times New Roman"/>
          <w:i/>
          <w:iCs/>
          <w:sz w:val="28"/>
          <w:szCs w:val="28"/>
        </w:rPr>
        <w:t>Chính phủ ban hành Nghị định sửa đổi, bổ sung một số điều của Nghị định số 65/2023/NĐ-CP ngày 23/8/2023 của Chính phủ quy định chi tiết một số điều và biện pháp thi hành Luật Sở hữu trí tuệ về sở hữu công nghiệp, bảo vệ quyền sở hữu công nghiệp, quyền đối với giống cây trồng và quản lý nhà nước về sở hữu trí tuệ.</w:t>
      </w:r>
    </w:p>
    <w:p w14:paraId="6D0A644E" w14:textId="63B2CBD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b/>
          <w:bCs/>
          <w:sz w:val="28"/>
          <w:szCs w:val="28"/>
        </w:rPr>
      </w:pPr>
      <w:bookmarkStart w:id="3" w:name="bookmark=id.j3mnqxvms1v6" w:colFirst="0" w:colLast="0"/>
      <w:bookmarkEnd w:id="3"/>
      <w:r w:rsidRPr="00E32532">
        <w:rPr>
          <w:rFonts w:ascii="Times New Roman" w:eastAsia="Times New Roman" w:hAnsi="Times New Roman" w:cs="Times New Roman"/>
          <w:b/>
          <w:bCs/>
          <w:sz w:val="28"/>
          <w:szCs w:val="28"/>
        </w:rPr>
        <w:t xml:space="preserve">Điều 1. Bổ sung khoản 1a vào trước khoản 1 và sửa đổi, bổ sung khoản 1 Điều 1 </w:t>
      </w:r>
    </w:p>
    <w:p w14:paraId="42B6F601" w14:textId="33C3AB2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“1a. Quản lý nhà nước về sở hữu trí tuệ, các biện pháp khuyến khích, thúc đẩy hoạt động sở hữu công nghiệp</w:t>
      </w:r>
      <w:r w:rsidR="00393FCE" w:rsidRPr="00E32532">
        <w:rPr>
          <w:rFonts w:ascii="Times New Roman" w:eastAsia="Times New Roman" w:hAnsi="Times New Roman" w:cs="Times New Roman"/>
          <w:sz w:val="28"/>
          <w:szCs w:val="28"/>
        </w:rPr>
        <w:t>.</w:t>
      </w:r>
    </w:p>
    <w:p w14:paraId="597DA04E" w14:textId="2385D75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Việc xác lập, chủ thể, nội dung, giới hạn quyền sở hữu công nghiệp, chuyển giao quyền sở hữu công nghiệp, đại diện sở hữu công nghiệp</w:t>
      </w:r>
      <w:r w:rsidR="00393FCE" w:rsidRPr="00E32532">
        <w:rPr>
          <w:rFonts w:ascii="Times New Roman" w:eastAsia="Times New Roman" w:hAnsi="Times New Roman" w:cs="Times New Roman"/>
          <w:sz w:val="28"/>
          <w:szCs w:val="28"/>
        </w:rPr>
        <w:t>.</w:t>
      </w:r>
      <w:r w:rsidRPr="00E32532">
        <w:rPr>
          <w:rFonts w:ascii="Times New Roman" w:eastAsia="Times New Roman" w:hAnsi="Times New Roman" w:cs="Times New Roman"/>
          <w:sz w:val="28"/>
          <w:szCs w:val="28"/>
        </w:rPr>
        <w:t>”.</w:t>
      </w:r>
    </w:p>
    <w:p w14:paraId="437BC4DA" w14:textId="36CB92C8"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2.</w:t>
      </w:r>
      <w:r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b/>
          <w:bCs/>
          <w:sz w:val="28"/>
          <w:szCs w:val="28"/>
        </w:rPr>
        <w:t>Sửa đổi, bổ sung Điều 3</w:t>
      </w:r>
    </w:p>
    <w:p w14:paraId="7E3BB19D" w14:textId="1DD1045E"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1. Bãi bỏ các khoản </w:t>
      </w:r>
      <w:r w:rsidR="00A65072" w:rsidRPr="00E32532">
        <w:rPr>
          <w:rFonts w:ascii="Times New Roman" w:eastAsia="Times New Roman" w:hAnsi="Times New Roman" w:cs="Times New Roman"/>
          <w:sz w:val="28"/>
          <w:szCs w:val="28"/>
        </w:rPr>
        <w:t>3, 4, 5, 6, 7, 8, 9, 10, 11, 12, 13, 14, 15, 16, 17 và 18.</w:t>
      </w:r>
    </w:p>
    <w:p w14:paraId="5319CCBE" w14:textId="14AA781A"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Sửa đổi, bổ sung khoản 26 như sau:</w:t>
      </w:r>
    </w:p>
    <w:p w14:paraId="1FD086D8" w14:textId="0FCFD7BD"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“26. “Luật Sở hữu trí tuệ” là Luật Sở hữu trí tuệ số 50/2005/QH11, được sửa đổi, bổ sung bởi các Luật số 36/2009/QH12, 42/2019/QH14, 07/2022/QH15, 93/2025/QH15 và 131/2025/QH15</w:t>
      </w:r>
      <w:r w:rsidR="00393FCE" w:rsidRPr="00E32532">
        <w:rPr>
          <w:rFonts w:ascii="Times New Roman" w:eastAsia="Times New Roman" w:hAnsi="Times New Roman" w:cs="Times New Roman"/>
          <w:sz w:val="28"/>
          <w:szCs w:val="28"/>
        </w:rPr>
        <w:t>.</w:t>
      </w:r>
      <w:r w:rsidRPr="00E32532">
        <w:rPr>
          <w:rFonts w:ascii="Times New Roman" w:eastAsia="Times New Roman" w:hAnsi="Times New Roman" w:cs="Times New Roman"/>
          <w:sz w:val="28"/>
          <w:szCs w:val="28"/>
        </w:rPr>
        <w:t>”.</w:t>
      </w:r>
    </w:p>
    <w:p w14:paraId="1DD1BC93" w14:textId="51E924CD" w:rsidR="00093612" w:rsidRPr="00E32532" w:rsidRDefault="003F15CC" w:rsidP="00E32532">
      <w:pPr>
        <w:widowControl w:val="0"/>
        <w:pBdr>
          <w:top w:val="nil"/>
          <w:left w:val="nil"/>
          <w:bottom w:val="nil"/>
          <w:right w:val="nil"/>
          <w:between w:val="nil"/>
        </w:pBdr>
        <w:tabs>
          <w:tab w:val="left" w:pos="1134"/>
        </w:tabs>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3.</w:t>
      </w:r>
      <w:r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b/>
          <w:bCs/>
          <w:sz w:val="28"/>
          <w:szCs w:val="28"/>
        </w:rPr>
        <w:t>Sửa đổi, bổ sung điểm e, khoản 1 Điều 5</w:t>
      </w:r>
    </w:p>
    <w:p w14:paraId="123C1E69" w14:textId="2D6ECBD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pacing w:val="-2"/>
          <w:sz w:val="28"/>
          <w:szCs w:val="28"/>
        </w:rPr>
      </w:pPr>
      <w:r w:rsidRPr="00E32532">
        <w:rPr>
          <w:rFonts w:ascii="Times New Roman" w:eastAsia="Times New Roman" w:hAnsi="Times New Roman" w:cs="Times New Roman"/>
          <w:spacing w:val="-2"/>
          <w:sz w:val="28"/>
          <w:szCs w:val="28"/>
        </w:rPr>
        <w:t>“e) Xây dựng hệ thống cơ sở dữ liệu, thiết lập mạng thông tin quốc gia về quản lý nhà nước về sở hữu trí tuệ, bảo vệ quyền sở hữu trí tuệ, giá giao dịch quyền sở hữu trí tuệ</w:t>
      </w:r>
      <w:r w:rsidR="001655CA" w:rsidRPr="00E32532">
        <w:rPr>
          <w:rFonts w:ascii="Times New Roman" w:eastAsia="Times New Roman" w:hAnsi="Times New Roman" w:cs="Times New Roman"/>
          <w:spacing w:val="-2"/>
          <w:sz w:val="28"/>
          <w:szCs w:val="28"/>
        </w:rPr>
        <w:t>; chia sẻ, tích hợp dữ liệu với Ủy ban nhân dân tỉnh</w:t>
      </w:r>
      <w:r w:rsidR="00E10B0E" w:rsidRPr="00E32532">
        <w:rPr>
          <w:rFonts w:ascii="Times New Roman" w:eastAsia="Times New Roman" w:hAnsi="Times New Roman" w:cs="Times New Roman"/>
          <w:spacing w:val="-2"/>
          <w:sz w:val="28"/>
          <w:szCs w:val="28"/>
        </w:rPr>
        <w:t>, thành phố trực thuộc trung ương</w:t>
      </w:r>
      <w:r w:rsidR="001655CA" w:rsidRPr="00E32532">
        <w:rPr>
          <w:rFonts w:ascii="Times New Roman" w:eastAsia="Times New Roman" w:hAnsi="Times New Roman" w:cs="Times New Roman"/>
          <w:spacing w:val="-2"/>
          <w:sz w:val="28"/>
          <w:szCs w:val="28"/>
        </w:rPr>
        <w:t xml:space="preserve">, tổ chức quản lý chỉ dẫn địa lý, </w:t>
      </w:r>
      <w:r w:rsidR="00317532" w:rsidRPr="00E32532">
        <w:rPr>
          <w:rFonts w:ascii="Times New Roman" w:eastAsia="Times New Roman" w:hAnsi="Times New Roman" w:cs="Times New Roman"/>
          <w:spacing w:val="-2"/>
          <w:sz w:val="28"/>
          <w:szCs w:val="28"/>
        </w:rPr>
        <w:t xml:space="preserve">các </w:t>
      </w:r>
      <w:r w:rsidR="001655CA" w:rsidRPr="00E32532">
        <w:rPr>
          <w:rFonts w:ascii="Times New Roman" w:eastAsia="Times New Roman" w:hAnsi="Times New Roman" w:cs="Times New Roman"/>
          <w:spacing w:val="-2"/>
          <w:sz w:val="28"/>
          <w:szCs w:val="28"/>
        </w:rPr>
        <w:t>cơ quan bảo vệ quyền sở hữu trí tuệ, các trung tâm đổi mới sáng tạo và các cơ quan, tổ chức có liên quan</w:t>
      </w:r>
      <w:r w:rsidRPr="00E32532">
        <w:rPr>
          <w:rFonts w:ascii="Times New Roman" w:eastAsia="Times New Roman" w:hAnsi="Times New Roman" w:cs="Times New Roman"/>
          <w:spacing w:val="-2"/>
          <w:sz w:val="28"/>
          <w:szCs w:val="28"/>
        </w:rPr>
        <w:t>.”.</w:t>
      </w:r>
    </w:p>
    <w:p w14:paraId="7DAAC864" w14:textId="77777777" w:rsidR="00BB1964" w:rsidRPr="00E32532" w:rsidRDefault="00F07E43"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b/>
          <w:bCs/>
          <w:spacing w:val="-2"/>
          <w:sz w:val="28"/>
          <w:szCs w:val="28"/>
        </w:rPr>
      </w:pPr>
      <w:r w:rsidRPr="00E32532">
        <w:rPr>
          <w:rFonts w:ascii="Times New Roman" w:eastAsia="Times New Roman" w:hAnsi="Times New Roman" w:cs="Times New Roman"/>
          <w:b/>
          <w:bCs/>
          <w:spacing w:val="-2"/>
          <w:sz w:val="28"/>
          <w:szCs w:val="28"/>
        </w:rPr>
        <w:t>Điều 4. Bổ sung Điều 5a</w:t>
      </w:r>
    </w:p>
    <w:p w14:paraId="4385A3AE" w14:textId="77777777" w:rsidR="00E32532" w:rsidRPr="00E32532" w:rsidRDefault="00BB1964" w:rsidP="00E32532">
      <w:pPr>
        <w:widowControl w:val="0"/>
        <w:pBdr>
          <w:top w:val="nil"/>
          <w:left w:val="nil"/>
          <w:bottom w:val="nil"/>
          <w:right w:val="nil"/>
          <w:between w:val="nil"/>
        </w:pBdr>
        <w:spacing w:after="0" w:line="264" w:lineRule="auto"/>
        <w:ind w:firstLine="720"/>
        <w:jc w:val="both"/>
        <w:rPr>
          <w:rFonts w:ascii="Times New Roman" w:hAnsi="Times New Roman" w:cs="Times New Roman"/>
          <w:b/>
          <w:bCs/>
          <w:sz w:val="28"/>
          <w:szCs w:val="28"/>
        </w:rPr>
      </w:pPr>
      <w:r w:rsidRPr="00E32532">
        <w:rPr>
          <w:rFonts w:ascii="Times New Roman" w:hAnsi="Times New Roman" w:cs="Times New Roman"/>
          <w:bCs/>
          <w:sz w:val="28"/>
          <w:szCs w:val="28"/>
        </w:rPr>
        <w:lastRenderedPageBreak/>
        <w:t>“</w:t>
      </w:r>
      <w:r w:rsidRPr="00E32532">
        <w:rPr>
          <w:rFonts w:ascii="Times New Roman" w:hAnsi="Times New Roman" w:cs="Times New Roman"/>
          <w:b/>
          <w:bCs/>
          <w:sz w:val="28"/>
          <w:szCs w:val="28"/>
        </w:rPr>
        <w:t>Điều 5a. Bảo đảm kinh phí và các nguồn lực cần thiết khác cho hoạt động quản lý nhà nước về sở hữu trí tuệ</w:t>
      </w:r>
    </w:p>
    <w:p w14:paraId="0D34C5AD" w14:textId="77777777" w:rsidR="0022468D" w:rsidRPr="0022468D" w:rsidRDefault="0022468D" w:rsidP="0022468D">
      <w:pPr>
        <w:widowControl w:val="0"/>
        <w:pBdr>
          <w:top w:val="nil"/>
          <w:left w:val="nil"/>
          <w:bottom w:val="nil"/>
          <w:right w:val="nil"/>
          <w:between w:val="nil"/>
        </w:pBdr>
        <w:spacing w:after="0" w:line="264" w:lineRule="auto"/>
        <w:ind w:firstLine="720"/>
        <w:jc w:val="both"/>
        <w:rPr>
          <w:rFonts w:ascii="Times New Roman" w:hAnsi="Times New Roman" w:cs="Times New Roman"/>
          <w:bCs/>
          <w:sz w:val="28"/>
          <w:szCs w:val="28"/>
        </w:rPr>
      </w:pPr>
      <w:r w:rsidRPr="0022468D">
        <w:rPr>
          <w:rFonts w:ascii="Times New Roman" w:hAnsi="Times New Roman" w:cs="Times New Roman"/>
          <w:bCs/>
          <w:sz w:val="28"/>
          <w:szCs w:val="28"/>
        </w:rPr>
        <w:t>Nhà nước bảo đảm kinh phí và các nguồn lực cần thiết cho tổ chức hành chính thực hiện chức năng quản lý nhà nước về sở hữu trí tuệ bao gồm:</w:t>
      </w:r>
    </w:p>
    <w:p w14:paraId="3C902F73" w14:textId="4A7F7FD9" w:rsidR="0022468D" w:rsidRPr="0022468D" w:rsidRDefault="0022468D" w:rsidP="0022468D">
      <w:pPr>
        <w:widowControl w:val="0"/>
        <w:pBdr>
          <w:top w:val="nil"/>
          <w:left w:val="nil"/>
          <w:bottom w:val="nil"/>
          <w:right w:val="nil"/>
          <w:between w:val="nil"/>
        </w:pBdr>
        <w:spacing w:after="0" w:line="264" w:lineRule="auto"/>
        <w:ind w:firstLine="720"/>
        <w:jc w:val="both"/>
        <w:rPr>
          <w:rFonts w:ascii="Times New Roman" w:hAnsi="Times New Roman" w:cs="Times New Roman"/>
          <w:bCs/>
          <w:sz w:val="28"/>
          <w:szCs w:val="28"/>
        </w:rPr>
      </w:pPr>
      <w:r>
        <w:rPr>
          <w:rFonts w:ascii="Times New Roman" w:hAnsi="Times New Roman" w:cs="Times New Roman"/>
          <w:bCs/>
          <w:sz w:val="28"/>
          <w:szCs w:val="28"/>
        </w:rPr>
        <w:t xml:space="preserve">1. </w:t>
      </w:r>
      <w:r w:rsidRPr="0022468D">
        <w:rPr>
          <w:rFonts w:ascii="Times New Roman" w:hAnsi="Times New Roman" w:cs="Times New Roman"/>
          <w:bCs/>
          <w:sz w:val="28"/>
          <w:szCs w:val="28"/>
        </w:rPr>
        <w:t>Kinh phí quản lý hành chính hàng năm giao thực hiện chế độ tự chủ. Đối với tổ chức hành chính chưa được cấp có thẩm quyền giao hoặc chưa được giao đủ biên chế thì kinh phí hành chính giao thực hiện chế độ tự chủ được xác định theo số biên chế và người lao động có mặt thực tế tại thời điểm xây dựng kế hoạch và dự toán ngân sách hàng năm.</w:t>
      </w:r>
    </w:p>
    <w:p w14:paraId="019BEF40" w14:textId="77777777" w:rsidR="00C56C44" w:rsidRDefault="0022468D" w:rsidP="0022468D">
      <w:pPr>
        <w:widowControl w:val="0"/>
        <w:pBdr>
          <w:top w:val="nil"/>
          <w:left w:val="nil"/>
          <w:bottom w:val="nil"/>
          <w:right w:val="nil"/>
          <w:between w:val="nil"/>
        </w:pBdr>
        <w:spacing w:after="0" w:line="264" w:lineRule="auto"/>
        <w:ind w:firstLine="720"/>
        <w:jc w:val="both"/>
        <w:rPr>
          <w:rFonts w:ascii="Times New Roman" w:hAnsi="Times New Roman" w:cs="Times New Roman"/>
          <w:bCs/>
          <w:sz w:val="28"/>
          <w:szCs w:val="28"/>
        </w:rPr>
      </w:pPr>
      <w:r>
        <w:rPr>
          <w:rFonts w:ascii="Times New Roman" w:hAnsi="Times New Roman" w:cs="Times New Roman"/>
          <w:bCs/>
          <w:sz w:val="28"/>
          <w:szCs w:val="28"/>
        </w:rPr>
        <w:t xml:space="preserve">2. </w:t>
      </w:r>
    </w:p>
    <w:p w14:paraId="02793210" w14:textId="318DAC26" w:rsidR="0022468D" w:rsidRPr="0022468D" w:rsidRDefault="0022468D" w:rsidP="0022468D">
      <w:pPr>
        <w:widowControl w:val="0"/>
        <w:pBdr>
          <w:top w:val="nil"/>
          <w:left w:val="nil"/>
          <w:bottom w:val="nil"/>
          <w:right w:val="nil"/>
          <w:between w:val="nil"/>
        </w:pBdr>
        <w:spacing w:after="0" w:line="264" w:lineRule="auto"/>
        <w:ind w:firstLine="720"/>
        <w:jc w:val="both"/>
        <w:rPr>
          <w:rFonts w:ascii="Times New Roman" w:hAnsi="Times New Roman" w:cs="Times New Roman"/>
          <w:bCs/>
          <w:sz w:val="28"/>
          <w:szCs w:val="28"/>
        </w:rPr>
      </w:pPr>
      <w:r w:rsidRPr="0022468D">
        <w:rPr>
          <w:rFonts w:ascii="Times New Roman" w:hAnsi="Times New Roman" w:cs="Times New Roman"/>
          <w:bCs/>
          <w:sz w:val="28"/>
          <w:szCs w:val="28"/>
        </w:rPr>
        <w:t xml:space="preserve">PA1. Kinh phí cấp bổ sung cho hoạt động xử lý đơn sở hữu công nghiệp hàng năm được khoán chi theo tỷ lệ 50% tương ứng từ tổng </w:t>
      </w:r>
      <w:r w:rsidR="00C56C44">
        <w:rPr>
          <w:rFonts w:ascii="Times New Roman" w:hAnsi="Times New Roman" w:cs="Times New Roman"/>
          <w:bCs/>
          <w:sz w:val="28"/>
          <w:szCs w:val="28"/>
        </w:rPr>
        <w:t xml:space="preserve">dự kiến </w:t>
      </w:r>
      <w:r w:rsidRPr="0022468D">
        <w:rPr>
          <w:rFonts w:ascii="Times New Roman" w:hAnsi="Times New Roman" w:cs="Times New Roman"/>
          <w:bCs/>
          <w:sz w:val="28"/>
          <w:szCs w:val="28"/>
        </w:rPr>
        <w:t>số thu phí sở hữu công nghiệp được giao nộp ngân sách nhà nước.</w:t>
      </w:r>
    </w:p>
    <w:p w14:paraId="7E8236C6" w14:textId="7341A2D3" w:rsidR="0022468D" w:rsidRPr="0022468D" w:rsidRDefault="0022468D" w:rsidP="0022468D">
      <w:pPr>
        <w:widowControl w:val="0"/>
        <w:pBdr>
          <w:top w:val="nil"/>
          <w:left w:val="nil"/>
          <w:bottom w:val="nil"/>
          <w:right w:val="nil"/>
          <w:between w:val="nil"/>
        </w:pBdr>
        <w:spacing w:after="0" w:line="264" w:lineRule="auto"/>
        <w:ind w:firstLine="720"/>
        <w:jc w:val="both"/>
        <w:rPr>
          <w:rFonts w:ascii="Times New Roman" w:hAnsi="Times New Roman" w:cs="Times New Roman"/>
          <w:bCs/>
          <w:sz w:val="28"/>
          <w:szCs w:val="28"/>
        </w:rPr>
      </w:pPr>
      <w:r w:rsidRPr="0022468D">
        <w:rPr>
          <w:rFonts w:ascii="Times New Roman" w:hAnsi="Times New Roman" w:cs="Times New Roman"/>
          <w:bCs/>
          <w:sz w:val="28"/>
          <w:szCs w:val="28"/>
        </w:rPr>
        <w:t>PA</w:t>
      </w:r>
      <w:r w:rsidR="00C56C44">
        <w:rPr>
          <w:rFonts w:ascii="Times New Roman" w:hAnsi="Times New Roman" w:cs="Times New Roman"/>
          <w:bCs/>
          <w:sz w:val="28"/>
          <w:szCs w:val="28"/>
        </w:rPr>
        <w:t>2</w:t>
      </w:r>
      <w:r w:rsidRPr="0022468D">
        <w:rPr>
          <w:rFonts w:ascii="Times New Roman" w:hAnsi="Times New Roman" w:cs="Times New Roman"/>
          <w:bCs/>
          <w:sz w:val="28"/>
          <w:szCs w:val="28"/>
        </w:rPr>
        <w:t xml:space="preserve">. Kinh phí cấp bổ sung cho hoạt động xử lý đơn sở hữu công nghiệp hàng năm được khoán chi theo cơ cấu, tỷ lệ tương ứng trên tổng </w:t>
      </w:r>
      <w:r w:rsidR="00C56C44">
        <w:rPr>
          <w:rFonts w:ascii="Times New Roman" w:hAnsi="Times New Roman" w:cs="Times New Roman"/>
          <w:bCs/>
          <w:sz w:val="28"/>
          <w:szCs w:val="28"/>
        </w:rPr>
        <w:t xml:space="preserve">dự kiến </w:t>
      </w:r>
      <w:r w:rsidRPr="0022468D">
        <w:rPr>
          <w:rFonts w:ascii="Times New Roman" w:hAnsi="Times New Roman" w:cs="Times New Roman"/>
          <w:bCs/>
          <w:sz w:val="28"/>
          <w:szCs w:val="28"/>
        </w:rPr>
        <w:t>số thu phí sở hữu công nghiệp được giao nộp ngân sách nhà nước cụ thể như sau:</w:t>
      </w:r>
    </w:p>
    <w:p w14:paraId="647C3527" w14:textId="55397A69" w:rsidR="0022468D" w:rsidRPr="0022468D" w:rsidRDefault="0022468D" w:rsidP="0022468D">
      <w:pPr>
        <w:widowControl w:val="0"/>
        <w:pBdr>
          <w:top w:val="nil"/>
          <w:left w:val="nil"/>
          <w:bottom w:val="nil"/>
          <w:right w:val="nil"/>
          <w:between w:val="nil"/>
        </w:pBdr>
        <w:spacing w:after="0" w:line="264" w:lineRule="auto"/>
        <w:ind w:firstLine="720"/>
        <w:jc w:val="both"/>
        <w:rPr>
          <w:rFonts w:ascii="Times New Roman" w:hAnsi="Times New Roman" w:cs="Times New Roman"/>
          <w:bCs/>
          <w:sz w:val="28"/>
          <w:szCs w:val="28"/>
        </w:rPr>
      </w:pPr>
      <w:r>
        <w:rPr>
          <w:rFonts w:ascii="Times New Roman" w:hAnsi="Times New Roman" w:cs="Times New Roman"/>
          <w:bCs/>
          <w:sz w:val="28"/>
          <w:szCs w:val="28"/>
        </w:rPr>
        <w:t xml:space="preserve">a) </w:t>
      </w:r>
      <w:r w:rsidRPr="0022468D">
        <w:rPr>
          <w:rFonts w:ascii="Times New Roman" w:hAnsi="Times New Roman" w:cs="Times New Roman"/>
          <w:bCs/>
          <w:sz w:val="28"/>
          <w:szCs w:val="28"/>
        </w:rPr>
        <w:t xml:space="preserve">60% mức thu phí nộp ngân sách nhà nước đến 300 tỷ đồng; </w:t>
      </w:r>
    </w:p>
    <w:p w14:paraId="0C10073E" w14:textId="33F130E2" w:rsidR="0022468D" w:rsidRPr="0022468D" w:rsidRDefault="0022468D" w:rsidP="0022468D">
      <w:pPr>
        <w:widowControl w:val="0"/>
        <w:pBdr>
          <w:top w:val="nil"/>
          <w:left w:val="nil"/>
          <w:bottom w:val="nil"/>
          <w:right w:val="nil"/>
          <w:between w:val="nil"/>
        </w:pBdr>
        <w:spacing w:after="0" w:line="264" w:lineRule="auto"/>
        <w:ind w:firstLine="720"/>
        <w:jc w:val="both"/>
        <w:rPr>
          <w:rFonts w:ascii="Times New Roman" w:hAnsi="Times New Roman" w:cs="Times New Roman"/>
          <w:bCs/>
          <w:sz w:val="28"/>
          <w:szCs w:val="28"/>
        </w:rPr>
      </w:pPr>
      <w:r>
        <w:rPr>
          <w:rFonts w:ascii="Times New Roman" w:hAnsi="Times New Roman" w:cs="Times New Roman"/>
          <w:bCs/>
          <w:sz w:val="28"/>
          <w:szCs w:val="28"/>
        </w:rPr>
        <w:t xml:space="preserve">b) </w:t>
      </w:r>
      <w:r w:rsidRPr="0022468D">
        <w:rPr>
          <w:rFonts w:ascii="Times New Roman" w:hAnsi="Times New Roman" w:cs="Times New Roman"/>
          <w:bCs/>
          <w:sz w:val="28"/>
          <w:szCs w:val="28"/>
        </w:rPr>
        <w:t xml:space="preserve">55% mức thu phí nộp ngân sách nhà nước trên 300 đến 400 tỷ đồng; </w:t>
      </w:r>
    </w:p>
    <w:p w14:paraId="5DF2827B" w14:textId="657968BF" w:rsidR="0022468D" w:rsidRPr="0022468D" w:rsidRDefault="0022468D" w:rsidP="0022468D">
      <w:pPr>
        <w:widowControl w:val="0"/>
        <w:pBdr>
          <w:top w:val="nil"/>
          <w:left w:val="nil"/>
          <w:bottom w:val="nil"/>
          <w:right w:val="nil"/>
          <w:between w:val="nil"/>
        </w:pBdr>
        <w:spacing w:after="0" w:line="264" w:lineRule="auto"/>
        <w:ind w:firstLine="720"/>
        <w:jc w:val="both"/>
        <w:rPr>
          <w:rFonts w:ascii="Times New Roman" w:hAnsi="Times New Roman" w:cs="Times New Roman"/>
          <w:bCs/>
          <w:sz w:val="28"/>
          <w:szCs w:val="28"/>
        </w:rPr>
      </w:pPr>
      <w:r>
        <w:rPr>
          <w:rFonts w:ascii="Times New Roman" w:hAnsi="Times New Roman" w:cs="Times New Roman"/>
          <w:bCs/>
          <w:sz w:val="28"/>
          <w:szCs w:val="28"/>
        </w:rPr>
        <w:t xml:space="preserve">c) </w:t>
      </w:r>
      <w:r w:rsidRPr="0022468D">
        <w:rPr>
          <w:rFonts w:ascii="Times New Roman" w:hAnsi="Times New Roman" w:cs="Times New Roman"/>
          <w:bCs/>
          <w:sz w:val="28"/>
          <w:szCs w:val="28"/>
        </w:rPr>
        <w:t xml:space="preserve">50% mức thu phí nộp ngân sách nhà nước trên 400 đến 500 tỷ đồng; </w:t>
      </w:r>
    </w:p>
    <w:p w14:paraId="3B8481EC" w14:textId="0A31B187" w:rsidR="0022468D" w:rsidRPr="0022468D" w:rsidRDefault="0022468D" w:rsidP="0022468D">
      <w:pPr>
        <w:widowControl w:val="0"/>
        <w:pBdr>
          <w:top w:val="nil"/>
          <w:left w:val="nil"/>
          <w:bottom w:val="nil"/>
          <w:right w:val="nil"/>
          <w:between w:val="nil"/>
        </w:pBdr>
        <w:spacing w:after="0" w:line="264" w:lineRule="auto"/>
        <w:ind w:firstLine="720"/>
        <w:jc w:val="both"/>
        <w:rPr>
          <w:rFonts w:ascii="Times New Roman" w:hAnsi="Times New Roman" w:cs="Times New Roman"/>
          <w:bCs/>
          <w:sz w:val="28"/>
          <w:szCs w:val="28"/>
        </w:rPr>
      </w:pPr>
      <w:r>
        <w:rPr>
          <w:rFonts w:ascii="Times New Roman" w:hAnsi="Times New Roman" w:cs="Times New Roman"/>
          <w:bCs/>
          <w:sz w:val="28"/>
          <w:szCs w:val="28"/>
        </w:rPr>
        <w:t xml:space="preserve">d) </w:t>
      </w:r>
      <w:r w:rsidRPr="0022468D">
        <w:rPr>
          <w:rFonts w:ascii="Times New Roman" w:hAnsi="Times New Roman" w:cs="Times New Roman"/>
          <w:bCs/>
          <w:sz w:val="28"/>
          <w:szCs w:val="28"/>
        </w:rPr>
        <w:t>45% mức thu phí nộp ngân sách nhà nước trên 500 tỷ đồng.</w:t>
      </w:r>
    </w:p>
    <w:p w14:paraId="7302A6F5" w14:textId="009E94C2" w:rsidR="0022468D" w:rsidRPr="0022468D" w:rsidRDefault="0022468D" w:rsidP="0022468D">
      <w:pPr>
        <w:widowControl w:val="0"/>
        <w:pBdr>
          <w:top w:val="nil"/>
          <w:left w:val="nil"/>
          <w:bottom w:val="nil"/>
          <w:right w:val="nil"/>
          <w:between w:val="nil"/>
        </w:pBdr>
        <w:spacing w:after="0" w:line="264" w:lineRule="auto"/>
        <w:ind w:firstLine="720"/>
        <w:jc w:val="both"/>
        <w:rPr>
          <w:rFonts w:ascii="Times New Roman" w:hAnsi="Times New Roman" w:cs="Times New Roman"/>
          <w:bCs/>
          <w:sz w:val="28"/>
          <w:szCs w:val="28"/>
        </w:rPr>
      </w:pPr>
      <w:r>
        <w:rPr>
          <w:rFonts w:ascii="Times New Roman" w:hAnsi="Times New Roman" w:cs="Times New Roman"/>
          <w:bCs/>
          <w:sz w:val="28"/>
          <w:szCs w:val="28"/>
        </w:rPr>
        <w:t xml:space="preserve">3. </w:t>
      </w:r>
      <w:r w:rsidRPr="0022468D">
        <w:rPr>
          <w:rFonts w:ascii="Times New Roman" w:hAnsi="Times New Roman" w:cs="Times New Roman"/>
          <w:bCs/>
          <w:sz w:val="28"/>
          <w:szCs w:val="28"/>
        </w:rPr>
        <w:t>Kinh phí cấp bổ sung hàng năm cho công tác điều ước quốc tế, công tác thỏa thuận quốc tế trong lĩnh vực sở hữu trí tuệ hoặc có nội dung về sở hữu trí tuệ, bao gồm hoạt động trong khuôn khổ các Ủy ban, tiểu ban, nhóm công tác theo các điều ước quốc tế về sở hữu trí tuệ và hợp tác quốc tế về xử lý đơn đăng ký sở hữu công nghiệp.</w:t>
      </w:r>
    </w:p>
    <w:p w14:paraId="47CBF698" w14:textId="2B18F7F4" w:rsidR="0022468D" w:rsidRPr="0022468D" w:rsidRDefault="0022468D" w:rsidP="0022468D">
      <w:pPr>
        <w:widowControl w:val="0"/>
        <w:pBdr>
          <w:top w:val="nil"/>
          <w:left w:val="nil"/>
          <w:bottom w:val="nil"/>
          <w:right w:val="nil"/>
          <w:between w:val="nil"/>
        </w:pBdr>
        <w:spacing w:after="0" w:line="264" w:lineRule="auto"/>
        <w:ind w:firstLine="720"/>
        <w:jc w:val="both"/>
        <w:rPr>
          <w:rFonts w:ascii="Times New Roman" w:hAnsi="Times New Roman" w:cs="Times New Roman"/>
          <w:bCs/>
          <w:sz w:val="28"/>
          <w:szCs w:val="28"/>
        </w:rPr>
      </w:pPr>
      <w:r>
        <w:rPr>
          <w:rFonts w:ascii="Times New Roman" w:hAnsi="Times New Roman" w:cs="Times New Roman"/>
          <w:bCs/>
          <w:sz w:val="28"/>
          <w:szCs w:val="28"/>
        </w:rPr>
        <w:t xml:space="preserve">4. </w:t>
      </w:r>
      <w:r w:rsidRPr="0022468D">
        <w:rPr>
          <w:rFonts w:ascii="Times New Roman" w:hAnsi="Times New Roman" w:cs="Times New Roman"/>
          <w:bCs/>
          <w:sz w:val="28"/>
          <w:szCs w:val="28"/>
        </w:rPr>
        <w:t>Được cấp có thẩm quyền giao biên chế công chức để thực hiện chức năng quản lý nhà nước về sở hữu trí tuệ phù hợp với điều kiện đặc thù của hoạt động quản lý nhà nước trong lĩnh vực này.</w:t>
      </w:r>
    </w:p>
    <w:p w14:paraId="0345236F" w14:textId="25593966" w:rsidR="00E32532" w:rsidRPr="00E32532" w:rsidRDefault="0022468D" w:rsidP="0022468D">
      <w:pPr>
        <w:widowControl w:val="0"/>
        <w:pBdr>
          <w:top w:val="nil"/>
          <w:left w:val="nil"/>
          <w:bottom w:val="nil"/>
          <w:right w:val="nil"/>
          <w:between w:val="nil"/>
        </w:pBdr>
        <w:spacing w:after="0" w:line="264" w:lineRule="auto"/>
        <w:ind w:firstLine="720"/>
        <w:jc w:val="both"/>
        <w:rPr>
          <w:rFonts w:ascii="Times New Roman" w:hAnsi="Times New Roman" w:cs="Times New Roman"/>
          <w:b/>
          <w:bCs/>
          <w:sz w:val="28"/>
          <w:szCs w:val="28"/>
        </w:rPr>
      </w:pPr>
      <w:r>
        <w:rPr>
          <w:rFonts w:ascii="Times New Roman" w:hAnsi="Times New Roman" w:cs="Times New Roman"/>
          <w:bCs/>
          <w:sz w:val="28"/>
          <w:szCs w:val="28"/>
        </w:rPr>
        <w:t xml:space="preserve">5. </w:t>
      </w:r>
      <w:r w:rsidRPr="0022468D">
        <w:rPr>
          <w:rFonts w:ascii="Times New Roman" w:hAnsi="Times New Roman" w:cs="Times New Roman"/>
          <w:bCs/>
          <w:sz w:val="28"/>
          <w:szCs w:val="28"/>
        </w:rPr>
        <w:t>Tổ chức hành chính thực hiện chức năng quản lý nước nhà nước về sở hữu trí tuệ được tự chủ, tự chịu trách nhiệm về việc quản lý, sử dụng kinh phí được cấp theo quy định tại khoản 1, 2 và khoản 3 Điều này để hoàn thành nhiệm vụ.</w:t>
      </w:r>
      <w:r w:rsidR="00690EBE">
        <w:rPr>
          <w:rFonts w:ascii="Times New Roman" w:hAnsi="Times New Roman" w:cs="Times New Roman"/>
          <w:bCs/>
          <w:sz w:val="28"/>
          <w:szCs w:val="28"/>
        </w:rPr>
        <w:t>”</w:t>
      </w:r>
      <w:r w:rsidR="00EB615F">
        <w:rPr>
          <w:rFonts w:ascii="Times New Roman" w:hAnsi="Times New Roman" w:cs="Times New Roman"/>
          <w:bCs/>
          <w:sz w:val="28"/>
          <w:szCs w:val="28"/>
        </w:rPr>
        <w:t>.</w:t>
      </w:r>
    </w:p>
    <w:p w14:paraId="27674ECE" w14:textId="0E6D16FE" w:rsidR="00093612" w:rsidRPr="00E32532" w:rsidRDefault="003F15CC" w:rsidP="00E32532">
      <w:pPr>
        <w:widowControl w:val="0"/>
        <w:pBdr>
          <w:top w:val="nil"/>
          <w:left w:val="nil"/>
          <w:bottom w:val="nil"/>
          <w:right w:val="nil"/>
          <w:between w:val="nil"/>
        </w:pBdr>
        <w:tabs>
          <w:tab w:val="left" w:pos="1134"/>
        </w:tabs>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 xml:space="preserve">Điều </w:t>
      </w:r>
      <w:r w:rsidR="00F07E43" w:rsidRPr="00E32532">
        <w:rPr>
          <w:rFonts w:ascii="Times New Roman" w:eastAsia="Times New Roman" w:hAnsi="Times New Roman" w:cs="Times New Roman"/>
          <w:b/>
          <w:bCs/>
          <w:sz w:val="28"/>
          <w:szCs w:val="28"/>
        </w:rPr>
        <w:t>5</w:t>
      </w:r>
      <w:r w:rsidRPr="00E32532">
        <w:rPr>
          <w:rFonts w:ascii="Times New Roman" w:eastAsia="Times New Roman" w:hAnsi="Times New Roman" w:cs="Times New Roman"/>
          <w:b/>
          <w:bCs/>
          <w:sz w:val="28"/>
          <w:szCs w:val="28"/>
        </w:rPr>
        <w:t>.</w:t>
      </w:r>
      <w:r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b/>
          <w:bCs/>
          <w:sz w:val="28"/>
          <w:szCs w:val="28"/>
        </w:rPr>
        <w:t>Sửa đổi, bổ sung</w:t>
      </w:r>
      <w:r w:rsidR="00A65072" w:rsidRPr="00E32532">
        <w:rPr>
          <w:rFonts w:ascii="Times New Roman" w:eastAsia="Times New Roman" w:hAnsi="Times New Roman" w:cs="Times New Roman"/>
          <w:b/>
          <w:bCs/>
          <w:sz w:val="28"/>
          <w:szCs w:val="28"/>
        </w:rPr>
        <w:t>, bãi bỏ một số khoản của</w:t>
      </w:r>
      <w:r w:rsidRPr="00E32532">
        <w:rPr>
          <w:rFonts w:ascii="Times New Roman" w:eastAsia="Times New Roman" w:hAnsi="Times New Roman" w:cs="Times New Roman"/>
          <w:b/>
          <w:bCs/>
          <w:sz w:val="28"/>
          <w:szCs w:val="28"/>
        </w:rPr>
        <w:t xml:space="preserve"> Điều 6</w:t>
      </w:r>
    </w:p>
    <w:p w14:paraId="4146F234" w14:textId="3E8A6D9B"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Bãi bỏ khoản 6 Điều 6.</w:t>
      </w:r>
    </w:p>
    <w:p w14:paraId="59C685A9" w14:textId="6EFB82C1"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Sửa đổi, bổ sung một số khoản của Điều 6 như sau:</w:t>
      </w:r>
    </w:p>
    <w:p w14:paraId="30029D41"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Sửa đổi, bổ sung khoản 5 như sau:</w:t>
      </w:r>
    </w:p>
    <w:p w14:paraId="6F579FE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“5. Tổ chức thực hiện xác lập quyền sở hữu công nghiệp, đăng ký hợp đồng chuyển nhượng quyền sở hữu công nghiệp và thực hiện các thủ tục được giao liên quan đến văn bằng bảo hộ quyền sở hữu công nghiệp.”.</w:t>
      </w:r>
    </w:p>
    <w:p w14:paraId="0F9F34B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Sửa đổi, bổ sung các khoản 8, 9 và 10 như sau:</w:t>
      </w:r>
    </w:p>
    <w:p w14:paraId="69B646CA"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“8. Quản lý hoạt động giám định sở hữu công nghiệp.</w:t>
      </w:r>
    </w:p>
    <w:p w14:paraId="10C6AC5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9. Kiểm tra việc chấp hành pháp luật về sở hữu công nghiệp; giải quyết khiếu nại, tố cáo và xử lý vi phạm pháp luật về sở hữu công nghiệp.</w:t>
      </w:r>
    </w:p>
    <w:p w14:paraId="30CD7FB6"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10. Tổ chức hoạt động thông tin, thống kê về sở hữu công nghiệp; quản lý và tổ chức thực hiện các hoạt động liên quan đến cơ sở dữ liệu về sở hữu công nghiệp.”.</w:t>
      </w:r>
    </w:p>
    <w:p w14:paraId="56A92C40"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Sửa đổi, bổ sung khoản 12 như sau:</w:t>
      </w:r>
    </w:p>
    <w:p w14:paraId="0F9CAB5F" w14:textId="41D41E1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“12. Quản lý hoạt động đại diện sở hữu công nghiệp.”.</w:t>
      </w:r>
    </w:p>
    <w:p w14:paraId="086704F3" w14:textId="7FB161B4"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 xml:space="preserve">Điều </w:t>
      </w:r>
      <w:r w:rsidR="00E56E90" w:rsidRPr="00E32532">
        <w:rPr>
          <w:rFonts w:ascii="Times New Roman" w:eastAsia="Times New Roman" w:hAnsi="Times New Roman" w:cs="Times New Roman"/>
          <w:b/>
          <w:bCs/>
          <w:sz w:val="28"/>
          <w:szCs w:val="28"/>
        </w:rPr>
        <w:t>6</w:t>
      </w:r>
      <w:r w:rsidRPr="00E32532">
        <w:rPr>
          <w:rFonts w:ascii="Times New Roman" w:eastAsia="Times New Roman" w:hAnsi="Times New Roman" w:cs="Times New Roman"/>
          <w:b/>
          <w:bCs/>
          <w:sz w:val="28"/>
          <w:szCs w:val="28"/>
        </w:rPr>
        <w:t>.</w:t>
      </w:r>
      <w:r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b/>
          <w:bCs/>
          <w:sz w:val="28"/>
          <w:szCs w:val="28"/>
        </w:rPr>
        <w:t>Bổ sung điểm d1 vào sau điểm d, khoản 1 Điều 9</w:t>
      </w:r>
    </w:p>
    <w:p w14:paraId="7335A2E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“d1) Tổ chức thực hiện các thủ tục hành chính về sở hữu công nghiệp được giao theo quy định của pháp luật;”.</w:t>
      </w:r>
    </w:p>
    <w:p w14:paraId="007B3373" w14:textId="52FE3026"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 xml:space="preserve">Điều </w:t>
      </w:r>
      <w:r w:rsidR="00E56E90" w:rsidRPr="00E32532">
        <w:rPr>
          <w:rFonts w:ascii="Times New Roman" w:eastAsia="Times New Roman" w:hAnsi="Times New Roman" w:cs="Times New Roman"/>
          <w:b/>
          <w:bCs/>
          <w:sz w:val="28"/>
          <w:szCs w:val="28"/>
        </w:rPr>
        <w:t>7</w:t>
      </w:r>
      <w:r w:rsidRPr="00E32532">
        <w:rPr>
          <w:rFonts w:ascii="Times New Roman" w:eastAsia="Times New Roman" w:hAnsi="Times New Roman" w:cs="Times New Roman"/>
          <w:b/>
          <w:bCs/>
          <w:sz w:val="28"/>
          <w:szCs w:val="28"/>
        </w:rPr>
        <w:t>.</w:t>
      </w:r>
      <w:r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b/>
          <w:bCs/>
          <w:sz w:val="28"/>
          <w:szCs w:val="28"/>
        </w:rPr>
        <w:t>Bổ sung Điều 9a vào sau Điều 9</w:t>
      </w:r>
    </w:p>
    <w:p w14:paraId="11717AC0"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w:t>
      </w:r>
      <w:r w:rsidRPr="00E32532">
        <w:rPr>
          <w:rFonts w:ascii="Times New Roman" w:eastAsia="Times New Roman" w:hAnsi="Times New Roman" w:cs="Times New Roman"/>
          <w:b/>
          <w:sz w:val="28"/>
          <w:szCs w:val="28"/>
        </w:rPr>
        <w:t>Điều 9a. Quản lý, khai thác quyền sở hữu trí tuệ</w:t>
      </w:r>
    </w:p>
    <w:p w14:paraId="497EE587"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Chủ sở hữu quyền sở hữu trí tuệ thực hiện lập, lưu giữ và sử dụng Danh mục quyền sở hữu trí tuệ chưa đáp ứng điều kiện để ghi nhận giá trị tài sản trong sổ kế toán theo quy định pháp luật về kế toán (sau đây gọi là Danh mục quyền sở hữu trí tuệ) để làm cơ sở quản trị nội bộ cho các mục đích sau đây:</w:t>
      </w:r>
    </w:p>
    <w:p w14:paraId="24383FDA"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Quản lý, theo dõi tình trạng pháp lý của quyền sở hữu trí tuệ;</w:t>
      </w:r>
    </w:p>
    <w:p w14:paraId="1CF65B3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pacing w:val="-2"/>
          <w:sz w:val="28"/>
          <w:szCs w:val="28"/>
        </w:rPr>
      </w:pPr>
      <w:r w:rsidRPr="00E32532">
        <w:rPr>
          <w:rFonts w:ascii="Times New Roman" w:eastAsia="Times New Roman" w:hAnsi="Times New Roman" w:cs="Times New Roman"/>
          <w:spacing w:val="-2"/>
          <w:sz w:val="28"/>
          <w:szCs w:val="28"/>
        </w:rPr>
        <w:t>b) Làm căn cứ để thực hiện định giá, đánh giá giá trị quyền sở hữu trí tuệ trong các giao dịch dân sự, kinh doanh thương mại và các mục đích hợp pháp khác;</w:t>
      </w:r>
    </w:p>
    <w:p w14:paraId="3216690F"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Thông tin để minh chứng nguồn lực, uy tín, tiềm năng của doanh nghiệp đối với đối tác, nhà đầu tư;</w:t>
      </w:r>
    </w:p>
    <w:p w14:paraId="412C4BC8" w14:textId="7042DC1A" w:rsidR="00321EC0"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d) </w:t>
      </w:r>
      <w:r w:rsidR="00321EC0" w:rsidRPr="00E32532">
        <w:rPr>
          <w:rFonts w:ascii="Times New Roman" w:eastAsia="Times New Roman" w:hAnsi="Times New Roman" w:cs="Times New Roman"/>
          <w:sz w:val="28"/>
          <w:szCs w:val="28"/>
        </w:rPr>
        <w:t>Xây dựng chiến lược về việc khai thác quyền sở hữu trí tuệ;…</w:t>
      </w:r>
    </w:p>
    <w:p w14:paraId="20C925A4" w14:textId="192B7715" w:rsidR="00093612" w:rsidRPr="00E32532" w:rsidRDefault="00321EC0"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đ) </w:t>
      </w:r>
      <w:r w:rsidR="003F15CC" w:rsidRPr="00E32532">
        <w:rPr>
          <w:rFonts w:ascii="Times New Roman" w:eastAsia="Times New Roman" w:hAnsi="Times New Roman" w:cs="Times New Roman"/>
          <w:sz w:val="28"/>
          <w:szCs w:val="28"/>
        </w:rPr>
        <w:t>Các hoạt động khác mà pháp luật không cấm.</w:t>
      </w:r>
    </w:p>
    <w:p w14:paraId="5FB5B91A"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Để phục vụ mục đích quản trị nội bộ, Danh mục quyền sở hữu trí tuệ có thể bao gồm cả các quyền sở hữu trí tuệ đã được ghi nhận giá trị tài sản trong sổ kế toán theo quy định của pháp luật về kế toán.</w:t>
      </w:r>
    </w:p>
    <w:p w14:paraId="598B00F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3. Danh mục quyền sở hữu trí tuệ được lập dưới hình thức bản giấy hoặc bản điện tử, bao gồm các thông tin cơ bản sau:</w:t>
      </w:r>
    </w:p>
    <w:p w14:paraId="44B03056"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Đối tượng quyền sở hữu trí tuệ;</w:t>
      </w:r>
    </w:p>
    <w:p w14:paraId="363B26B7"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Tình trạng pháp lý của quyền sở hữu trí tuệ (căn cứ phát sinh, xác lập quyền); thời hạn bảo hộ; các thời điểm phải thực hiện nghĩa vụ về phí, lệ phí (nếu có); v.v.);</w:t>
      </w:r>
    </w:p>
    <w:p w14:paraId="1648FB4C"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Thông tin về tác giả, đồng tác giả;</w:t>
      </w:r>
    </w:p>
    <w:p w14:paraId="08DD4AA9"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Nguồn gốc hình thành (tự tạo ra, kế thừa, được tặng cho, v.v.);</w:t>
      </w:r>
    </w:p>
    <w:p w14:paraId="2C85E3C7"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đ) Chi phí trực tiếp liên quan đến việc tạo ra, đăng ký, xác lập quyền;</w:t>
      </w:r>
    </w:p>
    <w:p w14:paraId="27800D7B"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e) Tình trạng sử dụng, khai thác (tự khai thác, chuyển quyền sử dụng, v.v.); giá trị thu được từ việc sử dụng, khai thác (nếu có);</w:t>
      </w:r>
    </w:p>
    <w:p w14:paraId="7691E66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g) Giá trị ước tính (do tổ chức, chuyên gia định giá đưa ra hoặc tự ước tính nội bộ) phục vụ cho mục đích quản trị, ra quyết định kinh doanh (nếu có).</w:t>
      </w:r>
    </w:p>
    <w:p w14:paraId="5640B22B"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 xml:space="preserve">4. Việc lập Danh mục quyền sở hữu trí tuệ quy định tại Điều này không thay thế cho các nghĩa vụ ghi nhận, trình bày báo cáo tài chính theo quy định của pháp luật về kế toán. </w:t>
      </w:r>
    </w:p>
    <w:p w14:paraId="0AFFF0AB"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5. Chủ sở hữu quyền sở hữu trí tuệ thực hiện rà soát, cập nhật Danh mục quyền sở hữu trí tuệ hằng năm hoặc khi phát sinh thay đổi về tình trạng pháp lý, giá trị của quyền sở hữu trí tuệ.</w:t>
      </w:r>
    </w:p>
    <w:p w14:paraId="17C089D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6. Chủ sở hữu quyền sở hữu trí tuệ được sử dụng quyền sở hữu trí tuệ để thực hiện các giao dịch dân sự, thương mại và đầu tư và các hoạt động khác theo quy định của pháp luật, bao gồm các hình thức sau:</w:t>
      </w:r>
    </w:p>
    <w:p w14:paraId="5073EB85"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Chuyển nhượng quyền sở hữu;</w:t>
      </w:r>
    </w:p>
    <w:p w14:paraId="0A1F29EE"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Chuyển giao quyền sử dụng;</w:t>
      </w:r>
    </w:p>
    <w:p w14:paraId="6898566A"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Nhượng quyền thương mại;</w:t>
      </w:r>
    </w:p>
    <w:p w14:paraId="3738213C"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Góp vốn bằng quyền sở hữu trí tuệ;</w:t>
      </w:r>
    </w:p>
    <w:p w14:paraId="7F5FD6E1"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đ) Sử dụng quyền sở hữu trí tuệ làm tài sản bảo đảm;</w:t>
      </w:r>
    </w:p>
    <w:p w14:paraId="1AC37F0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g) Các hình thức giao dịch dân sự, thương mại và đầu tư khác theo quy định của pháp luật liên quan.</w:t>
      </w:r>
    </w:p>
    <w:p w14:paraId="6DACE0E7" w14:textId="2189FDF4" w:rsidR="001655CA"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7. Các bộ, ngành, địa phương trong phạm vi nhiệm vụ, quyền hạn của mình có trách nhiệm xây dựng các chương trình, kế hoạch để khuyến khích khai thác thương mại quyền sở hữu trí tuệ, sử dụng quyền sở hữu trí tuệ để góp vốn hoặc thế chấp để vay vốn theo quy định của pháp luật, thực hiện hỗ trợ thẩm định giá đối với các quyền sở hữu trí tuệ tạo ra từ ngân sách nhà nước, quyền sở hữu trí tuệ trong các ngành công nghệ chiến lược, công nghệ cao, công nghệ xanh và quyền sở hữu trí tuệ của các doanh nghiệp vừa và nhỏ, doanh nghiệp khởi nghiệp đổi mới sáng tạo dựa trên quyền sở hữu trí tuệ phù hợp với chiến lược phát triển ngành, địa phương</w:t>
      </w:r>
      <w:r w:rsidR="00321EC0" w:rsidRPr="00E32532">
        <w:rPr>
          <w:rFonts w:ascii="Times New Roman" w:eastAsia="Times New Roman" w:hAnsi="Times New Roman" w:cs="Times New Roman"/>
          <w:sz w:val="28"/>
          <w:szCs w:val="28"/>
        </w:rPr>
        <w:t>; thúc đẩy hình thành và phát triển các tổ chức trung gian hỗ trợ cho hoạt động phát triển, khai thác, sử dụng quyền sở hữu trí tuệ.</w:t>
      </w:r>
      <w:r w:rsidRPr="00E32532">
        <w:rPr>
          <w:rFonts w:ascii="Times New Roman" w:eastAsia="Times New Roman" w:hAnsi="Times New Roman" w:cs="Times New Roman"/>
          <w:sz w:val="28"/>
          <w:szCs w:val="28"/>
        </w:rPr>
        <w:t>”.</w:t>
      </w:r>
    </w:p>
    <w:p w14:paraId="7A7620DD" w14:textId="7C8A0216"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 xml:space="preserve">Điều </w:t>
      </w:r>
      <w:r w:rsidR="00E56E90" w:rsidRPr="00E32532">
        <w:rPr>
          <w:rFonts w:ascii="Times New Roman" w:eastAsia="Times New Roman" w:hAnsi="Times New Roman" w:cs="Times New Roman"/>
          <w:b/>
          <w:bCs/>
          <w:sz w:val="28"/>
          <w:szCs w:val="28"/>
        </w:rPr>
        <w:t>8</w:t>
      </w:r>
      <w:r w:rsidRPr="00E32532">
        <w:rPr>
          <w:rFonts w:ascii="Times New Roman" w:eastAsia="Times New Roman" w:hAnsi="Times New Roman" w:cs="Times New Roman"/>
          <w:b/>
          <w:bCs/>
          <w:sz w:val="28"/>
          <w:szCs w:val="28"/>
        </w:rPr>
        <w:t>.</w:t>
      </w:r>
      <w:r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b/>
          <w:bCs/>
          <w:sz w:val="28"/>
          <w:szCs w:val="28"/>
        </w:rPr>
        <w:t>Bổ sung Điều 9b vào sau Điều 9a</w:t>
      </w:r>
    </w:p>
    <w:p w14:paraId="20D7B9D8" w14:textId="1A1C10B0"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sz w:val="28"/>
          <w:szCs w:val="28"/>
        </w:rPr>
        <w:t>“</w:t>
      </w:r>
      <w:r w:rsidRPr="00E32532">
        <w:rPr>
          <w:rFonts w:ascii="Times New Roman" w:eastAsia="Times New Roman" w:hAnsi="Times New Roman" w:cs="Times New Roman"/>
          <w:b/>
          <w:bCs/>
          <w:sz w:val="28"/>
          <w:szCs w:val="28"/>
        </w:rPr>
        <w:t>Điều 9b. Cơ sở dữ liệu về sở hữu công nghiệp</w:t>
      </w:r>
    </w:p>
    <w:p w14:paraId="0F015B2E" w14:textId="262DF27E" w:rsidR="00093612" w:rsidRPr="00E32532" w:rsidRDefault="003F15CC" w:rsidP="00E32532">
      <w:pPr>
        <w:widowControl w:val="0"/>
        <w:shd w:val="clear" w:color="auto" w:fill="FFFFFF"/>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Tổ chức hành chính giúp Bộ trưởng Bộ Khoa học và Công nghệ thực hiện chức năng quản lý nhà nước về quyền sở hữu công nghiệp có trách nhiệm xây dựng, quản lý  cơ sở dữ liệu về sở hữu công nghiệp, xây dựng các công cụ phân loại, tra cứu, hướng dẫn cách tra cứu và sử dụng thông tin sở hữu công nghiệp; tổ chức việc cung cấp thông tin đầy đủ, kịp thời, chính xác, bảo đảm khả năng tiếp cận cơ sở dữ liệu cho các đối tượng có nhu cầu dùng tin phục vụ các hoạt động xác lập và bảo vệ quyền sở hữu công nghiệp, nghiên cứu, phát triển và kinh doanh; quản lý và tổ chức thực hiện việc chia sẻ, kết nối, khai thác, hợp tác quốc tế và các hoạt động khác liên quan đến cơ sở dữ liệu về sở hữu công nghiệp.</w:t>
      </w:r>
    </w:p>
    <w:p w14:paraId="4213A0AB" w14:textId="77777777" w:rsidR="00093612" w:rsidRPr="00E32532" w:rsidRDefault="003F15CC" w:rsidP="00E32532">
      <w:pPr>
        <w:widowControl w:val="0"/>
        <w:shd w:val="clear" w:color="auto" w:fill="FFFFFF"/>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Cơ sở dữ liệu về sở hữu công nghiệp bao gồm thông tin thư mục và thông tin toàn văn (nếu có), được tập hợp một cách chọn lọc, có hệ thống, phù hợp với các mục đích tra cứu, liên quan đến:</w:t>
      </w:r>
    </w:p>
    <w:p w14:paraId="0607995D" w14:textId="77777777" w:rsidR="00093612" w:rsidRPr="00E32532" w:rsidRDefault="003F15CC" w:rsidP="00E32532">
      <w:pPr>
        <w:widowControl w:val="0"/>
        <w:shd w:val="clear" w:color="auto" w:fill="FFFFFF"/>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a) Các đơn đăng ký sở hữu công nghiệp;</w:t>
      </w:r>
    </w:p>
    <w:p w14:paraId="6C934512" w14:textId="77777777" w:rsidR="00093612" w:rsidRPr="00E32532" w:rsidRDefault="003F15CC" w:rsidP="00E32532">
      <w:pPr>
        <w:widowControl w:val="0"/>
        <w:shd w:val="clear" w:color="auto" w:fill="FFFFFF"/>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Các văn bằng bảo hộ đã được cấp và các quyền sở hữu công nghiệp đã được thừa nhận bảo hộ tại Việt Nam.</w:t>
      </w:r>
    </w:p>
    <w:p w14:paraId="68CDBDE5" w14:textId="2F5FDB6A"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3. Việc thực hiện các hoạt động theo quy định tại khoản 1 và 2 Điều này phải phù hợp với quy định về bảo mật thông tin, quy định của pháp luật về bảo vệ bí mật nhà nước, tiếp cận thông tin và các pháp luật khác có liên quan.”.</w:t>
      </w:r>
    </w:p>
    <w:p w14:paraId="7A971DF2" w14:textId="557EEF7E" w:rsidR="0053676B" w:rsidRPr="00E32532" w:rsidRDefault="0053676B"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sz w:val="28"/>
          <w:szCs w:val="28"/>
        </w:rPr>
        <w:t xml:space="preserve">Điều </w:t>
      </w:r>
      <w:r w:rsidR="00E56E90" w:rsidRPr="00E32532">
        <w:rPr>
          <w:rFonts w:ascii="Times New Roman" w:eastAsia="Times New Roman" w:hAnsi="Times New Roman" w:cs="Times New Roman"/>
          <w:b/>
          <w:sz w:val="28"/>
          <w:szCs w:val="28"/>
        </w:rPr>
        <w:t>9</w:t>
      </w:r>
      <w:r w:rsidRPr="00E32532">
        <w:rPr>
          <w:rFonts w:ascii="Times New Roman" w:eastAsia="Times New Roman" w:hAnsi="Times New Roman" w:cs="Times New Roman"/>
          <w:b/>
          <w:sz w:val="28"/>
          <w:szCs w:val="28"/>
        </w:rPr>
        <w:t xml:space="preserve">. </w:t>
      </w:r>
      <w:r w:rsidRPr="00E32532">
        <w:rPr>
          <w:rFonts w:ascii="Times New Roman" w:eastAsia="Times New Roman" w:hAnsi="Times New Roman" w:cs="Times New Roman"/>
          <w:b/>
          <w:bCs/>
          <w:sz w:val="28"/>
          <w:szCs w:val="28"/>
        </w:rPr>
        <w:t>Bổ sung Điều 9c vào sau Điều 9b</w:t>
      </w:r>
    </w:p>
    <w:p w14:paraId="706DB18A" w14:textId="6FFE8451" w:rsidR="001655CA" w:rsidRPr="00E32532" w:rsidRDefault="0053676B"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b/>
          <w:sz w:val="28"/>
          <w:szCs w:val="28"/>
        </w:rPr>
      </w:pPr>
      <w:r w:rsidRPr="00E32532">
        <w:rPr>
          <w:rFonts w:ascii="Times New Roman" w:eastAsia="Times New Roman" w:hAnsi="Times New Roman" w:cs="Times New Roman"/>
          <w:b/>
          <w:sz w:val="28"/>
          <w:szCs w:val="28"/>
        </w:rPr>
        <w:t>“</w:t>
      </w:r>
      <w:r w:rsidR="001655CA" w:rsidRPr="00E32532">
        <w:rPr>
          <w:rFonts w:ascii="Times New Roman" w:eastAsia="Times New Roman" w:hAnsi="Times New Roman" w:cs="Times New Roman"/>
          <w:b/>
          <w:sz w:val="28"/>
          <w:szCs w:val="28"/>
        </w:rPr>
        <w:t xml:space="preserve">Điều 9c. Hệ thống thông tin quản lý chỉ dẫn địa lý </w:t>
      </w:r>
    </w:p>
    <w:p w14:paraId="3B4101C8" w14:textId="77777777" w:rsidR="001655CA" w:rsidRPr="00E32532" w:rsidRDefault="001655CA"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1. Hệ thống thông tin quản lý chỉ dẫn địa lý là hệ thống thông tin được xây dựng nhằm quản lý, theo dõi, cập nhật và khai thác thông tin liên quan đến việc quản lý và sử dụng chỉ dẫn địa lý theo quy định của pháp luật về sở hữu trí tuệ. </w:t>
      </w:r>
    </w:p>
    <w:p w14:paraId="47EE18DE" w14:textId="77777777" w:rsidR="001655CA" w:rsidRPr="00E32532" w:rsidRDefault="001655CA"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2. Tổ chức hành chính giúp Bộ trưởng Bộ Khoa học và Công nghệ thực hiện chức năng quản lý nhà nước về quyền sở hữu công nghiệp có trách nhiệm xây dựng, quản lý hệ thống thông tin quản lý chỉ dẫn địa lý, bảo đảm kết nối, chia sẻ dữ liệu với các hệ thống thông tin, cơ sở dữ liệu về đăng ký sở hữu công nghiệp và các hệ thống có liên quan. </w:t>
      </w:r>
    </w:p>
    <w:p w14:paraId="143CD3DE" w14:textId="77777777" w:rsidR="001655CA" w:rsidRPr="00E32532" w:rsidRDefault="001655CA"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3. Hệ thống thông tin quản lý chỉ dẫn địa lý bao gồm các thông tin sau: </w:t>
      </w:r>
    </w:p>
    <w:p w14:paraId="7C98AF9B" w14:textId="77777777" w:rsidR="001655CA" w:rsidRPr="00E32532" w:rsidRDefault="001655CA"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a) Thông tin về chỉ dẫn địa lý đã được bảo hộ, phạm vi bảo hộ, tình trạng hiệu lực; </w:t>
      </w:r>
    </w:p>
    <w:p w14:paraId="0895C3D9" w14:textId="77777777" w:rsidR="001655CA" w:rsidRPr="00E32532" w:rsidRDefault="001655CA"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b) Thông tin về tổ chức quản lý chỉ dẫn địa lý, tổ chức, cá nhân được trao quyền sử dụng chỉ dẫn địa lý; </w:t>
      </w:r>
    </w:p>
    <w:p w14:paraId="74871D17" w14:textId="77777777" w:rsidR="001655CA" w:rsidRPr="00E32532" w:rsidRDefault="001655CA"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c) Thông tin về quy chế quản lý và sử dụng chỉ dẫn địa lý; </w:t>
      </w:r>
    </w:p>
    <w:p w14:paraId="7E740392" w14:textId="77777777" w:rsidR="001655CA" w:rsidRPr="00E32532" w:rsidRDefault="001655CA"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pacing w:val="-4"/>
          <w:sz w:val="28"/>
          <w:szCs w:val="28"/>
        </w:rPr>
      </w:pPr>
      <w:r w:rsidRPr="00E32532">
        <w:rPr>
          <w:rFonts w:ascii="Times New Roman" w:eastAsia="Times New Roman" w:hAnsi="Times New Roman" w:cs="Times New Roman"/>
          <w:spacing w:val="-4"/>
          <w:sz w:val="28"/>
          <w:szCs w:val="28"/>
        </w:rPr>
        <w:t xml:space="preserve">d) Thông tin về hoạt động kiểm soát việc sử dụng chỉ dẫn địa lý theo quy định; </w:t>
      </w:r>
    </w:p>
    <w:p w14:paraId="43BA00EF" w14:textId="77777777" w:rsidR="001655CA" w:rsidRPr="00E32532" w:rsidRDefault="001655CA"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đ) Thông tin khác phục vụ công tác quản lý chỉ dẫn địa lý. </w:t>
      </w:r>
    </w:p>
    <w:p w14:paraId="0B71467B" w14:textId="51C2A545" w:rsidR="001655CA" w:rsidRPr="00E32532" w:rsidRDefault="001655CA"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4. Ủy ban nhân dân cấp tỉnh, tổ chức quản lý chỉ dẫn địa lý trong phạm vi chức năng, nhiệm vụ, quyền hạn của mình, có trách nhiệm cập nhật, tổ chức việc cập nhật thông tin liên quan đến quản lý và sử dụng chỉ dẫn địa lý vào hệ thống thông tin quản lý chỉ dẫn địa lý. Việc khai thác, sử dụng thông tin trong hệ thống thông tin quản lý chỉ dẫn địa lý phải đúng mục đích, đúng thẩm quyền; bảo đảm tính chính xác, kịp thời, an toàn thông tin và bảo mật dữ liệu, không làm phát sinh quyền, nghĩa vụ hoặc thẩm quyền ngoài quy định của pháp luật.”.</w:t>
      </w:r>
    </w:p>
    <w:p w14:paraId="37FAEBDC" w14:textId="01B6850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 xml:space="preserve">Điều </w:t>
      </w:r>
      <w:r w:rsidR="00E56E90" w:rsidRPr="00E32532">
        <w:rPr>
          <w:rFonts w:ascii="Times New Roman" w:eastAsia="Times New Roman" w:hAnsi="Times New Roman" w:cs="Times New Roman"/>
          <w:b/>
          <w:bCs/>
          <w:sz w:val="28"/>
          <w:szCs w:val="28"/>
        </w:rPr>
        <w:t>10</w:t>
      </w:r>
      <w:r w:rsidRPr="00E32532">
        <w:rPr>
          <w:rFonts w:ascii="Times New Roman" w:eastAsia="Times New Roman" w:hAnsi="Times New Roman" w:cs="Times New Roman"/>
          <w:b/>
          <w:bCs/>
          <w:sz w:val="28"/>
          <w:szCs w:val="28"/>
        </w:rPr>
        <w:t>.</w:t>
      </w:r>
      <w:r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b/>
          <w:bCs/>
          <w:sz w:val="28"/>
          <w:szCs w:val="28"/>
        </w:rPr>
        <w:t xml:space="preserve">Bổ sung Điều </w:t>
      </w:r>
      <w:r w:rsidR="001655CA" w:rsidRPr="00E32532">
        <w:rPr>
          <w:rFonts w:ascii="Times New Roman" w:eastAsia="Times New Roman" w:hAnsi="Times New Roman" w:cs="Times New Roman"/>
          <w:b/>
          <w:bCs/>
          <w:sz w:val="28"/>
          <w:szCs w:val="28"/>
        </w:rPr>
        <w:t xml:space="preserve">9d </w:t>
      </w:r>
      <w:r w:rsidRPr="00E32532">
        <w:rPr>
          <w:rFonts w:ascii="Times New Roman" w:eastAsia="Times New Roman" w:hAnsi="Times New Roman" w:cs="Times New Roman"/>
          <w:b/>
          <w:bCs/>
          <w:sz w:val="28"/>
          <w:szCs w:val="28"/>
        </w:rPr>
        <w:t xml:space="preserve">vào sau Điều </w:t>
      </w:r>
      <w:r w:rsidR="001655CA" w:rsidRPr="00E32532">
        <w:rPr>
          <w:rFonts w:ascii="Times New Roman" w:eastAsia="Times New Roman" w:hAnsi="Times New Roman" w:cs="Times New Roman"/>
          <w:b/>
          <w:bCs/>
          <w:sz w:val="28"/>
          <w:szCs w:val="28"/>
        </w:rPr>
        <w:t>9c</w:t>
      </w:r>
    </w:p>
    <w:p w14:paraId="30371F74" w14:textId="27F36A2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w:t>
      </w:r>
      <w:r w:rsidRPr="00E32532">
        <w:rPr>
          <w:rFonts w:ascii="Times New Roman" w:eastAsia="Times New Roman" w:hAnsi="Times New Roman" w:cs="Times New Roman"/>
          <w:b/>
          <w:bCs/>
          <w:sz w:val="28"/>
          <w:szCs w:val="28"/>
        </w:rPr>
        <w:t xml:space="preserve">Điều </w:t>
      </w:r>
      <w:r w:rsidR="001655CA" w:rsidRPr="00E32532">
        <w:rPr>
          <w:rFonts w:ascii="Times New Roman" w:eastAsia="Times New Roman" w:hAnsi="Times New Roman" w:cs="Times New Roman"/>
          <w:b/>
          <w:bCs/>
          <w:sz w:val="28"/>
          <w:szCs w:val="28"/>
        </w:rPr>
        <w:t>9d</w:t>
      </w:r>
      <w:r w:rsidRPr="00E32532">
        <w:rPr>
          <w:rFonts w:ascii="Times New Roman" w:eastAsia="Times New Roman" w:hAnsi="Times New Roman" w:cs="Times New Roman"/>
          <w:b/>
          <w:bCs/>
          <w:sz w:val="28"/>
          <w:szCs w:val="28"/>
        </w:rPr>
        <w:t>. Cơ sở dữ liệu về giá giao dịch quyền sở hữu trí tuệ</w:t>
      </w:r>
      <w:r w:rsidRPr="00E32532">
        <w:rPr>
          <w:rFonts w:ascii="Times New Roman" w:eastAsia="Times New Roman" w:hAnsi="Times New Roman" w:cs="Times New Roman"/>
          <w:sz w:val="28"/>
          <w:szCs w:val="28"/>
        </w:rPr>
        <w:t xml:space="preserve"> </w:t>
      </w:r>
    </w:p>
    <w:p w14:paraId="4DBE7863" w14:textId="403B9576"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Cơ sở dữ liệu về giá giao dịch quyền sở hữu trí tuệ là hệ thống tập trung dữ liệu điện tử thống nhất toàn quốc về giá trị các giao dịch hợp pháp liên quan đến quyền sở hữu trí tuệ, bao gồm chuyển nhượng quyền sở hữu, chuyển giao quyền sử dụng, thế chấp, góp vốn và các hình thức khai thác thương mại khác. Cơ sở dữ liệu</w:t>
      </w:r>
      <w:r w:rsidR="00450877" w:rsidRPr="00E32532">
        <w:rPr>
          <w:rFonts w:ascii="Times New Roman" w:eastAsia="Times New Roman" w:hAnsi="Times New Roman" w:cs="Times New Roman"/>
          <w:sz w:val="28"/>
          <w:szCs w:val="28"/>
        </w:rPr>
        <w:t xml:space="preserve"> về giá giao dịch quyền sở hữu trí tuệ</w:t>
      </w:r>
      <w:r w:rsidRPr="00E32532">
        <w:rPr>
          <w:rFonts w:ascii="Times New Roman" w:eastAsia="Times New Roman" w:hAnsi="Times New Roman" w:cs="Times New Roman"/>
          <w:sz w:val="28"/>
          <w:szCs w:val="28"/>
        </w:rPr>
        <w:t xml:space="preserve"> bao gồm các thông tin cơ bản sau:</w:t>
      </w:r>
    </w:p>
    <w:p w14:paraId="1F1D403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Loại đối tượng quyền sở hữu trí tuệ;</w:t>
      </w:r>
    </w:p>
    <w:p w14:paraId="4036289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Thông tin về các bên giao dịch;</w:t>
      </w:r>
    </w:p>
    <w:p w14:paraId="78BF3CA8"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c) Loại giao dịch (chuyển nhượng, chuyển quyền sử dụng, thế chấp, góp vốn...);</w:t>
      </w:r>
    </w:p>
    <w:p w14:paraId="5B86EE2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Giá giao dịch;</w:t>
      </w:r>
    </w:p>
    <w:p w14:paraId="626AD7AF"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Thời điểm giao dịch;</w:t>
      </w:r>
    </w:p>
    <w:p w14:paraId="37E1310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Tình trạng pháp lý của quyền sở hữu trí tuệ;</w:t>
      </w:r>
    </w:p>
    <w:p w14:paraId="552305A7"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g) Các thông tin tham chiếu khác phục vụ định giá và khai thác.</w:t>
      </w:r>
    </w:p>
    <w:p w14:paraId="3B9CBA46" w14:textId="581D643C"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Cơ quan quản lý nhà nước về quyền sở hữu công nghiệp chủ trì, phối hợp với các bộ, ngành, địa phương xây dựng, quản lý, vận hành, bảo trì và phát triển Cơ sở dữ liệu</w:t>
      </w:r>
      <w:r w:rsidR="00450877" w:rsidRPr="00E32532">
        <w:rPr>
          <w:rFonts w:ascii="Times New Roman" w:eastAsia="Times New Roman" w:hAnsi="Times New Roman" w:cs="Times New Roman"/>
          <w:sz w:val="28"/>
          <w:szCs w:val="28"/>
        </w:rPr>
        <w:t xml:space="preserve"> về giá giao dịch quyền sở hữu trí tuệ</w:t>
      </w:r>
      <w:r w:rsidRPr="00E32532">
        <w:rPr>
          <w:rFonts w:ascii="Times New Roman" w:eastAsia="Times New Roman" w:hAnsi="Times New Roman" w:cs="Times New Roman"/>
          <w:sz w:val="28"/>
          <w:szCs w:val="28"/>
        </w:rPr>
        <w:t xml:space="preserve">. </w:t>
      </w:r>
    </w:p>
    <w:p w14:paraId="06A2EAC5" w14:textId="48E1940D"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3. Việc cập nhật dữ liệu vào Cơ sở dữ liệu </w:t>
      </w:r>
      <w:r w:rsidR="00450877" w:rsidRPr="00E32532">
        <w:rPr>
          <w:rFonts w:ascii="Times New Roman" w:eastAsia="Times New Roman" w:hAnsi="Times New Roman" w:cs="Times New Roman"/>
          <w:sz w:val="28"/>
          <w:szCs w:val="28"/>
        </w:rPr>
        <w:t xml:space="preserve">về giá giao dịch quyền sở hữu trí tuệ </w:t>
      </w:r>
      <w:r w:rsidRPr="00E32532">
        <w:rPr>
          <w:rFonts w:ascii="Times New Roman" w:eastAsia="Times New Roman" w:hAnsi="Times New Roman" w:cs="Times New Roman"/>
          <w:sz w:val="28"/>
          <w:szCs w:val="28"/>
        </w:rPr>
        <w:t xml:space="preserve">thuộc trách nhiệm của các cơ quan sau theo phạm vi quản lý nhà nước tương ứng: </w:t>
      </w:r>
    </w:p>
    <w:p w14:paraId="33154B27"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Cơ quan quản lý nhà nước về sở hữu công nghiệp, cơ quan quản lý nhà nước về quyền tác giả và quyền liên quan đến quyền tác giả, cơ quan quản lý nhà nước về quyền đối với giống cây trồng chịu trách nhiệm cập nhật dữ liệu phát sinh trong quá trình thực hiện các thủ tục hành chính thuộc thẩm quyền;</w:t>
      </w:r>
    </w:p>
    <w:p w14:paraId="52F0EAD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Ủy ban nhân dân tỉnh, thành phố trực thuộc trung ương có trách nhiệm cập nhật dữ liệu liên quan đến giao dịch quyền sở hữu trí tuệ dữ liệu phát sinh trong quá trình thực hiện các thủ tục hành chính thuộc thẩm quyền;</w:t>
      </w:r>
    </w:p>
    <w:p w14:paraId="7F6EF600" w14:textId="1FB8CB7E"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c) Cơ quan quản lý nhiệm vụ theo quy định của pháp luật về khoa học công nghệ và đổi mới sáng tạo có trách nhiệm cập nhật các thông tin theo quy định tại khoản 2 Điều này vào Cơ sở dữ liệu </w:t>
      </w:r>
      <w:r w:rsidR="00E67216" w:rsidRPr="00E32532">
        <w:rPr>
          <w:rFonts w:ascii="Times New Roman" w:eastAsia="Times New Roman" w:hAnsi="Times New Roman" w:cs="Times New Roman"/>
          <w:sz w:val="28"/>
          <w:szCs w:val="28"/>
        </w:rPr>
        <w:t xml:space="preserve">giá giao dịch quyền sở hữu trí tuệ </w:t>
      </w:r>
      <w:r w:rsidRPr="00E32532">
        <w:rPr>
          <w:rFonts w:ascii="Times New Roman" w:eastAsia="Times New Roman" w:hAnsi="Times New Roman" w:cs="Times New Roman"/>
          <w:sz w:val="28"/>
          <w:szCs w:val="28"/>
        </w:rPr>
        <w:t xml:space="preserve">đối với trường hợp đối tượng quyền sở hữu trí tuệ </w:t>
      </w:r>
      <w:r w:rsidR="008609D9" w:rsidRPr="00E32532">
        <w:rPr>
          <w:rFonts w:ascii="Times New Roman" w:eastAsia="Times New Roman" w:hAnsi="Times New Roman" w:cs="Times New Roman"/>
          <w:sz w:val="28"/>
          <w:szCs w:val="28"/>
        </w:rPr>
        <w:t>đ</w:t>
      </w:r>
      <w:r w:rsidRPr="00E32532">
        <w:rPr>
          <w:rFonts w:ascii="Times New Roman" w:eastAsia="Times New Roman" w:hAnsi="Times New Roman" w:cs="Times New Roman"/>
          <w:sz w:val="28"/>
          <w:szCs w:val="28"/>
        </w:rPr>
        <w:t>ược tạo ra từ nhiệm vụ khoa học, công nghệ và đổi mới sáng tạo có sử dụng ngân sách nhà nước. Việc cập nhật phải được thực hiện tối thiểu 01 lần trong vòng 12 tháng kể từ thời điểm nhiệm vụ được đánh giá cuối kỳ và tiếp tục cập nhật định kỳ hằng năm;</w:t>
      </w:r>
    </w:p>
    <w:p w14:paraId="3F98BD22" w14:textId="2E411361"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d) Tổ chức, cá nhân thực hiện giao dịch quyền sở hữu trí tuệ có trách nhiệm kê khai chính xác thông tin về giá giao dịch khi đăng ký hợp đồng tại cơ quan nhà nước có thẩm quyền.”. </w:t>
      </w:r>
    </w:p>
    <w:p w14:paraId="619C9F16" w14:textId="5219FF4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 xml:space="preserve">Điều </w:t>
      </w:r>
      <w:r w:rsidR="0053676B" w:rsidRPr="00E32532">
        <w:rPr>
          <w:rFonts w:ascii="Times New Roman" w:eastAsia="Times New Roman" w:hAnsi="Times New Roman" w:cs="Times New Roman"/>
          <w:b/>
          <w:bCs/>
          <w:sz w:val="28"/>
          <w:szCs w:val="28"/>
        </w:rPr>
        <w:t>1</w:t>
      </w:r>
      <w:r w:rsidR="00E56E90" w:rsidRPr="00E32532">
        <w:rPr>
          <w:rFonts w:ascii="Times New Roman" w:eastAsia="Times New Roman" w:hAnsi="Times New Roman" w:cs="Times New Roman"/>
          <w:b/>
          <w:bCs/>
          <w:sz w:val="28"/>
          <w:szCs w:val="28"/>
        </w:rPr>
        <w:t>1</w:t>
      </w:r>
      <w:r w:rsidRPr="00E32532">
        <w:rPr>
          <w:rFonts w:ascii="Times New Roman" w:eastAsia="Times New Roman" w:hAnsi="Times New Roman" w:cs="Times New Roman"/>
          <w:b/>
          <w:bCs/>
          <w:sz w:val="28"/>
          <w:szCs w:val="28"/>
        </w:rPr>
        <w:t>.</w:t>
      </w:r>
      <w:r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b/>
          <w:bCs/>
          <w:sz w:val="28"/>
          <w:szCs w:val="28"/>
        </w:rPr>
        <w:t xml:space="preserve">Bổ sung Điều </w:t>
      </w:r>
      <w:r w:rsidR="001655CA" w:rsidRPr="00E32532">
        <w:rPr>
          <w:rFonts w:ascii="Times New Roman" w:eastAsia="Times New Roman" w:hAnsi="Times New Roman" w:cs="Times New Roman"/>
          <w:b/>
          <w:bCs/>
          <w:sz w:val="28"/>
          <w:szCs w:val="28"/>
        </w:rPr>
        <w:t xml:space="preserve">9đ </w:t>
      </w:r>
      <w:r w:rsidRPr="00E32532">
        <w:rPr>
          <w:rFonts w:ascii="Times New Roman" w:eastAsia="Times New Roman" w:hAnsi="Times New Roman" w:cs="Times New Roman"/>
          <w:b/>
          <w:bCs/>
          <w:sz w:val="28"/>
          <w:szCs w:val="28"/>
        </w:rPr>
        <w:t xml:space="preserve">vào sau Điều </w:t>
      </w:r>
      <w:r w:rsidR="001655CA" w:rsidRPr="00E32532">
        <w:rPr>
          <w:rFonts w:ascii="Times New Roman" w:eastAsia="Times New Roman" w:hAnsi="Times New Roman" w:cs="Times New Roman"/>
          <w:b/>
          <w:bCs/>
          <w:sz w:val="28"/>
          <w:szCs w:val="28"/>
        </w:rPr>
        <w:t>9d</w:t>
      </w:r>
    </w:p>
    <w:p w14:paraId="508FF1BF" w14:textId="79648CD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pacing w:val="-2"/>
          <w:sz w:val="28"/>
          <w:szCs w:val="28"/>
        </w:rPr>
      </w:pPr>
      <w:r w:rsidRPr="00E32532">
        <w:rPr>
          <w:rFonts w:ascii="Times New Roman" w:eastAsia="Times New Roman" w:hAnsi="Times New Roman" w:cs="Times New Roman"/>
          <w:spacing w:val="-2"/>
          <w:sz w:val="28"/>
          <w:szCs w:val="28"/>
        </w:rPr>
        <w:t>“</w:t>
      </w:r>
      <w:r w:rsidRPr="00E32532">
        <w:rPr>
          <w:rFonts w:ascii="Times New Roman" w:eastAsia="Times New Roman" w:hAnsi="Times New Roman" w:cs="Times New Roman"/>
          <w:b/>
          <w:bCs/>
          <w:spacing w:val="-2"/>
          <w:sz w:val="28"/>
          <w:szCs w:val="28"/>
        </w:rPr>
        <w:t xml:space="preserve">Điều </w:t>
      </w:r>
      <w:r w:rsidR="001655CA" w:rsidRPr="00E32532">
        <w:rPr>
          <w:rFonts w:ascii="Times New Roman" w:eastAsia="Times New Roman" w:hAnsi="Times New Roman" w:cs="Times New Roman"/>
          <w:b/>
          <w:bCs/>
          <w:spacing w:val="-2"/>
          <w:sz w:val="28"/>
          <w:szCs w:val="28"/>
        </w:rPr>
        <w:t>9đ</w:t>
      </w:r>
      <w:r w:rsidRPr="00E32532">
        <w:rPr>
          <w:rFonts w:ascii="Times New Roman" w:eastAsia="Times New Roman" w:hAnsi="Times New Roman" w:cs="Times New Roman"/>
          <w:b/>
          <w:bCs/>
          <w:spacing w:val="-2"/>
          <w:sz w:val="28"/>
          <w:szCs w:val="28"/>
        </w:rPr>
        <w:t>. Tự động hóa quy trình, nghiệp vụ bảo vệ quyền sở hữu trí tuệ</w:t>
      </w:r>
    </w:p>
    <w:p w14:paraId="3D3A15A9"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Các cơ quan bảo vệ quyền sở hữu trí tuệ, theo chức năng, nhiệm vụ đầu tư, xây dựng Hệ thống tự động hóa quy trình, nghiệp vụ trong hoạt động kiểm soát, xử lý vi phạm quyền sở hữu trí tuệ nhằm mục đích:</w:t>
      </w:r>
    </w:p>
    <w:p w14:paraId="785DD619"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Phát hiện và theo dõi tự động vi phạm quyền sở hữu trí tuệ trên không gian mạng thông qua công cụ quét dữ liệu lớn và phân tích hành vi;</w:t>
      </w:r>
    </w:p>
    <w:p w14:paraId="42EB77E4"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Xử lý vi phạm trên không gian mạng, bao gồm yêu cầu gỡ bỏ nội dung vi phạm, phong tỏa tài khoản và phối hợp xử lý vi phạm quốc tế qua các kênh liên thông.</w:t>
      </w:r>
    </w:p>
    <w:p w14:paraId="1BDC93B2" w14:textId="02E104A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2. Các cơ quan bảo vệ quyền sở hữu trí tuệ tăng cường đầu tư ứng dụng </w:t>
      </w:r>
      <w:r w:rsidRPr="00E32532">
        <w:rPr>
          <w:rFonts w:ascii="Times New Roman" w:eastAsia="Times New Roman" w:hAnsi="Times New Roman" w:cs="Times New Roman"/>
          <w:sz w:val="28"/>
          <w:szCs w:val="28"/>
        </w:rPr>
        <w:lastRenderedPageBreak/>
        <w:t>công nghệ trong quy trình, nghiệp vụ bảo vệ quyền sở hữu trí tuệ để tăng cường hiệu quả giải quyết tranh chấp vi phạm.”.</w:t>
      </w:r>
    </w:p>
    <w:p w14:paraId="781ACC28" w14:textId="4A627D24"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1</w:t>
      </w:r>
      <w:r w:rsidR="00E56E90" w:rsidRPr="00E32532">
        <w:rPr>
          <w:rFonts w:ascii="Times New Roman" w:eastAsia="Times New Roman" w:hAnsi="Times New Roman" w:cs="Times New Roman"/>
          <w:b/>
          <w:bCs/>
          <w:sz w:val="28"/>
          <w:szCs w:val="28"/>
        </w:rPr>
        <w:t>2</w:t>
      </w:r>
      <w:r w:rsidRPr="00E32532">
        <w:rPr>
          <w:rFonts w:ascii="Times New Roman" w:eastAsia="Times New Roman" w:hAnsi="Times New Roman" w:cs="Times New Roman"/>
          <w:b/>
          <w:bCs/>
          <w:sz w:val="28"/>
          <w:szCs w:val="28"/>
        </w:rPr>
        <w:t>.</w:t>
      </w:r>
      <w:r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b/>
          <w:bCs/>
          <w:sz w:val="28"/>
          <w:szCs w:val="28"/>
        </w:rPr>
        <w:t xml:space="preserve">Bổ sung Điều </w:t>
      </w:r>
      <w:r w:rsidR="001655CA" w:rsidRPr="00E32532">
        <w:rPr>
          <w:rFonts w:ascii="Times New Roman" w:eastAsia="Times New Roman" w:hAnsi="Times New Roman" w:cs="Times New Roman"/>
          <w:b/>
          <w:bCs/>
          <w:sz w:val="28"/>
          <w:szCs w:val="28"/>
        </w:rPr>
        <w:t xml:space="preserve">9e </w:t>
      </w:r>
      <w:r w:rsidRPr="00E32532">
        <w:rPr>
          <w:rFonts w:ascii="Times New Roman" w:eastAsia="Times New Roman" w:hAnsi="Times New Roman" w:cs="Times New Roman"/>
          <w:b/>
          <w:bCs/>
          <w:sz w:val="28"/>
          <w:szCs w:val="28"/>
        </w:rPr>
        <w:t xml:space="preserve">vào sau Điều </w:t>
      </w:r>
      <w:r w:rsidR="001655CA" w:rsidRPr="00E32532">
        <w:rPr>
          <w:rFonts w:ascii="Times New Roman" w:eastAsia="Times New Roman" w:hAnsi="Times New Roman" w:cs="Times New Roman"/>
          <w:b/>
          <w:bCs/>
          <w:sz w:val="28"/>
          <w:szCs w:val="28"/>
        </w:rPr>
        <w:t>9đ</w:t>
      </w:r>
    </w:p>
    <w:p w14:paraId="37171916" w14:textId="037B3594"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w:t>
      </w:r>
      <w:r w:rsidRPr="00E32532">
        <w:rPr>
          <w:rFonts w:ascii="Times New Roman" w:eastAsia="Times New Roman" w:hAnsi="Times New Roman" w:cs="Times New Roman"/>
          <w:b/>
          <w:bCs/>
          <w:sz w:val="28"/>
          <w:szCs w:val="28"/>
        </w:rPr>
        <w:t xml:space="preserve">Điều </w:t>
      </w:r>
      <w:r w:rsidR="001655CA" w:rsidRPr="00E32532">
        <w:rPr>
          <w:rFonts w:ascii="Times New Roman" w:eastAsia="Times New Roman" w:hAnsi="Times New Roman" w:cs="Times New Roman"/>
          <w:b/>
          <w:bCs/>
          <w:sz w:val="28"/>
          <w:szCs w:val="28"/>
        </w:rPr>
        <w:t>9e</w:t>
      </w:r>
      <w:r w:rsidRPr="00E32532">
        <w:rPr>
          <w:rFonts w:ascii="Times New Roman" w:eastAsia="Times New Roman" w:hAnsi="Times New Roman" w:cs="Times New Roman"/>
          <w:b/>
          <w:bCs/>
          <w:sz w:val="28"/>
          <w:szCs w:val="28"/>
        </w:rPr>
        <w:t>. Cơ sở dữ liệu về bảo vệ quyền sở hữu trí tuệ</w:t>
      </w:r>
    </w:p>
    <w:p w14:paraId="0C2A32E4"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Cơ sở dữ liệu về bảo vệ quyền sở hữu trí tuệ bao gồm dữ liệu về các vụ tranh chấp, xâm phạm quyền sở hữu trí tuệ đã được thụ lý, kết quả xử lý, các thông tin liên quan trong quá trình xử lý và thông tin của các cơ quan bảo vệ quyền sở hữu trí tuệ.</w:t>
      </w:r>
    </w:p>
    <w:p w14:paraId="49EF1CC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Việc xây dựng cơ sở dữ liệu tập trung nhằm thu thập, chuẩn hóa, quản lý và khai thác thông tin phục vụ công tác theo dõi, hỗ trợ và phối hợp thực hiện bảo vệ quyền sở hữu trí tuệ, góp phần nâng cao hiệu quả quản lý nhà nước và bảo vệ quyền, lợi ích hợp pháp của chủ thể quyền và phải đảm bảo tuân thủ các quy định sau đây:</w:t>
      </w:r>
    </w:p>
    <w:p w14:paraId="752F26B3"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Việc quản lý, khai thác và sử dụng các thông tin quy định này phải tuân thủ quy định của pháp luật về sở hữu trí tuệ, công nghệ thông tin, an toàn thông tin mạng, bảo vệ dữ liệu cá nhân và pháp luật liên quan khác;</w:t>
      </w:r>
    </w:p>
    <w:p w14:paraId="2CEC944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Bảo đảm tính thống nhất, đồng bộ, liên thông giữa các cơ quan có thẩm quyền trong bảo vệ quyền sở hữu trí tuệ;</w:t>
      </w:r>
    </w:p>
    <w:p w14:paraId="0B00DCA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Lấy dữ liệu số làm nền tảng, ứng dụng công nghệ số nhằm nâng cao hiệu quả, minh bạch và khả năng truy vết trong hoạt động bảo vệ quyền sở hữu trí tuệ.</w:t>
      </w:r>
    </w:p>
    <w:p w14:paraId="3B1CE3DB"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Thông tin chỉ được thu thập, cập nhật vào Cơ sở dữ liệu về bảo vệ quyền sở hữu trí tuệ khi đã kiểm tra, bảo đảm tính xác thực, hợp pháp và chính xác;</w:t>
      </w:r>
    </w:p>
    <w:p w14:paraId="5E5E1A74"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đ) Các thông tin đã được thu thập, cập nhật vào Cơ sở dữ liệu về bảo vệ quyền sở hữu trí tuệ phải được lưu trữ đầy đủ, thể hiện được nội dung, lý do, cơ quan bảo vệ quyền sở hữu trí tuệ thực hiện cập nhật, thay đổi, điều chỉnh.</w:t>
      </w:r>
    </w:p>
    <w:p w14:paraId="5B29C26F"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3. Các cơ quan bảo vệ quyền sở hữu trí tuệ có trách nhiệm:</w:t>
      </w:r>
    </w:p>
    <w:p w14:paraId="6C15048C"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Xây dựng, cập nhật, cung cấp, kết nối, chia sẻ thông tin về các vụ việc xâm phạm quyền sở hữu trí tuệ đã được xử lý theo quy định với các cơ quan tổ chức có liên quan theo quy định của pháp luật, bảo đảm đúng mục đích, đúng thẩm quyền và an toàn thông tin.</w:t>
      </w:r>
    </w:p>
    <w:p w14:paraId="7D5C6218"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Hướng dẫn việc quản lý, kết nối, chia sẻ dữ liệu trong phạm vi quản lý;</w:t>
      </w:r>
    </w:p>
    <w:p w14:paraId="59CF1AED" w14:textId="2E8A80F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Theo dõi, đôn đốc, đánh giá, kiểm tra việc kết nối, chia sẻ dữ liệu giữa các cơ quan, tham mưu người đứng đầu giải quyết các vấn đề khó khăn, vướng mắc về quản lý, kết nối, chia sẻ dữ liệu.”.</w:t>
      </w:r>
    </w:p>
    <w:p w14:paraId="7948D63A" w14:textId="3F67A9B7" w:rsidR="00093612" w:rsidRPr="00E32532" w:rsidRDefault="003F15CC" w:rsidP="00E32532">
      <w:pPr>
        <w:widowControl w:val="0"/>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1</w:t>
      </w:r>
      <w:r w:rsidR="00E56E90" w:rsidRPr="00E32532">
        <w:rPr>
          <w:rFonts w:ascii="Times New Roman" w:eastAsia="Times New Roman" w:hAnsi="Times New Roman" w:cs="Times New Roman"/>
          <w:b/>
          <w:bCs/>
          <w:sz w:val="28"/>
          <w:szCs w:val="28"/>
        </w:rPr>
        <w:t>3</w:t>
      </w:r>
      <w:r w:rsidRPr="00E32532">
        <w:rPr>
          <w:rFonts w:ascii="Times New Roman" w:eastAsia="Times New Roman" w:hAnsi="Times New Roman" w:cs="Times New Roman"/>
          <w:b/>
          <w:bCs/>
          <w:sz w:val="28"/>
          <w:szCs w:val="28"/>
        </w:rPr>
        <w:t>.</w:t>
      </w:r>
      <w:r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b/>
          <w:bCs/>
          <w:sz w:val="28"/>
          <w:szCs w:val="28"/>
        </w:rPr>
        <w:t xml:space="preserve">Bổ sung Điều </w:t>
      </w:r>
      <w:r w:rsidR="001655CA" w:rsidRPr="00E32532">
        <w:rPr>
          <w:rFonts w:ascii="Times New Roman" w:eastAsia="Times New Roman" w:hAnsi="Times New Roman" w:cs="Times New Roman"/>
          <w:b/>
          <w:bCs/>
          <w:sz w:val="28"/>
          <w:szCs w:val="28"/>
        </w:rPr>
        <w:t xml:space="preserve">9g </w:t>
      </w:r>
      <w:r w:rsidRPr="00E32532">
        <w:rPr>
          <w:rFonts w:ascii="Times New Roman" w:eastAsia="Times New Roman" w:hAnsi="Times New Roman" w:cs="Times New Roman"/>
          <w:b/>
          <w:bCs/>
          <w:sz w:val="28"/>
          <w:szCs w:val="28"/>
        </w:rPr>
        <w:t xml:space="preserve">vào sau Điều </w:t>
      </w:r>
      <w:r w:rsidR="001655CA" w:rsidRPr="00E32532">
        <w:rPr>
          <w:rFonts w:ascii="Times New Roman" w:eastAsia="Times New Roman" w:hAnsi="Times New Roman" w:cs="Times New Roman"/>
          <w:b/>
          <w:bCs/>
          <w:sz w:val="28"/>
          <w:szCs w:val="28"/>
        </w:rPr>
        <w:t>9e</w:t>
      </w:r>
    </w:p>
    <w:p w14:paraId="7A4F70FE" w14:textId="29464DE9"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w:t>
      </w:r>
      <w:r w:rsidRPr="00E32532">
        <w:rPr>
          <w:rFonts w:ascii="Times New Roman" w:eastAsia="Times New Roman" w:hAnsi="Times New Roman" w:cs="Times New Roman"/>
          <w:b/>
          <w:bCs/>
          <w:sz w:val="28"/>
          <w:szCs w:val="28"/>
        </w:rPr>
        <w:t xml:space="preserve">Điều </w:t>
      </w:r>
      <w:r w:rsidR="001655CA" w:rsidRPr="00E32532">
        <w:rPr>
          <w:rFonts w:ascii="Times New Roman" w:eastAsia="Times New Roman" w:hAnsi="Times New Roman" w:cs="Times New Roman"/>
          <w:b/>
          <w:bCs/>
          <w:sz w:val="28"/>
          <w:szCs w:val="28"/>
        </w:rPr>
        <w:t>9g</w:t>
      </w:r>
      <w:r w:rsidRPr="00E32532">
        <w:rPr>
          <w:rFonts w:ascii="Times New Roman" w:eastAsia="Times New Roman" w:hAnsi="Times New Roman" w:cs="Times New Roman"/>
          <w:b/>
          <w:bCs/>
          <w:sz w:val="28"/>
          <w:szCs w:val="28"/>
        </w:rPr>
        <w:t>. Chấm dứt việc thực hiện quyền sở hữu trí tuệ</w:t>
      </w:r>
    </w:p>
    <w:p w14:paraId="54AEBF47" w14:textId="33DD1468"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w:t>
      </w:r>
      <w:r w:rsidRPr="00E32532">
        <w:rPr>
          <w:rFonts w:ascii="Times New Roman" w:eastAsia="Times New Roman" w:hAnsi="Times New Roman" w:cs="Times New Roman"/>
          <w:b/>
          <w:bCs/>
          <w:sz w:val="28"/>
          <w:szCs w:val="28"/>
        </w:rPr>
        <w:t xml:space="preserve"> </w:t>
      </w:r>
      <w:r w:rsidRPr="00E32532">
        <w:rPr>
          <w:rFonts w:ascii="Times New Roman" w:eastAsia="Times New Roman" w:hAnsi="Times New Roman" w:cs="Times New Roman"/>
          <w:sz w:val="28"/>
          <w:szCs w:val="28"/>
        </w:rPr>
        <w:t>Quy định tại Điều này áp dụng đối với trường hợp một đối tượng phát sinh hoặc được xác lập nhiều quyền sở hữu trí tuệ theo quy định tại Điều 6 của Luật Sở hữu trí tuệ.</w:t>
      </w:r>
      <w:r w:rsidR="009A2881" w:rsidRPr="00E32532">
        <w:rPr>
          <w:rFonts w:ascii="Times New Roman" w:eastAsia="Times New Roman" w:hAnsi="Times New Roman" w:cs="Times New Roman"/>
          <w:sz w:val="28"/>
          <w:szCs w:val="28"/>
        </w:rPr>
        <w:t xml:space="preserve"> Một đối tượng có nhiều quyền sở hữu trí tuệ được xác lập hoặc phát sinh là trường hợp một đối tượng sáng tạo trí tuệ duy nhất đồng thời </w:t>
      </w:r>
      <w:r w:rsidR="009A2881" w:rsidRPr="00E32532">
        <w:rPr>
          <w:rFonts w:ascii="Times New Roman" w:eastAsia="Times New Roman" w:hAnsi="Times New Roman" w:cs="Times New Roman"/>
          <w:sz w:val="28"/>
          <w:szCs w:val="28"/>
        </w:rPr>
        <w:lastRenderedPageBreak/>
        <w:t xml:space="preserve">đáp ứng điều kiện để được bảo hộ </w:t>
      </w:r>
      <w:r w:rsidR="0027114A" w:rsidRPr="00E32532">
        <w:rPr>
          <w:rFonts w:ascii="Times New Roman" w:eastAsia="Times New Roman" w:hAnsi="Times New Roman" w:cs="Times New Roman"/>
          <w:sz w:val="28"/>
          <w:szCs w:val="28"/>
        </w:rPr>
        <w:t>bởi</w:t>
      </w:r>
      <w:r w:rsidR="009A2881" w:rsidRPr="00E32532">
        <w:rPr>
          <w:rFonts w:ascii="Times New Roman" w:eastAsia="Times New Roman" w:hAnsi="Times New Roman" w:cs="Times New Roman"/>
          <w:sz w:val="28"/>
          <w:szCs w:val="28"/>
        </w:rPr>
        <w:t xml:space="preserve"> nhiều loại quyền sở hữu trí tuệ khác nhau theo quy định của Luật Sở hữu trí tuệ.</w:t>
      </w:r>
      <w:r w:rsidR="00E37658" w:rsidRPr="00E32532">
        <w:rPr>
          <w:rFonts w:ascii="Times New Roman" w:eastAsia="Times New Roman" w:hAnsi="Times New Roman" w:cs="Times New Roman"/>
          <w:sz w:val="28"/>
          <w:szCs w:val="28"/>
        </w:rPr>
        <w:t xml:space="preserve"> </w:t>
      </w:r>
    </w:p>
    <w:p w14:paraId="4EECDC23" w14:textId="122ED3B4"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w:t>
      </w:r>
      <w:r w:rsidRPr="00E32532">
        <w:rPr>
          <w:rFonts w:ascii="Times New Roman" w:eastAsia="Times New Roman" w:hAnsi="Times New Roman" w:cs="Times New Roman"/>
          <w:b/>
          <w:bCs/>
          <w:sz w:val="28"/>
          <w:szCs w:val="28"/>
        </w:rPr>
        <w:t xml:space="preserve"> </w:t>
      </w:r>
      <w:r w:rsidRPr="00E32532">
        <w:rPr>
          <w:rFonts w:ascii="Times New Roman" w:eastAsia="Times New Roman" w:hAnsi="Times New Roman" w:cs="Times New Roman"/>
          <w:sz w:val="28"/>
          <w:szCs w:val="28"/>
        </w:rPr>
        <w:t xml:space="preserve">Việc thực hiện quyền sở hữu trí tuệ phát sinh sau hoặc được xác lập sau (sau đây gọi là “quyền sở hữu trí tuệ có sau”) </w:t>
      </w:r>
      <w:r w:rsidR="0027114A" w:rsidRPr="00E32532">
        <w:rPr>
          <w:rFonts w:ascii="Times New Roman" w:eastAsia="Times New Roman" w:hAnsi="Times New Roman" w:cs="Times New Roman"/>
          <w:sz w:val="28"/>
          <w:szCs w:val="28"/>
        </w:rPr>
        <w:t xml:space="preserve">đối với trường hợp quy định tại khoản 1 Điều này </w:t>
      </w:r>
      <w:r w:rsidRPr="00E32532">
        <w:rPr>
          <w:rFonts w:ascii="Times New Roman" w:eastAsia="Times New Roman" w:hAnsi="Times New Roman" w:cs="Times New Roman"/>
          <w:sz w:val="28"/>
          <w:szCs w:val="28"/>
        </w:rPr>
        <w:t>được coi là mâu thuẫn với quyền sở hữu trí tuệ đã phát sinh trước hoặc được xác lập trước (sau đây gọi là “quyền sở hữu trí tuệ có trước”) khi:</w:t>
      </w:r>
    </w:p>
    <w:p w14:paraId="6FC60048"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Làm giảm đáng kể giá trị kinh tế hoặc khả năng khai thác thương mại của quyền sở hữu trí tuệ có trước;</w:t>
      </w:r>
    </w:p>
    <w:p w14:paraId="1A05B4A2"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Gây nhầm lẫn cho người tiêu dùng về nguồn gốc, chất lượng hàng hóa/dịch vụ liên quan đến quyền sở hữu trí tuệ có trước;</w:t>
      </w:r>
    </w:p>
    <w:p w14:paraId="67EF62AC"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Ngăn cản hoặc hạn chế chủ thể quyền sở hữu trí tuệ có trước thực hiện các quyền tài sản hợp pháp;</w:t>
      </w:r>
    </w:p>
    <w:p w14:paraId="65A946AF"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Ảnh hưởng đến quyền nhân thân của chủ thể quyền sở hữu trí tuệ có trước (nếu quyền sở hữu trí tuệ có trước bao gồm quyền nhân thân).</w:t>
      </w:r>
    </w:p>
    <w:p w14:paraId="2A099E7D"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3. Mâu thuẫn quy định tại khoản 2 Điều này phải được chứng minh bằng chứng cứ cụ thể.</w:t>
      </w:r>
    </w:p>
    <w:p w14:paraId="4E11DF00" w14:textId="77777777"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4. Mâu thuẫn giữa việc thực hiện quyền sở hữu trí tuệ có sau với việc khai thác bình thường quyền sở hữu trí tuệ có trước được xử lý dựa trên các nguyên tắc sau đây:</w:t>
      </w:r>
    </w:p>
    <w:p w14:paraId="377F2158" w14:textId="0AD88D4E" w:rsidR="00093612" w:rsidRPr="00E32532" w:rsidRDefault="0027114A"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w:t>
      </w:r>
      <w:r w:rsidR="003F15CC" w:rsidRPr="00E32532">
        <w:rPr>
          <w:rFonts w:ascii="Times New Roman" w:eastAsia="Times New Roman" w:hAnsi="Times New Roman" w:cs="Times New Roman"/>
          <w:sz w:val="28"/>
          <w:szCs w:val="28"/>
        </w:rPr>
        <w:t>) Quyền sở hữu trí tuệ có sau chỉ bị buộc chấm dứt thực hiện ở mức độ cần thiết để loại bỏ mâu thuẫn, không được làm ảnh hưởng đến cá</w:t>
      </w:r>
      <w:r w:rsidR="00E37658" w:rsidRPr="00E32532">
        <w:rPr>
          <w:rFonts w:ascii="Times New Roman" w:eastAsia="Times New Roman" w:hAnsi="Times New Roman" w:cs="Times New Roman"/>
          <w:sz w:val="28"/>
          <w:szCs w:val="28"/>
        </w:rPr>
        <w:t>c phần không mâu thuẫn (nếu có);</w:t>
      </w:r>
    </w:p>
    <w:p w14:paraId="232F0769" w14:textId="43252040" w:rsidR="00093612" w:rsidRPr="00E32532" w:rsidRDefault="0027114A"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w:t>
      </w:r>
      <w:r w:rsidR="003F15CC" w:rsidRPr="00E32532">
        <w:rPr>
          <w:rFonts w:ascii="Times New Roman" w:eastAsia="Times New Roman" w:hAnsi="Times New Roman" w:cs="Times New Roman"/>
          <w:sz w:val="28"/>
          <w:szCs w:val="28"/>
        </w:rPr>
        <w:t>) Việc chấm dứt thực hiện quyền sở hữu trí tuệ có sau không làm chấm dứt hiệu lực văn bằng bảo hộ (nếu có), mà chỉ hạn chế việc thực hiệ</w:t>
      </w:r>
      <w:r w:rsidR="00E37658" w:rsidRPr="00E32532">
        <w:rPr>
          <w:rFonts w:ascii="Times New Roman" w:eastAsia="Times New Roman" w:hAnsi="Times New Roman" w:cs="Times New Roman"/>
          <w:sz w:val="28"/>
          <w:szCs w:val="28"/>
        </w:rPr>
        <w:t>n quyền trong phạm vi mâu thuẫn;</w:t>
      </w:r>
    </w:p>
    <w:p w14:paraId="0E8B321C" w14:textId="32C11F00" w:rsidR="0027114A" w:rsidRPr="00E32532" w:rsidRDefault="0027114A"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Việc chấm dứt thực hiện quyền sở hữu trí tuệ theo quy định tại Điều này chỉ thực hiện trong thời hạn bảo hộ của quyền sở hữu trí tuệ có trước.</w:t>
      </w:r>
    </w:p>
    <w:p w14:paraId="3F6C0787" w14:textId="61B56244" w:rsidR="00093612" w:rsidRPr="00E32532" w:rsidRDefault="003F15CC"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5. Thẩm quyền quyết định việc chấm dứt thực hiện quyền, thủ tục yêu cầu chấm dứt thực hiện quyền sở hữu trí tuệ quy định tại Điều này được thực hiện theo quy định của pháp luật về tố tụng dân sự.</w:t>
      </w:r>
    </w:p>
    <w:p w14:paraId="2E699744" w14:textId="204C541C" w:rsidR="00093612" w:rsidRPr="00E32532" w:rsidRDefault="0027114A" w:rsidP="00E32532">
      <w:pPr>
        <w:widowControl w:val="0"/>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6</w:t>
      </w:r>
      <w:r w:rsidR="003F15CC" w:rsidRPr="00E32532">
        <w:rPr>
          <w:rFonts w:ascii="Times New Roman" w:eastAsia="Times New Roman" w:hAnsi="Times New Roman" w:cs="Times New Roman"/>
          <w:sz w:val="28"/>
          <w:szCs w:val="28"/>
        </w:rPr>
        <w:t>. Việc thực hiện thủ tục yêu cầu Tòa án buộc chấm dứt quyền sở hữu trí tuệ theo quy định tại khoản 4 Điều 7 của Luật Sở hữu trí tuệ cũng được xem là thực hiện biện pháp bảo vệ quyền sở hữu trí tuệ.”.</w:t>
      </w:r>
    </w:p>
    <w:p w14:paraId="23DCE1A6" w14:textId="2B43867F"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1</w:t>
      </w:r>
      <w:r w:rsidR="00E56E90" w:rsidRPr="00E32532">
        <w:rPr>
          <w:rFonts w:ascii="Times New Roman" w:eastAsia="Times New Roman" w:hAnsi="Times New Roman" w:cs="Times New Roman"/>
          <w:b/>
          <w:bCs/>
          <w:sz w:val="28"/>
          <w:szCs w:val="28"/>
        </w:rPr>
        <w:t>4</w:t>
      </w:r>
      <w:r w:rsidRPr="00E32532">
        <w:rPr>
          <w:rFonts w:ascii="Times New Roman" w:eastAsia="Times New Roman" w:hAnsi="Times New Roman" w:cs="Times New Roman"/>
          <w:b/>
          <w:bCs/>
          <w:sz w:val="28"/>
          <w:szCs w:val="28"/>
        </w:rPr>
        <w:t>. Bổ sung Điều 10a vào sau Điều 10</w:t>
      </w:r>
    </w:p>
    <w:p w14:paraId="3BA579CE" w14:textId="5D87C2C7" w:rsidR="004A1B5F"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w:t>
      </w:r>
      <w:r w:rsidR="004A1B5F" w:rsidRPr="00E32532">
        <w:rPr>
          <w:rFonts w:ascii="Times New Roman" w:eastAsia="Times New Roman" w:hAnsi="Times New Roman" w:cs="Times New Roman"/>
          <w:b/>
          <w:bCs/>
          <w:sz w:val="28"/>
          <w:szCs w:val="28"/>
        </w:rPr>
        <w:t>Điều 10a. Quyền đối với đối tượng quyền sở hữu công nghiệp</w:t>
      </w:r>
      <w:r w:rsidR="00E37658" w:rsidRPr="00E32532">
        <w:rPr>
          <w:rFonts w:ascii="Times New Roman" w:eastAsia="Times New Roman" w:hAnsi="Times New Roman" w:cs="Times New Roman"/>
          <w:b/>
          <w:bCs/>
          <w:sz w:val="28"/>
          <w:szCs w:val="28"/>
        </w:rPr>
        <w:t>, giống cây trồng</w:t>
      </w:r>
      <w:r w:rsidR="004A1B5F" w:rsidRPr="00E32532">
        <w:rPr>
          <w:rFonts w:ascii="Times New Roman" w:eastAsia="Times New Roman" w:hAnsi="Times New Roman" w:cs="Times New Roman"/>
          <w:b/>
          <w:bCs/>
          <w:sz w:val="28"/>
          <w:szCs w:val="28"/>
        </w:rPr>
        <w:t xml:space="preserve"> được tạo ra có sử dụng hệ thống trí tuệ nhân tạo</w:t>
      </w:r>
    </w:p>
    <w:p w14:paraId="60F3DB62"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Quyền sở hữu công nghiệp đối với sáng chế, kiểu dáng công nghiệp, thiết kế bố trí do con người sử dụng hệ thống trí tuệ nhân tạo để tạo ra chỉ được xác lập theo quy định tại điểm a khoản 3 Điều 6 của Luật Sở hữu trí tuệ nếu con người có đóng góp đáng kể vào việc sáng tạo ra các đối tượng đó.</w:t>
      </w:r>
    </w:p>
    <w:p w14:paraId="063434D8"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Người có đóng góp đáng kể vào việc sáng tạo ra sáng chế, kiểu dáng công nghiệp, thiết kế bố trí khi sử dụng hệ thống trí tuệ nhân tạo để tạo ra các đối tượng đó thì được coi là tác giả theo quy định tại khoản 1 Điều 122 của Luật Sở hữu trí tuệ.</w:t>
      </w:r>
    </w:p>
    <w:p w14:paraId="1BDBE7B6"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Con người được coi là có đóng góp đáng kể trong việc sáng tạo ra sáng chế, kiểu dáng công nghiệp, thiết kế bố trí có sử dụng hệ thống trí tuệ nhân tạo trong trường hợp con người thực hiện toàn bộ các hoạt động sau:</w:t>
      </w:r>
    </w:p>
    <w:p w14:paraId="5E54EF28"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Xác định vấn đề cần giải quyết, trong đó phải bao hàm cả ý tưởng về giải pháp, không chỉ là mô tả vấn đề chung chung;</w:t>
      </w:r>
    </w:p>
    <w:p w14:paraId="7B67BAA7"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Lựa chọn dữ liệu đầu vào, mục tiêu, ràng buộc, tham số từ ý tưởng sáng tạo của con người, không chỉ dựa trên dữ liệu sẵn có hoặc gợi ý tự động từ hệ thống trí tuệ nhân tạo;</w:t>
      </w:r>
    </w:p>
    <w:p w14:paraId="557092CD"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Đánh giá, lựa chọn, tinh chỉnh, thử nghiệm (nếu có) và diễn giải kết quả do hệ thống trí tuệ nhân tạo tạo ra, trong đó việc tinh chỉnh phải làm thay đổi cấu trúc hoặc chức năng cốt lõi của kết quả hệ thống trí tuệ nhân tạo để tạo ra giá trị mới;</w:t>
      </w:r>
    </w:p>
    <w:p w14:paraId="5ABC9F4F"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đ) Quyết định kết quả cuối cùng là sáng chế, kiểu dáng công nghiệp, thiết kế bố trí yêu cầu được bảo hộ.</w:t>
      </w:r>
    </w:p>
    <w:p w14:paraId="11387591"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3. Đối với sáng chế, kiểu dáng công nghiệp, thiết kế bố trí được tạo ra có sử dụng hệ thống trí tuệ nhân tạo không đáp ứng quy định tại các khoản 1 và 2 Điều này, chủ sở hữu có quyền sử dụng, cho phép người khác sử dụng sáng chế, kiểu dáng công nghiệp, thiết kế bố trí đó với điều kiện không xâm phạm quyền và lợi ích hợp pháp của các tổ chức, cá nhân khác.</w:t>
      </w:r>
    </w:p>
    <w:p w14:paraId="07397930" w14:textId="3E02E350" w:rsidR="00093612"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4. Quyền sở hữu công nghiệp đối với nhãn hiệu, tên thương mại, chỉ dẫn địa lý, bí mật kinh doanh, quyền đối với giống cây trồng có sử dụng hệ thống trí tuệ nhân tạo để tạo ra được bảo hộ nếu đáp ứng các điều kiện theo quy định của pháp luật sở hữu trí tuệ</w:t>
      </w:r>
      <w:r w:rsidR="00A16EC6" w:rsidRPr="00E32532">
        <w:rPr>
          <w:rFonts w:ascii="Times New Roman" w:hAnsi="Times New Roman" w:cs="Times New Roman"/>
          <w:spacing w:val="3"/>
          <w:sz w:val="28"/>
          <w:szCs w:val="28"/>
          <w:shd w:val="clear" w:color="auto" w:fill="FFFFFF"/>
        </w:rPr>
        <w:t>.</w:t>
      </w:r>
      <w:r w:rsidR="003F15CC" w:rsidRPr="00E32532">
        <w:rPr>
          <w:rFonts w:ascii="Times New Roman" w:eastAsia="Times New Roman" w:hAnsi="Times New Roman" w:cs="Times New Roman"/>
          <w:sz w:val="28"/>
          <w:szCs w:val="28"/>
        </w:rPr>
        <w:t>”.</w:t>
      </w:r>
    </w:p>
    <w:p w14:paraId="42EAD1D2" w14:textId="6C6FE46F"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1</w:t>
      </w:r>
      <w:r w:rsidR="00E56E90" w:rsidRPr="00E32532">
        <w:rPr>
          <w:rFonts w:ascii="Times New Roman" w:eastAsia="Times New Roman" w:hAnsi="Times New Roman" w:cs="Times New Roman"/>
          <w:b/>
          <w:bCs/>
          <w:sz w:val="28"/>
          <w:szCs w:val="28"/>
        </w:rPr>
        <w:t>5</w:t>
      </w:r>
      <w:r w:rsidRPr="00E32532">
        <w:rPr>
          <w:rFonts w:ascii="Times New Roman" w:eastAsia="Times New Roman" w:hAnsi="Times New Roman" w:cs="Times New Roman"/>
          <w:b/>
          <w:bCs/>
          <w:sz w:val="28"/>
          <w:szCs w:val="28"/>
        </w:rPr>
        <w:t>. Sửa đổi, bổ sung</w:t>
      </w:r>
      <w:r w:rsidR="0053676B" w:rsidRPr="00E32532">
        <w:rPr>
          <w:rFonts w:ascii="Times New Roman" w:eastAsia="Times New Roman" w:hAnsi="Times New Roman" w:cs="Times New Roman"/>
          <w:b/>
          <w:bCs/>
          <w:sz w:val="28"/>
          <w:szCs w:val="28"/>
        </w:rPr>
        <w:t>, bãi bỏ một số khoản của</w:t>
      </w:r>
      <w:r w:rsidRPr="00E32532">
        <w:rPr>
          <w:rFonts w:ascii="Times New Roman" w:eastAsia="Times New Roman" w:hAnsi="Times New Roman" w:cs="Times New Roman"/>
          <w:b/>
          <w:bCs/>
          <w:sz w:val="28"/>
          <w:szCs w:val="28"/>
        </w:rPr>
        <w:t xml:space="preserve"> Điều 14</w:t>
      </w:r>
    </w:p>
    <w:p w14:paraId="200FD477" w14:textId="72ADAA12" w:rsidR="0053676B" w:rsidRPr="00E32532" w:rsidRDefault="0053676B"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pacing w:val="-2"/>
          <w:sz w:val="28"/>
          <w:szCs w:val="28"/>
        </w:rPr>
      </w:pPr>
      <w:r w:rsidRPr="00E32532">
        <w:rPr>
          <w:rFonts w:ascii="Times New Roman" w:eastAsia="Times New Roman" w:hAnsi="Times New Roman" w:cs="Times New Roman"/>
          <w:spacing w:val="-2"/>
          <w:sz w:val="28"/>
          <w:szCs w:val="28"/>
        </w:rPr>
        <w:t>a) Sửa đổi, bổ sung các khoản 1, 2 và 3 như sau:</w:t>
      </w:r>
    </w:p>
    <w:p w14:paraId="458045A6" w14:textId="371DAC28"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pacing w:val="-2"/>
          <w:sz w:val="28"/>
          <w:szCs w:val="28"/>
        </w:rPr>
      </w:pPr>
      <w:r w:rsidRPr="00E32532">
        <w:rPr>
          <w:rFonts w:ascii="Times New Roman" w:eastAsia="Times New Roman" w:hAnsi="Times New Roman" w:cs="Times New Roman"/>
          <w:spacing w:val="-2"/>
          <w:sz w:val="28"/>
          <w:szCs w:val="28"/>
        </w:rPr>
        <w:t xml:space="preserve">“1. Đối với sáng chế thuộc danh mục bí mật nhà nước trong các lĩnh vực kỹ thuật có tác động đến an ninh, quốc phòng được liệt kê tại Phụ lục </w:t>
      </w:r>
      <w:r w:rsidR="002944B3" w:rsidRPr="00E32532">
        <w:rPr>
          <w:rFonts w:ascii="Times New Roman" w:eastAsia="Times New Roman" w:hAnsi="Times New Roman" w:cs="Times New Roman"/>
          <w:spacing w:val="-2"/>
          <w:sz w:val="28"/>
          <w:szCs w:val="28"/>
        </w:rPr>
        <w:t xml:space="preserve">III </w:t>
      </w:r>
      <w:r w:rsidRPr="00E32532">
        <w:rPr>
          <w:rFonts w:ascii="Times New Roman" w:eastAsia="Times New Roman" w:hAnsi="Times New Roman" w:cs="Times New Roman"/>
          <w:spacing w:val="-2"/>
          <w:sz w:val="28"/>
          <w:szCs w:val="28"/>
        </w:rPr>
        <w:t>của Nghị định này, được tạo ra tại Việt Nam và thuộc quyền đăng ký của cá nhân là công dân Việt Nam và thường trú tại Việt Nam hoặc của tổ chức được thành lập theo pháp luật Việt Nam chỉ được nộp đơn đăng ký sáng chế ở nước ngoài nếu đã được Bộ Công an</w:t>
      </w:r>
      <w:r w:rsidR="009A2881" w:rsidRPr="00E32532">
        <w:rPr>
          <w:rFonts w:ascii="Times New Roman" w:eastAsia="Times New Roman" w:hAnsi="Times New Roman" w:cs="Times New Roman"/>
          <w:spacing w:val="-2"/>
          <w:sz w:val="28"/>
          <w:szCs w:val="28"/>
        </w:rPr>
        <w:t xml:space="preserve"> hoặc Bộ Quốc phòng</w:t>
      </w:r>
      <w:r w:rsidRPr="00E32532">
        <w:rPr>
          <w:rFonts w:ascii="Times New Roman" w:eastAsia="Times New Roman" w:hAnsi="Times New Roman" w:cs="Times New Roman"/>
          <w:spacing w:val="-2"/>
          <w:sz w:val="28"/>
          <w:szCs w:val="28"/>
        </w:rPr>
        <w:t xml:space="preserve"> cho phép theo quy định tại khoản 3 Điều này.</w:t>
      </w:r>
    </w:p>
    <w:p w14:paraId="64FCBB68" w14:textId="1B9B5EB4"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Bộ Công an</w:t>
      </w:r>
      <w:r w:rsidR="009A2881" w:rsidRPr="00E32532">
        <w:rPr>
          <w:rFonts w:ascii="Times New Roman" w:eastAsia="Times New Roman" w:hAnsi="Times New Roman" w:cs="Times New Roman"/>
          <w:sz w:val="28"/>
          <w:szCs w:val="28"/>
        </w:rPr>
        <w:t>, Bộ Quốc phòng</w:t>
      </w:r>
      <w:r w:rsidRPr="00E32532">
        <w:rPr>
          <w:rFonts w:ascii="Times New Roman" w:eastAsia="Times New Roman" w:hAnsi="Times New Roman" w:cs="Times New Roman"/>
          <w:sz w:val="28"/>
          <w:szCs w:val="28"/>
        </w:rPr>
        <w:t xml:space="preserve"> </w:t>
      </w:r>
      <w:r w:rsidR="009A2881" w:rsidRPr="00E32532">
        <w:rPr>
          <w:rFonts w:ascii="Times New Roman" w:eastAsia="Times New Roman" w:hAnsi="Times New Roman" w:cs="Times New Roman"/>
          <w:sz w:val="28"/>
          <w:szCs w:val="28"/>
        </w:rPr>
        <w:t>chỉ định</w:t>
      </w:r>
      <w:r w:rsidRPr="00E32532">
        <w:rPr>
          <w:rFonts w:ascii="Times New Roman" w:eastAsia="Times New Roman" w:hAnsi="Times New Roman" w:cs="Times New Roman"/>
          <w:sz w:val="28"/>
          <w:szCs w:val="28"/>
        </w:rPr>
        <w:t xml:space="preserve"> cơ quan tiếp nhận và xử lý đề nghị cho phép nộp đơn đăng ký sáng chế thuộc danh mục quy định tại Phụ lục </w:t>
      </w:r>
      <w:r w:rsidR="002944B3" w:rsidRPr="00E32532">
        <w:rPr>
          <w:rFonts w:ascii="Times New Roman" w:eastAsia="Times New Roman" w:hAnsi="Times New Roman" w:cs="Times New Roman"/>
          <w:sz w:val="28"/>
          <w:szCs w:val="28"/>
        </w:rPr>
        <w:t xml:space="preserve">III của Nghị định này </w:t>
      </w:r>
      <w:r w:rsidRPr="00E32532">
        <w:rPr>
          <w:rFonts w:ascii="Times New Roman" w:eastAsia="Times New Roman" w:hAnsi="Times New Roman" w:cs="Times New Roman"/>
          <w:sz w:val="28"/>
          <w:szCs w:val="28"/>
        </w:rPr>
        <w:t>ra nước ngoài.</w:t>
      </w:r>
    </w:p>
    <w:p w14:paraId="4EAE774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3. Đối với sáng chế quy định tại khoản 1 Điều này, người nộp đơn nộp đề nghị cho phép nộp đơn đăng ký sáng chế ra nước ngoài theo quy định sau đây:</w:t>
      </w:r>
    </w:p>
    <w:p w14:paraId="162280E3" w14:textId="5FAA9E82"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 xml:space="preserve">a) Người nộp đơn nộp hồ sơ đề nghị bằng văn bản đến cơ quan có thẩm quyền của Bộ Công an, </w:t>
      </w:r>
      <w:r w:rsidR="009A2881" w:rsidRPr="00E32532">
        <w:rPr>
          <w:rFonts w:ascii="Times New Roman" w:eastAsia="Times New Roman" w:hAnsi="Times New Roman" w:cs="Times New Roman"/>
          <w:sz w:val="28"/>
          <w:szCs w:val="28"/>
        </w:rPr>
        <w:t xml:space="preserve">Bộ Quốc phòng </w:t>
      </w:r>
      <w:r w:rsidRPr="00E32532">
        <w:rPr>
          <w:rFonts w:ascii="Times New Roman" w:eastAsia="Times New Roman" w:hAnsi="Times New Roman" w:cs="Times New Roman"/>
          <w:sz w:val="28"/>
          <w:szCs w:val="28"/>
        </w:rPr>
        <w:t xml:space="preserve">bao gồm: Tờ khai đề nghị cho phép đăng ký sáng chếra nước ngoài theo mẫu </w:t>
      </w:r>
      <w:r w:rsidR="0053676B" w:rsidRPr="00E32532">
        <w:rPr>
          <w:rFonts w:ascii="Times New Roman" w:eastAsia="Times New Roman" w:hAnsi="Times New Roman" w:cs="Times New Roman"/>
          <w:sz w:val="28"/>
          <w:szCs w:val="28"/>
        </w:rPr>
        <w:t xml:space="preserve">số 24 </w:t>
      </w:r>
      <w:r w:rsidRPr="00E32532">
        <w:rPr>
          <w:rFonts w:ascii="Times New Roman" w:eastAsia="Times New Roman" w:hAnsi="Times New Roman" w:cs="Times New Roman"/>
          <w:sz w:val="28"/>
          <w:szCs w:val="28"/>
        </w:rPr>
        <w:t xml:space="preserve">quy định tại </w:t>
      </w:r>
      <w:r w:rsidR="0053676B" w:rsidRPr="00E32532">
        <w:rPr>
          <w:rFonts w:ascii="Times New Roman" w:eastAsia="Times New Roman" w:hAnsi="Times New Roman" w:cs="Times New Roman"/>
          <w:sz w:val="28"/>
          <w:szCs w:val="28"/>
        </w:rPr>
        <w:t>Phụ lục I của Nghị định này</w:t>
      </w:r>
      <w:r w:rsidRPr="00E32532">
        <w:rPr>
          <w:rFonts w:ascii="Times New Roman" w:eastAsia="Times New Roman" w:hAnsi="Times New Roman" w:cs="Times New Roman"/>
          <w:sz w:val="28"/>
          <w:szCs w:val="28"/>
        </w:rPr>
        <w:t>, bản mô tả sáng chế dự định đăng ký tại nước ngoài;</w:t>
      </w:r>
    </w:p>
    <w:p w14:paraId="44B750BE" w14:textId="05AF8F1C"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Cơ quan có thẩm quyền của Bộ Công an</w:t>
      </w:r>
      <w:r w:rsidR="009A2881" w:rsidRPr="00E32532">
        <w:rPr>
          <w:rFonts w:ascii="Times New Roman" w:eastAsia="Times New Roman" w:hAnsi="Times New Roman" w:cs="Times New Roman"/>
          <w:sz w:val="28"/>
          <w:szCs w:val="28"/>
        </w:rPr>
        <w:t>, Bộ Quốc phòng</w:t>
      </w:r>
      <w:r w:rsidRPr="00E32532">
        <w:rPr>
          <w:rFonts w:ascii="Times New Roman" w:eastAsia="Times New Roman" w:hAnsi="Times New Roman" w:cs="Times New Roman"/>
          <w:sz w:val="28"/>
          <w:szCs w:val="28"/>
        </w:rPr>
        <w:t xml:space="preserve"> thẩm định hồ sơ trong thời hạn không quá 30 ngày kể từ ngày tiếp nhận đơn. Trường hợp hồ sơ còn có thiếu sót hoặc thông tin trong hồ sơ chưa đầy đủ, cơ quan có thẩm quyền của Bộ Công an</w:t>
      </w:r>
      <w:r w:rsidR="009A2881" w:rsidRPr="00E32532">
        <w:rPr>
          <w:rFonts w:ascii="Times New Roman" w:eastAsia="Times New Roman" w:hAnsi="Times New Roman" w:cs="Times New Roman"/>
          <w:sz w:val="28"/>
          <w:szCs w:val="28"/>
        </w:rPr>
        <w:t>, Bộ Quốc phòng</w:t>
      </w:r>
      <w:r w:rsidRPr="00E32532">
        <w:rPr>
          <w:rFonts w:ascii="Times New Roman" w:eastAsia="Times New Roman" w:hAnsi="Times New Roman" w:cs="Times New Roman"/>
          <w:sz w:val="28"/>
          <w:szCs w:val="28"/>
        </w:rPr>
        <w:t xml:space="preserve"> yêu cầu người nộp đơn sửa đổi, bổ sung các tài liệu, làm rõ thông tin nêu trong hồ sơ trong thời hạn 30 ngày kể từ ngày ban hành thông báo. Trường hợp người nộp đơn không có ý kiến hoặc có ý kiến nhưng không xác đáng trong thời hạn ấn định, cơ quan có thẩm quyền của Bộ Công an</w:t>
      </w:r>
      <w:r w:rsidR="009A2881" w:rsidRPr="00E32532">
        <w:rPr>
          <w:rFonts w:ascii="Times New Roman" w:eastAsia="Times New Roman" w:hAnsi="Times New Roman" w:cs="Times New Roman"/>
          <w:sz w:val="28"/>
          <w:szCs w:val="28"/>
        </w:rPr>
        <w:t>, Bộ Quốc phòng</w:t>
      </w:r>
      <w:r w:rsidRPr="00E32532">
        <w:rPr>
          <w:rFonts w:ascii="Times New Roman" w:eastAsia="Times New Roman" w:hAnsi="Times New Roman" w:cs="Times New Roman"/>
          <w:sz w:val="28"/>
          <w:szCs w:val="28"/>
        </w:rPr>
        <w:t xml:space="preserve"> ra quyết định về việc từ chối xem xét yêu cầu nộp đơn ra nước ngoài trong thời hạn 30 ngày kể từ ngày kết thúc thời hạn ấn định trong thông báo nêu trên.</w:t>
      </w:r>
    </w:p>
    <w:p w14:paraId="47A15F6A" w14:textId="3760821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Cơ quan có thẩm quyền của Bộ Công an</w:t>
      </w:r>
      <w:r w:rsidR="009A2881" w:rsidRPr="00E32532">
        <w:rPr>
          <w:rFonts w:ascii="Times New Roman" w:eastAsia="Times New Roman" w:hAnsi="Times New Roman" w:cs="Times New Roman"/>
          <w:sz w:val="28"/>
          <w:szCs w:val="28"/>
        </w:rPr>
        <w:t>, Bộ Quốc phòng</w:t>
      </w:r>
      <w:r w:rsidRPr="00E32532">
        <w:rPr>
          <w:rFonts w:ascii="Times New Roman" w:eastAsia="Times New Roman" w:hAnsi="Times New Roman" w:cs="Times New Roman"/>
          <w:sz w:val="28"/>
          <w:szCs w:val="28"/>
        </w:rPr>
        <w:t xml:space="preserve"> có thể xin ý kiến các chuyên gia trong lĩnh vực kỹ thuật của sáng chế trong quá trình thẩm định, nếu cần thiết</w:t>
      </w:r>
      <w:r w:rsidR="00A16EC6" w:rsidRPr="00E32532">
        <w:rPr>
          <w:rFonts w:ascii="Times New Roman" w:eastAsia="Times New Roman" w:hAnsi="Times New Roman" w:cs="Times New Roman"/>
          <w:sz w:val="28"/>
          <w:szCs w:val="28"/>
        </w:rPr>
        <w:t>;</w:t>
      </w:r>
    </w:p>
    <w:p w14:paraId="22721B6D" w14:textId="10C9433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Trường hợp hồ sơ đơn đầy đủ, dựa trên đánh giá rủi ro về quốc phòng, an ninh, cơ quan có thẩm quyền của Bộ Công an</w:t>
      </w:r>
      <w:r w:rsidR="009A2881" w:rsidRPr="00E32532">
        <w:rPr>
          <w:rFonts w:ascii="Times New Roman" w:eastAsia="Times New Roman" w:hAnsi="Times New Roman" w:cs="Times New Roman"/>
          <w:sz w:val="28"/>
          <w:szCs w:val="28"/>
        </w:rPr>
        <w:t>, Bộ Quốc phòng</w:t>
      </w:r>
      <w:r w:rsidRPr="00E32532">
        <w:rPr>
          <w:rFonts w:ascii="Times New Roman" w:eastAsia="Times New Roman" w:hAnsi="Times New Roman" w:cs="Times New Roman"/>
          <w:sz w:val="28"/>
          <w:szCs w:val="28"/>
        </w:rPr>
        <w:t xml:space="preserve"> ban hành quyết định cho phép hoặc từ chối cho phép nộp đơn đăng ký sáng chế ra nước ngoài, trong đó có nêu lý do cụ thể trong trường hợp từ chối. Trường hợp cho phép, quyết định cho phép đăng ký sáng chế ra nước ngoài có thể kèm theo các điều kiện bảo vệ bí mật như hạn chế phạm vi nộp đơn.”.</w:t>
      </w:r>
    </w:p>
    <w:p w14:paraId="0B627917" w14:textId="142449BC" w:rsidR="0053676B" w:rsidRPr="00E32532" w:rsidRDefault="009A2881"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w:t>
      </w:r>
      <w:r w:rsidR="0053676B" w:rsidRPr="00E32532">
        <w:rPr>
          <w:rFonts w:ascii="Times New Roman" w:eastAsia="Times New Roman" w:hAnsi="Times New Roman" w:cs="Times New Roman"/>
          <w:sz w:val="28"/>
          <w:szCs w:val="28"/>
        </w:rPr>
        <w:t>) Bãi bỏ các khoản 4, 5, 6 và 7.</w:t>
      </w:r>
    </w:p>
    <w:p w14:paraId="0E92E929" w14:textId="4F2D5FFA"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1</w:t>
      </w:r>
      <w:r w:rsidR="00E56E90" w:rsidRPr="00E32532">
        <w:rPr>
          <w:rFonts w:ascii="Times New Roman" w:eastAsia="Times New Roman" w:hAnsi="Times New Roman" w:cs="Times New Roman"/>
          <w:b/>
          <w:bCs/>
          <w:sz w:val="28"/>
          <w:szCs w:val="28"/>
        </w:rPr>
        <w:t>6</w:t>
      </w:r>
      <w:r w:rsidRPr="00E32532">
        <w:rPr>
          <w:rFonts w:ascii="Times New Roman" w:eastAsia="Times New Roman" w:hAnsi="Times New Roman" w:cs="Times New Roman"/>
          <w:b/>
          <w:bCs/>
          <w:sz w:val="28"/>
          <w:szCs w:val="28"/>
        </w:rPr>
        <w:t>. Bổ sung Điều 14a vào sau Điều 14</w:t>
      </w:r>
    </w:p>
    <w:p w14:paraId="35078517" w14:textId="751C9A7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pacing w:val="-8"/>
          <w:sz w:val="28"/>
          <w:szCs w:val="28"/>
        </w:rPr>
      </w:pPr>
      <w:r w:rsidRPr="00E32532">
        <w:rPr>
          <w:rFonts w:ascii="Times New Roman" w:eastAsia="Times New Roman" w:hAnsi="Times New Roman" w:cs="Times New Roman"/>
          <w:spacing w:val="-8"/>
          <w:sz w:val="28"/>
          <w:szCs w:val="28"/>
        </w:rPr>
        <w:t>“</w:t>
      </w:r>
      <w:r w:rsidRPr="00E32532">
        <w:rPr>
          <w:rFonts w:ascii="Times New Roman" w:eastAsia="Times New Roman" w:hAnsi="Times New Roman" w:cs="Times New Roman"/>
          <w:b/>
          <w:bCs/>
          <w:spacing w:val="-8"/>
          <w:sz w:val="28"/>
          <w:szCs w:val="28"/>
        </w:rPr>
        <w:t>Điều 14a. Thẩm định</w:t>
      </w:r>
      <w:r w:rsidR="0066384A" w:rsidRPr="00E32532">
        <w:rPr>
          <w:rFonts w:ascii="Times New Roman" w:eastAsia="Times New Roman" w:hAnsi="Times New Roman" w:cs="Times New Roman"/>
          <w:b/>
          <w:bCs/>
          <w:spacing w:val="-8"/>
          <w:sz w:val="28"/>
          <w:szCs w:val="28"/>
        </w:rPr>
        <w:t xml:space="preserve"> nội dung</w:t>
      </w:r>
      <w:r w:rsidRPr="00E32532">
        <w:rPr>
          <w:rFonts w:ascii="Times New Roman" w:eastAsia="Times New Roman" w:hAnsi="Times New Roman" w:cs="Times New Roman"/>
          <w:b/>
          <w:bCs/>
          <w:spacing w:val="-8"/>
          <w:sz w:val="28"/>
          <w:szCs w:val="28"/>
        </w:rPr>
        <w:t xml:space="preserve"> nhanh đơn đăng ký sáng chế, đơn đăng ký nhãn hiệu</w:t>
      </w:r>
    </w:p>
    <w:p w14:paraId="0BD1884D"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Đơn đăng ký sáng chế được thẩm định nội dung nhanh trong thời hạn quy định tại khoản 2a Điều 119 của Luật Sở hữu trí tuệ trong trường hợp đáp ứng tất cả các điều kiện sau đây:</w:t>
      </w:r>
    </w:p>
    <w:p w14:paraId="0066A53A"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Sáng chế nêu trong đơn đăng ký thuộc Danh mục công nghệ chiến lược và sản phẩm công nghệ chiến lược theo pháp luật về công nghệ cao hoặc sáng chế được nghiên cứu và khai thác cho các tình huống khẩn cấp liên quan đến an ninh, quốc phòng, thiên tai, dịch bệnh;</w:t>
      </w:r>
    </w:p>
    <w:p w14:paraId="7CDD5ED5"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Đơn đăng ký sáng chế có yêu cầu công bố sớm được nộp tại thời điểm nộp đơn;</w:t>
      </w:r>
    </w:p>
    <w:p w14:paraId="538C1D7F"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Đơn đăng ký sáng chế có không quá mười điểm yêu cầu bảo hộ, trong đó có không quá 02 điểm độc lập;</w:t>
      </w:r>
    </w:p>
    <w:p w14:paraId="41546CA0"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Đơn đăng ký sáng chế không phải là đơn tách hoặc đơn chuyển đổi;</w:t>
      </w:r>
    </w:p>
    <w:p w14:paraId="5ED807A5"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đ) Sáng chế là đối tượng nêu trong đơn đăng ký đã được khai thác thương </w:t>
      </w:r>
      <w:r w:rsidRPr="00E32532">
        <w:rPr>
          <w:rFonts w:ascii="Times New Roman" w:eastAsia="Times New Roman" w:hAnsi="Times New Roman" w:cs="Times New Roman"/>
          <w:sz w:val="28"/>
          <w:szCs w:val="28"/>
        </w:rPr>
        <w:lastRenderedPageBreak/>
        <w:t>mại;</w:t>
      </w:r>
    </w:p>
    <w:p w14:paraId="20AA36C2"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e) Nộp phí thẩm định nhanh theo quy định.</w:t>
      </w:r>
    </w:p>
    <w:p w14:paraId="3D0386F2"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Đơn đăng ký nhãn hiệu được thẩm định nội dung nhanh trong thời hạn quy định tại khoản 2a Điều 119 của Luật Sở hữu trí tuệ trong trường hợp đáp ứng tất cả các điều kiện sau đây:</w:t>
      </w:r>
    </w:p>
    <w:p w14:paraId="4B5CBCEB"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Đơn đăng ký nhãn hiệu thuộc một trong các trường hợp sau đây:</w:t>
      </w:r>
    </w:p>
    <w:p w14:paraId="3FC85664" w14:textId="4E10C511"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a1) Nhãn hiệu được sử dụng cho hàng hoá được sản xuất theo sáng chế thuộc Danh mục công nghệ chiến lược và sản phẩm công nghệ chiến lược theo pháp luật về công nghệ cao hoặc sáng chế được nghiên cứu và khai thác cho các tình huống khẩn cấp liên quan đến an ninh, quốc phòng, thiên tai, dịch bệnh;</w:t>
      </w:r>
    </w:p>
    <w:p w14:paraId="03A71E10" w14:textId="1F6DACDB"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a2) Giấy chứng nhận đăng ký nhãn hiệu là một trong những tài liệu hoặc điều kiện bắt buộc mà người nộp đơn phải có khi thực hiện các thủ t</w:t>
      </w:r>
      <w:r w:rsidR="00CB0A03" w:rsidRPr="00E32532">
        <w:rPr>
          <w:rFonts w:ascii="Times New Roman" w:eastAsia="Times New Roman" w:hAnsi="Times New Roman" w:cs="Times New Roman"/>
          <w:sz w:val="28"/>
          <w:szCs w:val="28"/>
        </w:rPr>
        <w:t>ục khác theo quy định pháp luật.</w:t>
      </w:r>
    </w:p>
    <w:p w14:paraId="3D38F639"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Đơn đăng ký nhãn hiệu là đơn được nộp trực tiếp cho cơ quan quản lý nhà nước về quyền sở hữu công nghiệp (không phải là đơn quốc tế theo quy định tại Điều 120 Luật Sở hữu trí tuệ);</w:t>
      </w:r>
    </w:p>
    <w:p w14:paraId="4D4ABB34"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Nhãn hiệu nêu trong đơn đăng ký không phải là nhãn hiệu tập thể, nhãn hiệu chứng nhận, nhãn hiệu ba chiều hoặc nhãn hiệu âm thanh;</w:t>
      </w:r>
    </w:p>
    <w:p w14:paraId="46FC9334"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Trường hợp đơn đăng ký nhãn hiệu cho nhiều hàng hóa, dịch vụ thì điều kiện nêu tại điểm a trên đây phải đáp ứng đối với tất cả các hàng hóa, dịch vụ nêu trong đơn;</w:t>
      </w:r>
    </w:p>
    <w:p w14:paraId="62A81F82"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đ) Nộp phí thẩm định nhanh theo quy định.</w:t>
      </w:r>
    </w:p>
    <w:p w14:paraId="66CDB476"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3. Yêu cầu thẩm định nội dung nhanh đơn đăng ký sáng chế, đơn đăng ký nhãn hiệu phải được làm bằng văn bản theo mẫu quy định và phải được nộp đồng thời tại thời điểm nộp đơn đăng ký sáng chế, đơn đăng ký nhãn hiệu đó.</w:t>
      </w:r>
    </w:p>
    <w:p w14:paraId="7C9104D4"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4. Đơn đăng ký sáng chế, đơn đăng ký nhãn hiệu có yêu cầu thẩm định nội dung nhanh được tiếp tục xử lý theo các thời hạn quy định tại điểm a khoản 2 Điều 119 của Luật Sở hữu trí tuệ trong các trường hợp sau đây:</w:t>
      </w:r>
    </w:p>
    <w:p w14:paraId="627343C8"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Yêu cầu thẩm định nội dung nhanh không đáp ứng các điều kiện quy định tại khoản 1 của Điều này;</w:t>
      </w:r>
    </w:p>
    <w:p w14:paraId="7AFC38C7" w14:textId="77777777" w:rsidR="00C26B9F"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Phát sinh tranh chấp, khiếu nại hoặc có ý kiến phản đối theo quy định tại Điều 112a Luật Sở hữu trí tuệ đối với đơn đăng ký sáng chế, đơn đăng ký nhãn hiệu có yêu cầu thẩm định nội dung nhanh.</w:t>
      </w:r>
    </w:p>
    <w:p w14:paraId="7F748773" w14:textId="391B246D" w:rsidR="00093612" w:rsidRPr="00E32532" w:rsidRDefault="00C26B9F"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5. Bộ trưởng Bộ Khoa học và Công nghệ quy định mẫu đơn yêu cầu thẩm định nội dung nhanh và quy định chi tiết việc tiếp nhận, xử lý yêu cầu thẩm định nội dung nhanh đối với đơn đăng ký sáng chế, đơn đăng ký nhãn hiệu.</w:t>
      </w:r>
      <w:r w:rsidR="003F15CC" w:rsidRPr="00E32532">
        <w:rPr>
          <w:rFonts w:ascii="Times New Roman" w:eastAsia="Times New Roman" w:hAnsi="Times New Roman" w:cs="Times New Roman"/>
          <w:sz w:val="28"/>
          <w:szCs w:val="28"/>
        </w:rPr>
        <w:t>”.</w:t>
      </w:r>
    </w:p>
    <w:p w14:paraId="347D4CD3" w14:textId="354C1D1D"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1</w:t>
      </w:r>
      <w:r w:rsidR="00E56E90" w:rsidRPr="00E32532">
        <w:rPr>
          <w:rFonts w:ascii="Times New Roman" w:eastAsia="Times New Roman" w:hAnsi="Times New Roman" w:cs="Times New Roman"/>
          <w:b/>
          <w:bCs/>
          <w:sz w:val="28"/>
          <w:szCs w:val="28"/>
        </w:rPr>
        <w:t>7</w:t>
      </w:r>
      <w:r w:rsidRPr="00E32532">
        <w:rPr>
          <w:rFonts w:ascii="Times New Roman" w:eastAsia="Times New Roman" w:hAnsi="Times New Roman" w:cs="Times New Roman"/>
          <w:b/>
          <w:bCs/>
          <w:sz w:val="28"/>
          <w:szCs w:val="28"/>
        </w:rPr>
        <w:t>. Bổ sung Điều 15a vào sau Điều 15</w:t>
      </w:r>
    </w:p>
    <w:p w14:paraId="45F912D8" w14:textId="773DFF9E"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w:t>
      </w:r>
      <w:r w:rsidRPr="00E32532">
        <w:rPr>
          <w:rFonts w:ascii="Times New Roman" w:eastAsia="Times New Roman" w:hAnsi="Times New Roman" w:cs="Times New Roman"/>
          <w:b/>
          <w:bCs/>
          <w:sz w:val="28"/>
          <w:szCs w:val="28"/>
        </w:rPr>
        <w:t>Điều 15a. Giá trị pháp lý của văn bản điện tử</w:t>
      </w:r>
    </w:p>
    <w:p w14:paraId="7F54BA49" w14:textId="20845B2B"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Văn bản do cơ quan nhà nước có thẩm quyền ban hành trong quá trình thực hiện thủ tục hành chính về sở hữu công nghiệp</w:t>
      </w:r>
      <w:r w:rsidR="00145E8C" w:rsidRPr="00E32532">
        <w:rPr>
          <w:rFonts w:ascii="Times New Roman" w:eastAsia="Times New Roman" w:hAnsi="Times New Roman" w:cs="Times New Roman"/>
          <w:sz w:val="28"/>
          <w:szCs w:val="28"/>
        </w:rPr>
        <w:t xml:space="preserve"> và giống cây trồng</w:t>
      </w:r>
      <w:r w:rsidRPr="00E32532">
        <w:rPr>
          <w:rFonts w:ascii="Times New Roman" w:eastAsia="Times New Roman" w:hAnsi="Times New Roman" w:cs="Times New Roman"/>
          <w:sz w:val="28"/>
          <w:szCs w:val="28"/>
        </w:rPr>
        <w:t xml:space="preserve">được ký số bởi </w:t>
      </w:r>
      <w:r w:rsidRPr="00E32532">
        <w:rPr>
          <w:rFonts w:ascii="Times New Roman" w:eastAsia="Times New Roman" w:hAnsi="Times New Roman" w:cs="Times New Roman"/>
          <w:sz w:val="28"/>
          <w:szCs w:val="28"/>
        </w:rPr>
        <w:lastRenderedPageBreak/>
        <w:t>người có thẩm quyền và ký số của cơ quan theo quy định của pháp luật có giá trị pháp lý như bản gốc văn bản giấy.”.</w:t>
      </w:r>
    </w:p>
    <w:p w14:paraId="707B9035" w14:textId="4405C3EB"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1</w:t>
      </w:r>
      <w:r w:rsidR="00E56E90" w:rsidRPr="00E32532">
        <w:rPr>
          <w:rFonts w:ascii="Times New Roman" w:eastAsia="Times New Roman" w:hAnsi="Times New Roman" w:cs="Times New Roman"/>
          <w:b/>
          <w:bCs/>
          <w:sz w:val="28"/>
          <w:szCs w:val="28"/>
        </w:rPr>
        <w:t>8</w:t>
      </w:r>
      <w:r w:rsidRPr="00E32532">
        <w:rPr>
          <w:rFonts w:ascii="Times New Roman" w:eastAsia="Times New Roman" w:hAnsi="Times New Roman" w:cs="Times New Roman"/>
          <w:b/>
          <w:bCs/>
          <w:sz w:val="28"/>
          <w:szCs w:val="28"/>
        </w:rPr>
        <w:t>. Sửa đổi, bổ sung Điều 29</w:t>
      </w:r>
    </w:p>
    <w:p w14:paraId="79F91C9E" w14:textId="7E694586" w:rsidR="00BA0B3C" w:rsidRPr="00E32532" w:rsidRDefault="00BA0B3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w:t>
      </w:r>
      <w:r w:rsidRPr="00E32532">
        <w:rPr>
          <w:rFonts w:ascii="Times New Roman" w:eastAsia="Times New Roman" w:hAnsi="Times New Roman" w:cs="Times New Roman"/>
          <w:b/>
          <w:bCs/>
          <w:sz w:val="28"/>
          <w:szCs w:val="28"/>
        </w:rPr>
        <w:t>Điều 29. Cấp phó bản văn bằng bảo hộ, cấp lại văn bằng bảo hộ/phó bản văn bằng bảo hộ và cấp phó bản, cấp lại Giấy chứng nhận đăng ký hợp đồng chuyển quyền sử dụng đối tượng sở hữu công nghiệp</w:t>
      </w:r>
    </w:p>
    <w:p w14:paraId="64CBDB8C" w14:textId="77777777" w:rsidR="00BA0B3C" w:rsidRPr="00E32532" w:rsidRDefault="00BA0B3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Chủ văn bằng bảo hộ yêu cầu Ủy ban nhân dân tỉnh, thành phố trực thuộc trung ương cấp phó bản văn bằng bảo hộ và cấp lại văn bằng bảo hộ/phó bản văn bằng bảo hộ trong các trường hợp sau đây:</w:t>
      </w:r>
    </w:p>
    <w:p w14:paraId="7BB27754" w14:textId="77777777" w:rsidR="00BA0B3C" w:rsidRPr="00E32532" w:rsidRDefault="00BA0B3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Trường hợp quyền sở hữu công nghiệp thuộc sở hữu chung, văn bằng bảo hộ sẽ chỉ được cấp/cấp lại cho người đầu tiên trong danh sách những người nộp đơn chung. Các đồng chủ văn bằng bảo hộ khác có thể yêu cầu Ủy ban nhân dân tỉnh, thành phố trực thuộc trung ương cấp phó bản văn bằng bảo hộ trong trường hợp chưa yêu cầu cấp phó bản văn bằng bảo hộ tại thời điểm nộp đơn đăng ký sở hữu công nghiệp, với điều kiện phải nộp phí, lệ phí theo quy định;</w:t>
      </w:r>
    </w:p>
    <w:p w14:paraId="0898B9D2" w14:textId="77777777" w:rsidR="00BA0B3C" w:rsidRPr="00E32532" w:rsidRDefault="00BA0B3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Trường hợp văn bằng bảo hộ/phó bản văn bằng bảo hộ bị mất hoặc bị hỏng, rách, bẩn, phai mờ đến mức không sử dụng được, bị tháo rời không giữ được dấu niêm phong, chủ sở hữu quyền sở hữu công nghiệp đã được cấp văn bằng bảo hộ/phó bản văn bằng bảo hộ có thể yêu cầu Ủy ban nhân dân tỉnh, thành phố trực thuộc trung ương cấp lại văn bằng bảo hộ/phó bản văn bằng bảo hộ, với điều kiện phải nộp phí, lệ phí tương ứng;</w:t>
      </w:r>
    </w:p>
    <w:p w14:paraId="661D5AC5" w14:textId="77777777" w:rsidR="00BA0B3C" w:rsidRPr="00E32532" w:rsidRDefault="00BA0B3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Yêu cầu cấp phó bản văn bằng bảo hộ, cấp lại văn bằng bảo hộ/phó bản văn bằng bảo hộ phải được lập thành văn bản, trừ trường hợp đã được thể hiện trong tờ khai đăng ký đối tượng sở hữu công nghiệp. Đơn yêu cầu bao gồm 01 bộ tài liệu sau đây:</w:t>
      </w:r>
    </w:p>
    <w:p w14:paraId="0F301B39" w14:textId="660D6540" w:rsidR="00BA0B3C" w:rsidRPr="00E32532" w:rsidRDefault="00BA0B3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c1) Tờ khai yêu cầu cấp phó bản văn bằng bảo hộ, cấp lại văn bằng bảo hộ/phó bản văn bằng bảo hộ được làm theo Mẫu số </w:t>
      </w:r>
      <w:r w:rsidR="00802F4D" w:rsidRPr="00E32532">
        <w:rPr>
          <w:rFonts w:ascii="Times New Roman" w:eastAsia="Times New Roman" w:hAnsi="Times New Roman" w:cs="Times New Roman"/>
          <w:sz w:val="28"/>
          <w:szCs w:val="28"/>
        </w:rPr>
        <w:t>13 tại</w:t>
      </w:r>
      <w:r w:rsidRPr="00E32532">
        <w:rPr>
          <w:rFonts w:ascii="Times New Roman" w:eastAsia="Times New Roman" w:hAnsi="Times New Roman" w:cs="Times New Roman"/>
          <w:sz w:val="28"/>
          <w:szCs w:val="28"/>
        </w:rPr>
        <w:t xml:space="preserve"> Phụ lục </w:t>
      </w:r>
      <w:r w:rsidR="006C1F9F" w:rsidRPr="00E32532">
        <w:rPr>
          <w:rFonts w:ascii="Times New Roman" w:eastAsia="Times New Roman" w:hAnsi="Times New Roman" w:cs="Times New Roman"/>
          <w:sz w:val="28"/>
          <w:szCs w:val="28"/>
        </w:rPr>
        <w:t>I</w:t>
      </w:r>
      <w:r w:rsidR="002944B3" w:rsidRPr="00E32532">
        <w:rPr>
          <w:rFonts w:ascii="Times New Roman" w:eastAsia="Times New Roman" w:hAnsi="Times New Roman" w:cs="Times New Roman"/>
          <w:sz w:val="28"/>
          <w:szCs w:val="28"/>
        </w:rPr>
        <w:t xml:space="preserve"> của Nghị định này</w:t>
      </w:r>
      <w:r w:rsidR="006C1F9F" w:rsidRPr="00E32532">
        <w:rPr>
          <w:rFonts w:ascii="Times New Roman" w:eastAsia="Times New Roman" w:hAnsi="Times New Roman" w:cs="Times New Roman"/>
          <w:sz w:val="28"/>
          <w:szCs w:val="28"/>
        </w:rPr>
        <w:t>;</w:t>
      </w:r>
    </w:p>
    <w:p w14:paraId="43912383" w14:textId="77777777" w:rsidR="00BA0B3C" w:rsidRPr="00E32532" w:rsidRDefault="00BA0B3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c2) 02 mẫu nhãn hiệu, 01 bộ ảnh chụp hoặc 01 bộ bản vẽ kiểu dáng công nghiệp trùng với mẫu nhãn hiệu, bộ ảnh chụp hoặc bản vẽ kiểu dáng công nghiệp trong văn bằng bảo hộ gốc;</w:t>
      </w:r>
    </w:p>
    <w:p w14:paraId="320C2F35" w14:textId="77777777" w:rsidR="00BA0B3C" w:rsidRPr="00E32532" w:rsidRDefault="00BA0B3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c3) Văn bản ủy quyền (trường hợp yêu cầu được nộp thông qua đại diện);</w:t>
      </w:r>
    </w:p>
    <w:p w14:paraId="187BDD32" w14:textId="77777777" w:rsidR="00BA0B3C" w:rsidRPr="00E32532" w:rsidRDefault="00BA0B3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c4) Bản sao chứng từ nộp phí, lệ phí (trường hợp nộp phí, lệ phí qua dịch vụ bưu chính hoặc nộp trực tiếp vào tài khoản của cơ quan tiếp nhận hồ sơ thuộc Ủy ban nhân dân tỉnh, thành phố trực thuộc trung ương (đối với phí/lệ phí yêu cầu cấp phó bản văn bằng bảo hộ, cấp lại văn bằng bảo hộ/phó bản văn bằng bảo hộ) và cơ quan quản lý nhà nước về quyền sở hữu công nghiệp (phí đăng bạ và công bố));</w:t>
      </w:r>
    </w:p>
    <w:p w14:paraId="62E191F1" w14:textId="77777777" w:rsidR="00BA0B3C" w:rsidRPr="00E32532" w:rsidRDefault="00BA0B3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Xử lý yêu cầu cấp phó bản văn bằng bảo hộ, cấp lại văn bằng bảo hộ/phó bản văn bằng bảo hộ:</w:t>
      </w:r>
    </w:p>
    <w:p w14:paraId="02A8AF09" w14:textId="77777777" w:rsidR="00BA0B3C" w:rsidRPr="00E32532" w:rsidRDefault="00BA0B3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d1) Trường hợp yêu cầu cấp phó bản văn bằng bảo hộ, cấp lại văn bằng bảo hộ/phó bản văn bằng bảo hộ đáp ứng các quy định tại điểm a, b và c khoản này, trong thời hạn 30 ngày kể từ ngày nhận yêu cầu, Ủy ban nhân dân tỉnh, thành phố trực thuộc trung ương ra quyết định cấp phó bản văn bằng bảo hộ, quyết định cấp lại văn bằng bảo hộ/phó bản văn bằng bảo hộ;</w:t>
      </w:r>
    </w:p>
    <w:p w14:paraId="1C4F8FA3" w14:textId="4F374E05" w:rsidR="00BA0B3C" w:rsidRPr="00E32532" w:rsidRDefault="00BA0B3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d2) Nội dung phó bản văn bằng bảo hộ thể hiện đầy đủ các thông tin của văn bằng bảo hộ tương ứng và phải kèm theo chỉ dẫn “Phó bản”. Nội dung bản cấp lại của văn bằng bảo hộ/phó bản văn bằng bảo hộ thể hiện đầy đủ các thông tin của văn bằng bảo hộ/phó bản văn bằng bảo hộ cấp lần đầu và phải kèm theo chỉ dẫn “Bản cấp lại”. Phó bản, bản cấp lại của văn bằng bảo hộ được làm theo </w:t>
      </w:r>
      <w:r w:rsidR="002944B3" w:rsidRPr="00E32532">
        <w:rPr>
          <w:rFonts w:ascii="Times New Roman" w:eastAsia="Times New Roman" w:hAnsi="Times New Roman" w:cs="Times New Roman"/>
          <w:sz w:val="28"/>
          <w:szCs w:val="28"/>
        </w:rPr>
        <w:t xml:space="preserve">các </w:t>
      </w:r>
      <w:r w:rsidRPr="00E32532">
        <w:rPr>
          <w:rFonts w:ascii="Times New Roman" w:eastAsia="Times New Roman" w:hAnsi="Times New Roman" w:cs="Times New Roman"/>
          <w:sz w:val="28"/>
          <w:szCs w:val="28"/>
        </w:rPr>
        <w:t xml:space="preserve">mẫu số </w:t>
      </w:r>
      <w:r w:rsidR="00802F4D" w:rsidRPr="00E32532">
        <w:rPr>
          <w:rFonts w:ascii="Times New Roman" w:eastAsia="Times New Roman" w:hAnsi="Times New Roman" w:cs="Times New Roman"/>
          <w:sz w:val="28"/>
          <w:szCs w:val="28"/>
        </w:rPr>
        <w:t>18, 19, 20, 21 và 22 tại</w:t>
      </w:r>
      <w:r w:rsidRPr="00E32532">
        <w:rPr>
          <w:rFonts w:ascii="Times New Roman" w:eastAsia="Times New Roman" w:hAnsi="Times New Roman" w:cs="Times New Roman"/>
          <w:sz w:val="28"/>
          <w:szCs w:val="28"/>
        </w:rPr>
        <w:t xml:space="preserve"> Phụ lục </w:t>
      </w:r>
      <w:r w:rsidR="002944B3" w:rsidRPr="00E32532">
        <w:rPr>
          <w:rFonts w:ascii="Times New Roman" w:eastAsia="Times New Roman" w:hAnsi="Times New Roman" w:cs="Times New Roman"/>
          <w:sz w:val="28"/>
          <w:szCs w:val="28"/>
        </w:rPr>
        <w:t xml:space="preserve">I của Nghị định này </w:t>
      </w:r>
      <w:r w:rsidRPr="00E32532">
        <w:rPr>
          <w:rFonts w:ascii="Times New Roman" w:eastAsia="Times New Roman" w:hAnsi="Times New Roman" w:cs="Times New Roman"/>
          <w:sz w:val="28"/>
          <w:szCs w:val="28"/>
        </w:rPr>
        <w:t>phù hợp với loại văn bằng bảo hộ tương ứng. Ủy ban nhân dân tỉnh, thành phố trực thuộc trung ương gửi thông tin về quyết định cấp phó bản văn bằng bảo hộ, quyết định cấp lại văn bằng bảo hộ/phó bản văn bằng bảo hộ đến cơ quan quản lý nhà nước về quyền sở hữu công nghiệp trong thời hạn 10 ngày kể từ ngày ra quyết định để cơ quan quản lý nhà nước về quyền sở hữu công nghiệp công bố việc cấp lại văn bằng bảo hộ/phó bản văn bằng bảo hộ trên Công báo Sở hữu công nghiệp</w:t>
      </w:r>
      <w:r w:rsidR="00AC4BF2" w:rsidRPr="00E32532">
        <w:rPr>
          <w:rFonts w:ascii="Times New Roman" w:hAnsi="Times New Roman" w:cs="Times New Roman"/>
          <w:sz w:val="28"/>
          <w:szCs w:val="28"/>
        </w:rPr>
        <w:t xml:space="preserve"> </w:t>
      </w:r>
      <w:r w:rsidR="00AC4BF2" w:rsidRPr="00E32532">
        <w:rPr>
          <w:rFonts w:ascii="Times New Roman" w:eastAsia="Times New Roman" w:hAnsi="Times New Roman" w:cs="Times New Roman"/>
          <w:sz w:val="28"/>
          <w:szCs w:val="28"/>
        </w:rPr>
        <w:t>trong thời hạn 60 ngày</w:t>
      </w:r>
      <w:r w:rsidRPr="00E32532">
        <w:rPr>
          <w:rFonts w:ascii="Times New Roman" w:eastAsia="Times New Roman" w:hAnsi="Times New Roman" w:cs="Times New Roman"/>
          <w:sz w:val="28"/>
          <w:szCs w:val="28"/>
        </w:rPr>
        <w:t xml:space="preserve"> và ghi nhận vào mục đăng bạ của văn bằng bảo hộ tương ứng trong Sổ đăng ký quốc gia về sở hữu công nghiệp theo quy định;</w:t>
      </w:r>
    </w:p>
    <w:p w14:paraId="33462FDE" w14:textId="77777777" w:rsidR="00BA0B3C" w:rsidRPr="00E32532" w:rsidRDefault="00BA0B3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d3) Trường hợp yêu cầu cấp phó bản văn bằng bảo hộ, cấp lại văn bằng bảo hộ/phó bản văn bằng bảo hộ không đáp ứng quy định tại điểm c khoản này, trong thời hạn 30 ngày kể từ ngày nhận yêu cầu, Ủy ban nhân dân tỉnh, thành phố trực thuộc trung ương ra thông báo và ấn định thời hạn 60 ngày kể từ ngày ra thông báo để người yêu cầu sửa chữa thiếu sót hoặc có ý kiến phản đối. </w:t>
      </w:r>
    </w:p>
    <w:p w14:paraId="26A7255A" w14:textId="77777777" w:rsidR="00BA0B3C" w:rsidRPr="00E32532" w:rsidRDefault="00BA0B3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d4) Trường hợp chủ văn bằng bảo hộ không sửa chữa thiếu sót hoặc không có ý kiến phản đối hoặc sửa chữa thiếu sót/phản đối không đạt yêu cầu, trong thời hạn 30 ngày kể từ ngày kết thúc thời hạn nêu tại điểm d3 khoản này, Ủy ban nhân dân tỉnh, thành phố trực thuộc trung ương ra quyết định từ chối cấp phó bản văn bằng bảo hộ, quyết định từ chối cấp lại văn bằng bảo hộ/phó bản văn bằng bảo hộ, trong đó nêu rõ lý do từ chối.</w:t>
      </w:r>
    </w:p>
    <w:p w14:paraId="7550AF08" w14:textId="77777777" w:rsidR="00BA0B3C" w:rsidRPr="00E32532" w:rsidRDefault="00BA0B3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Tổ chức, cá nhân (sau đây gọi là người nộp đơn) được Ủy ban nhân dân tỉnh, thành phố trực thuộc trung ương cấp phó bản, cấp lại Giấy chứng nhận đăng ký hợp đồng chuyển quyền sử dụng đối tượng sở hữu công nghiệp trong các trường hợp sau đây:</w:t>
      </w:r>
    </w:p>
    <w:p w14:paraId="3357AEBB" w14:textId="380AF5D3" w:rsidR="00BA0B3C" w:rsidRPr="00E32532" w:rsidRDefault="00BA0B3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Giấy chứng nhận đăng ký hợp đồng chuyển quyền sử dụng đối tượng sở hữu công nghiệp được cấp cho người nộp đơn (tổ chức, cá nhân yêu cầu chuyển quyền sử dụng). Bên còn lại có thể yêu cầu Ủy ban nhân dân tỉnh, thành phố trực thuộc trung ương cấp phó bản Giấy chứng nhận đăng ký hợp đồng chuyển quyền sử dụng đối tượng sở hữu công nghiệp, với điều kiện phải nộp phí, lệ phí theo quy dịnh;</w:t>
      </w:r>
    </w:p>
    <w:p w14:paraId="45D71A45" w14:textId="301D4963" w:rsidR="00BA0B3C" w:rsidRPr="00E32532" w:rsidRDefault="00DF20E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b</w:t>
      </w:r>
      <w:r w:rsidR="00BA0B3C" w:rsidRPr="00E32532">
        <w:rPr>
          <w:rFonts w:ascii="Times New Roman" w:eastAsia="Times New Roman" w:hAnsi="Times New Roman" w:cs="Times New Roman"/>
          <w:sz w:val="28"/>
          <w:szCs w:val="28"/>
        </w:rPr>
        <w:t>) Trường hợp Giấy chứng nhận đăng ký hợp đồng chuyển quyền sử dụng đối tượng sở hữu công nghiệp/phó bản giấy chứng nhận đăng ký hợp đồng chuyển quyền sử dụng đối tượng sở hữu công nghiệp bị mất hoặc bị hỏng, rách, bẩn, phai mờ đến mức không sử dụng được, bị tháo rời không giữ được dấu niêm phong, tổ chức, cá nhân đã được cấp Giấy chứng nhận đăng ký hợp đồng chuyển quyền sử dụng đối tượng sở hữu công nghiệp/phó bản Giấy chứng nhận đăng ký hợp đồng chuyển quyền sử dụng đối tượng sở hữu công nghiệp có thể yêu cầu Ủy ban nhân dân tỉnh, thành phố trực thuộc trung ương cấp lại Giấy chứng nhận đăng ký hợp đồng chuyển quyền sử dụng đối tượng sở hữu công nghiệp/phó bản Giấy chứng nhận, với điều kiện phải nộp phí tương ứng.</w:t>
      </w:r>
    </w:p>
    <w:p w14:paraId="681796D7" w14:textId="6D8A8F55" w:rsidR="00BA0B3C" w:rsidRPr="00E32532" w:rsidRDefault="00DF20E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w:t>
      </w:r>
      <w:r w:rsidR="00BA0B3C" w:rsidRPr="00E32532">
        <w:rPr>
          <w:rFonts w:ascii="Times New Roman" w:eastAsia="Times New Roman" w:hAnsi="Times New Roman" w:cs="Times New Roman"/>
          <w:sz w:val="28"/>
          <w:szCs w:val="28"/>
        </w:rPr>
        <w:t>) Đơn yêu cầu cấp phó bản Giấy chứng nhận đăng ký hợp đồng chuyển quyền sử dụng đối tượng sở hữu công nghiệp, cấp lại Giấy chứng nhận đăng ký hợp đồng chuyển quyền sử dụng đối tượng sở hữu công nghiệp/phó bản Giấy chứng nhận đăng ký hợp đồng chuyển quyền sử dụng đối tượng sở hữu công nghiệp phải được lập thành văn bản, trừ trường hợp đã được thể hiện trong tờ khai đăng ký hợp đồng chuyển quyền sử dụng đối tượng sở hữu công nghiệp, bao gồm 01 bộ tài liệu sau đây:</w:t>
      </w:r>
    </w:p>
    <w:p w14:paraId="6C02A4C6" w14:textId="2EFF587C" w:rsidR="00BA0B3C" w:rsidRPr="00E32532" w:rsidRDefault="00DF20E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w:t>
      </w:r>
      <w:r w:rsidR="00BA0B3C" w:rsidRPr="00E32532">
        <w:rPr>
          <w:rFonts w:ascii="Times New Roman" w:eastAsia="Times New Roman" w:hAnsi="Times New Roman" w:cs="Times New Roman"/>
          <w:sz w:val="28"/>
          <w:szCs w:val="28"/>
        </w:rPr>
        <w:t xml:space="preserve">1) Tờ khai yêu cầu cấp phó bản Giấy chứng nhận đăng ký hợp đồng chuyển quyền sử dụng đối tượng sở hữu công nghiệp, cấp lại Giấy chứng nhận đăng ký hợp đồng chuyển quyền sử dụng đối tượng sở hữu công nghiệp/phó bản Giấy chứng nhận đăng ký hợp đồng chuyển quyền sử dụng đối tượng sở hữu công nghiệp được làm theo Mẫu số </w:t>
      </w:r>
      <w:r w:rsidR="00802F4D" w:rsidRPr="00E32532">
        <w:rPr>
          <w:rFonts w:ascii="Times New Roman" w:eastAsia="Times New Roman" w:hAnsi="Times New Roman" w:cs="Times New Roman"/>
          <w:sz w:val="28"/>
          <w:szCs w:val="28"/>
        </w:rPr>
        <w:t>13</w:t>
      </w:r>
      <w:r w:rsidR="00BA0B3C" w:rsidRPr="00E32532">
        <w:rPr>
          <w:rFonts w:ascii="Times New Roman" w:eastAsia="Times New Roman" w:hAnsi="Times New Roman" w:cs="Times New Roman"/>
          <w:sz w:val="28"/>
          <w:szCs w:val="28"/>
        </w:rPr>
        <w:t xml:space="preserve"> tại Phụ lục </w:t>
      </w:r>
      <w:r w:rsidR="002944B3" w:rsidRPr="00E32532">
        <w:rPr>
          <w:rFonts w:ascii="Times New Roman" w:eastAsia="Times New Roman" w:hAnsi="Times New Roman" w:cs="Times New Roman"/>
          <w:sz w:val="28"/>
          <w:szCs w:val="28"/>
        </w:rPr>
        <w:t>I của Nghị định này;</w:t>
      </w:r>
    </w:p>
    <w:p w14:paraId="3C7824A2" w14:textId="47257E24" w:rsidR="00BA0B3C" w:rsidRPr="00E32532" w:rsidRDefault="00DF20E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w:t>
      </w:r>
      <w:r w:rsidR="00BA0B3C" w:rsidRPr="00E32532">
        <w:rPr>
          <w:rFonts w:ascii="Times New Roman" w:eastAsia="Times New Roman" w:hAnsi="Times New Roman" w:cs="Times New Roman"/>
          <w:sz w:val="28"/>
          <w:szCs w:val="28"/>
        </w:rPr>
        <w:t>2) 01 bản hợp đồng (bản gốc hoặc bản sao kèm theo bản gốc để đối chiếu, trừ trường hợp bản sao đã được chứng thực theo quy định); nếu hợp đồng làm bằng ngôn ngữ khác tiếng Việt thì phải kèm theo bản dịch hợp đồng ra tiếng Việt; nếu hợp đồng có nhiều trang thì từng trang phải có chữ ký xác nhận của các bên hoặc đóng dấu giáp lai;</w:t>
      </w:r>
    </w:p>
    <w:p w14:paraId="6822397C" w14:textId="31A5C69D" w:rsidR="00BA0B3C" w:rsidRPr="00E32532" w:rsidRDefault="00DF20E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w:t>
      </w:r>
      <w:r w:rsidR="00BA0B3C" w:rsidRPr="00E32532">
        <w:rPr>
          <w:rFonts w:ascii="Times New Roman" w:eastAsia="Times New Roman" w:hAnsi="Times New Roman" w:cs="Times New Roman"/>
          <w:sz w:val="28"/>
          <w:szCs w:val="28"/>
        </w:rPr>
        <w:t>3) Văn bản ủy quyền (trường hợp yêu cầu được nộp thông qua đại diện);</w:t>
      </w:r>
    </w:p>
    <w:p w14:paraId="040433B3" w14:textId="759FBD2F" w:rsidR="00BA0B3C" w:rsidRPr="00E32532" w:rsidRDefault="00DF20E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w:t>
      </w:r>
      <w:r w:rsidR="00BA0B3C" w:rsidRPr="00E32532">
        <w:rPr>
          <w:rFonts w:ascii="Times New Roman" w:eastAsia="Times New Roman" w:hAnsi="Times New Roman" w:cs="Times New Roman"/>
          <w:sz w:val="28"/>
          <w:szCs w:val="28"/>
        </w:rPr>
        <w:t>4) Bản sao chứng từ nộp phí, lệ phí (trường hợp nộp phí, lệ phí qua dịch vụ bưu chính hoặc nộp trực tiếp vào tài khoản của cơ quan tiếp nhận hồ sơ thuộc Ủy ban nhân dân tỉnh, thành phố trực thuộc trung ương (phí yêu cầu cấp lại/cấp phó bản) và cơ quan quản lý nhà nước về quyền sở hữu công nghiệp (phí đăng bạ và công bố)).</w:t>
      </w:r>
    </w:p>
    <w:p w14:paraId="304011DA" w14:textId="33A8BF90" w:rsidR="00BA0B3C" w:rsidRPr="00E32532" w:rsidRDefault="00DF20E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w:t>
      </w:r>
      <w:r w:rsidR="00BA0B3C" w:rsidRPr="00E32532">
        <w:rPr>
          <w:rFonts w:ascii="Times New Roman" w:eastAsia="Times New Roman" w:hAnsi="Times New Roman" w:cs="Times New Roman"/>
          <w:sz w:val="28"/>
          <w:szCs w:val="28"/>
        </w:rPr>
        <w:t>) Đơn yêu cầu cấp phó bản Giấy chứng nhận đăng ký hợp đồng chuyển quyền sử dụng đối tượng sở hữu công nghiệp, cấp lại Giấy chứng nhận đăng ký hợp đồng chuyển quyền sử dụng đối tượng sở hữu công nghiệp/phó bản Giấy chứng nhận đăng ký hợp đồng chuyển quyền sử dụng đối tượng sở hữu công nghiệp được xử lý như sau:</w:t>
      </w:r>
    </w:p>
    <w:p w14:paraId="24F99809" w14:textId="36FC8744" w:rsidR="00BA0B3C" w:rsidRPr="00E32532" w:rsidRDefault="00DF20E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w:t>
      </w:r>
      <w:r w:rsidR="00BA0B3C" w:rsidRPr="00E32532">
        <w:rPr>
          <w:rFonts w:ascii="Times New Roman" w:eastAsia="Times New Roman" w:hAnsi="Times New Roman" w:cs="Times New Roman"/>
          <w:sz w:val="28"/>
          <w:szCs w:val="28"/>
        </w:rPr>
        <w:t xml:space="preserve">1) Trường hợp đơn yêu cầu cấp phó bản Giấy chứng nhận đăng ký hợp đồng chuyển quyền sử dụng đối tượng sở hữu công nghiệp, cấp lại Giấy chứng </w:t>
      </w:r>
      <w:r w:rsidR="00BA0B3C" w:rsidRPr="00E32532">
        <w:rPr>
          <w:rFonts w:ascii="Times New Roman" w:eastAsia="Times New Roman" w:hAnsi="Times New Roman" w:cs="Times New Roman"/>
          <w:sz w:val="28"/>
          <w:szCs w:val="28"/>
        </w:rPr>
        <w:lastRenderedPageBreak/>
        <w:t>nhận đăng ký hợp đồng chuyển quyền sử dụng đối tượng sở hữu công nghiệp/phó bản Giấy chứng nhận đăng ký hợp đồng chuyển quyền sử dụng đối tượng sở hữu công nghiệp đáp ứng các quy định tại điểm a, b và c khoản này, trong thời hạn 30 ngày kể từ ngày nhận đơn, Ủy ban nhân dân tỉnh, thành phố trực thuộc trung ương ra quyết định cấp phó bản Giấy chứng nhận đăng ký hợp đồng chuyển quyền sử dụng đối tượng sở hữu công nghiệp, quyết định cấp lại Giấy chứng nhận đăng ký hợp đồng chuyển quyền sử dụng đối tượng sở hữu công nghiệp/phó bản Giấy chứng nhận đăng ký hợp đồng chuyển quyền sử dụng đối tượng sở hữu công nghiệp;</w:t>
      </w:r>
    </w:p>
    <w:p w14:paraId="164A61D2" w14:textId="782D8815" w:rsidR="00BA0B3C" w:rsidRPr="00E32532" w:rsidRDefault="00DF20E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w:t>
      </w:r>
      <w:r w:rsidR="00BA0B3C" w:rsidRPr="00E32532">
        <w:rPr>
          <w:rFonts w:ascii="Times New Roman" w:eastAsia="Times New Roman" w:hAnsi="Times New Roman" w:cs="Times New Roman"/>
          <w:sz w:val="28"/>
          <w:szCs w:val="28"/>
        </w:rPr>
        <w:t>2) Nội dung phó bản Giấy chứng nhận đăng ký hợp đồng chuyển quyền sử dụng đối tượng sở hữu công nghiệp thể hiện đầy đủ các thông tin của Giấy chứng nhận đăng ký hợp đồng chuyển quyền sử dụng đối tượng sở hữu công nghiệp tương ứng và phải kèm theo chỉ dẫn “Phó bản”. Nội dung bản cấp lại của Giấy chứng nhận đăng ký hợp đồng chuyển quyền sử dụng đối tượng sở hữu công nghiệp/phó bản Giấy chứng nhận đăng ký hợp đồng chuyển quyền sử dụng đối tượng sở hữu công nghiệp thể hiện đầy đủ các thông tin của Giấy chứng nhận đăng ký hợp đồng chuyển quyền sử dụng đối tượng sở hữu công nghiệp/phó bản Giấy chứng nhận đăng ký hợp đồng chuyển quyền sử dụng đối tượng sở hữu công nghiệp cấp lần đầu và phải kèm theo chỉ dẫn “Bản cấp lại”. Ủy ban nhân dân tỉnh, thành phố trực thuộc trung ương gửi thông tin quyết định đến cơ quan quản lý nhà nước về quyền sở hữu công nghiệp trong thời hạn 10 ngày để ghi nhận vào mục đăng bạ tương ứng trong Sổ đăng ký quốc gia về sở hữu công nghiệp và thực hiện công bố việc cấp lại Giấy chứng nhận đăng ký hợp đồng chuyển quyền sử dụng đối tượng sở hữu công nghiệp/phó bản Giấy chứng nhận đăng ký hợp đồng chuyển quyền sử dụng đối tượng sở hữu công nghiệp trên Công báo Sở hữu công nghiệp</w:t>
      </w:r>
      <w:r w:rsidR="00AC4BF2" w:rsidRPr="00E32532">
        <w:rPr>
          <w:rFonts w:ascii="Times New Roman" w:hAnsi="Times New Roman" w:cs="Times New Roman"/>
          <w:sz w:val="28"/>
          <w:szCs w:val="28"/>
        </w:rPr>
        <w:t xml:space="preserve"> </w:t>
      </w:r>
      <w:r w:rsidR="00AC4BF2" w:rsidRPr="00E32532">
        <w:rPr>
          <w:rFonts w:ascii="Times New Roman" w:eastAsia="Times New Roman" w:hAnsi="Times New Roman" w:cs="Times New Roman"/>
          <w:sz w:val="28"/>
          <w:szCs w:val="28"/>
        </w:rPr>
        <w:t>trong thời hạn 60 ngày</w:t>
      </w:r>
      <w:r w:rsidR="00BA0B3C" w:rsidRPr="00E32532">
        <w:rPr>
          <w:rFonts w:ascii="Times New Roman" w:eastAsia="Times New Roman" w:hAnsi="Times New Roman" w:cs="Times New Roman"/>
          <w:sz w:val="28"/>
          <w:szCs w:val="28"/>
        </w:rPr>
        <w:t>;</w:t>
      </w:r>
    </w:p>
    <w:p w14:paraId="3E9772E1" w14:textId="04DE5933" w:rsidR="00BA0B3C" w:rsidRPr="00E32532" w:rsidRDefault="00DF20E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w:t>
      </w:r>
      <w:r w:rsidR="00BA0B3C" w:rsidRPr="00E32532">
        <w:rPr>
          <w:rFonts w:ascii="Times New Roman" w:eastAsia="Times New Roman" w:hAnsi="Times New Roman" w:cs="Times New Roman"/>
          <w:sz w:val="28"/>
          <w:szCs w:val="28"/>
        </w:rPr>
        <w:t xml:space="preserve">3) Trường hợp yêu cầu cấp phó bản Giấy chứng nhận đăng ký hợp đồng chuyển quyền sử dụng đối tượng sở hữu công nghiệp, cấp lại Giấy chứng nhận đăng ký hợp đồng chuyển quyền sử dụng đối tượng sở hữu công nghiệp/phó bản Giấy chứng nhận đăng ký hợp đồng chuyển quyền sử dụng đối tượng sở hữu công nghiệp không đáp ứng quy định tại điểm c khoản này, trong thời hạn 30 ngày kể từ ngày nhận đơn, Ủy ban nhân dân tỉnh, thành phố trực thuộc trung ương ra thông báo và ấn định thời hạn 60 ngày kể từ ngày ra thông báo để người yêu cầu sửa chữa thiếu sót hoặc có ý kiến phản đối. </w:t>
      </w:r>
    </w:p>
    <w:p w14:paraId="2EB9C6C5" w14:textId="5728D847" w:rsidR="00093612" w:rsidRPr="00E32532" w:rsidRDefault="00DF20E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w:t>
      </w:r>
      <w:r w:rsidR="00BA0B3C" w:rsidRPr="00E32532">
        <w:rPr>
          <w:rFonts w:ascii="Times New Roman" w:eastAsia="Times New Roman" w:hAnsi="Times New Roman" w:cs="Times New Roman"/>
          <w:sz w:val="28"/>
          <w:szCs w:val="28"/>
        </w:rPr>
        <w:t xml:space="preserve">4) Trường hợp người nộp đơn không sửa chữa thiếu sót hoặc không có ý kiến phản đối hoặc sửa chữa thiếu sót/phản đối không đạt yêu cầu, trong thời hạn 30 ngày kể từ ngày kết thúc thời hạn nêu tại điểm c3 khoản này, Ủy ban nhân dân tỉnh, thành phố trực thuộc trung ương ra quyết định từ chối cấp lại Giấy chứng nhận đăng ký hợp đồng chuyển quyền sử dụng đối tượng sở hữu công nghiệp/phó bản Giấy chứng nhận đăng ký hợp đồng chuyển quyền sử dụng đối tượng sở hữu </w:t>
      </w:r>
      <w:r w:rsidR="00BA0B3C" w:rsidRPr="00E32532">
        <w:rPr>
          <w:rFonts w:ascii="Times New Roman" w:eastAsia="Times New Roman" w:hAnsi="Times New Roman" w:cs="Times New Roman"/>
          <w:sz w:val="28"/>
          <w:szCs w:val="28"/>
        </w:rPr>
        <w:lastRenderedPageBreak/>
        <w:t>công nghiệp, trong đó nêu rõ lý do từ chối.”</w:t>
      </w:r>
      <w:r w:rsidR="003F15CC" w:rsidRPr="00E32532">
        <w:rPr>
          <w:rFonts w:ascii="Times New Roman" w:eastAsia="Times New Roman" w:hAnsi="Times New Roman" w:cs="Times New Roman"/>
          <w:sz w:val="28"/>
          <w:szCs w:val="28"/>
        </w:rPr>
        <w:t>.</w:t>
      </w:r>
    </w:p>
    <w:p w14:paraId="280B3581" w14:textId="2C39D4CE"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1</w:t>
      </w:r>
      <w:r w:rsidR="00E56E90" w:rsidRPr="00E32532">
        <w:rPr>
          <w:rFonts w:ascii="Times New Roman" w:eastAsia="Times New Roman" w:hAnsi="Times New Roman" w:cs="Times New Roman"/>
          <w:b/>
          <w:bCs/>
          <w:sz w:val="28"/>
          <w:szCs w:val="28"/>
        </w:rPr>
        <w:t>9</w:t>
      </w:r>
      <w:r w:rsidRPr="00E32532">
        <w:rPr>
          <w:rFonts w:ascii="Times New Roman" w:eastAsia="Times New Roman" w:hAnsi="Times New Roman" w:cs="Times New Roman"/>
          <w:b/>
          <w:bCs/>
          <w:sz w:val="28"/>
          <w:szCs w:val="28"/>
        </w:rPr>
        <w:t>. Sửa đổi, bổ sung khoản 2 Điều 36</w:t>
      </w:r>
    </w:p>
    <w:p w14:paraId="511069B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 “2.</w:t>
      </w:r>
      <w:r w:rsidRPr="00E32532">
        <w:rPr>
          <w:rFonts w:ascii="Times New Roman" w:hAnsi="Times New Roman" w:cs="Times New Roman"/>
          <w:sz w:val="28"/>
          <w:szCs w:val="28"/>
        </w:rPr>
        <w:t xml:space="preserve"> </w:t>
      </w:r>
      <w:r w:rsidRPr="00E32532">
        <w:rPr>
          <w:rFonts w:ascii="Times New Roman" w:eastAsia="Times New Roman" w:hAnsi="Times New Roman" w:cs="Times New Roman"/>
          <w:sz w:val="28"/>
          <w:szCs w:val="28"/>
        </w:rPr>
        <w:t>Ủy ban nhân dân các tỉnh, thành phố trực thuộc trung ương cho phép sử dụng địa danh, dấu hiệu khác chỉ nguồn gốc địa lý của đặc sản địa phương để đăng ký nhãn hiệu tập thể, nhãn hiệu chứng nhận; đăng ký hoặc tổ chức thực hiện việc đăng ký, tổ chức triển khai các biện pháp để hỗ trợ, đẩy mạnh việc đăng ký, quản lý, bảo vệ, khai thác, phát triển các chỉ dẫn địa lý dùng cho đặc sản/các sản phẩm có thế mạnh của địa phương.”.</w:t>
      </w:r>
    </w:p>
    <w:p w14:paraId="7DB42868" w14:textId="0CC89B98"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 xml:space="preserve">Điều </w:t>
      </w:r>
      <w:r w:rsidR="00E56E90" w:rsidRPr="00E32532">
        <w:rPr>
          <w:rFonts w:ascii="Times New Roman" w:eastAsia="Times New Roman" w:hAnsi="Times New Roman" w:cs="Times New Roman"/>
          <w:b/>
          <w:bCs/>
          <w:sz w:val="28"/>
          <w:szCs w:val="28"/>
        </w:rPr>
        <w:t>20</w:t>
      </w:r>
      <w:r w:rsidRPr="00E32532">
        <w:rPr>
          <w:rFonts w:ascii="Times New Roman" w:eastAsia="Times New Roman" w:hAnsi="Times New Roman" w:cs="Times New Roman"/>
          <w:b/>
          <w:bCs/>
          <w:sz w:val="28"/>
          <w:szCs w:val="28"/>
        </w:rPr>
        <w:t>. Sửa đổi, bổ sung một số khoản của Điều 37</w:t>
      </w:r>
    </w:p>
    <w:p w14:paraId="037F0DF4" w14:textId="4D8429B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Sửa đổi, bổ sung khoản 1 như sau:</w:t>
      </w:r>
    </w:p>
    <w:p w14:paraId="3C46F9F8"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Đối với chỉ dẫn địa lý của Việt Nam, cơ quan, tổ chức có quyền quản lý chỉ dẫn địa lý (sau đây gọi là tổ chức quản lý chỉ dẫn địa lý) quy định tại khoản 4 Điều 121 của Luật Sở hữu trí tuệ bao gồm:</w:t>
      </w:r>
    </w:p>
    <w:p w14:paraId="09F07F01"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Ủy ban nhân dân tỉnh, thành phố trực thuộc trung ương nơi có khu vực địa lý tương ứng với chỉ dẫn địa lý;</w:t>
      </w:r>
    </w:p>
    <w:p w14:paraId="6A45100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Ủy ban nhân dân xã, phường, đặc khu trực thuộc cấp tỉnh, cơ quan chuyên môn, cơ quan, tổ chức khác thuộc phạm vi quản lý của Ủy ban nhân dân tỉnh, thành phố trực thuộc trung ương được Ủy ban nhân dân tỉnh, thành phố trực thuộc trung ương phân cấp, ủy quyền quản lý chỉ dẫn địa lý;</w:t>
      </w:r>
    </w:p>
    <w:p w14:paraId="768474AB"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Tổ chức được Ủy ban nhân dân các tỉnh, thành phố trực thuộc trung ương nơi có khu vực địa lý tương ứng với chỉ dẫn địa lý trao quyền quản lý chỉ dẫn địa lý với điều kiện tổ chức đó đại diện cho quyền lợi của tất cả các tổ chức, cá nhân được trao quyền sử dụng chỉ dẫn địa lý theo quy định tại khoản 4 Điều 121 của Luật Sở hữu trí tuệ.”</w:t>
      </w:r>
    </w:p>
    <w:p w14:paraId="527CB0B1" w14:textId="052A286C"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2. Bổ sung khoản 1a </w:t>
      </w:r>
      <w:r w:rsidR="00001749" w:rsidRPr="00E32532">
        <w:rPr>
          <w:rFonts w:ascii="Times New Roman" w:eastAsia="Times New Roman" w:hAnsi="Times New Roman" w:cs="Times New Roman"/>
          <w:sz w:val="28"/>
          <w:szCs w:val="28"/>
        </w:rPr>
        <w:t xml:space="preserve">vào sau khoản 1 </w:t>
      </w:r>
      <w:r w:rsidRPr="00E32532">
        <w:rPr>
          <w:rFonts w:ascii="Times New Roman" w:eastAsia="Times New Roman" w:hAnsi="Times New Roman" w:cs="Times New Roman"/>
          <w:sz w:val="28"/>
          <w:szCs w:val="28"/>
        </w:rPr>
        <w:t>như sau:</w:t>
      </w:r>
    </w:p>
    <w:p w14:paraId="149357C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“1a. Việc xác định tổ chức quản lý chỉ dẫn địa lý trong trường hợp chỉ dẫn địa lý thuộc nhiều địa phương được thực hiện như sau:</w:t>
      </w:r>
    </w:p>
    <w:p w14:paraId="739B798E"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en-US"/>
        </w:rPr>
      </w:pPr>
      <w:r w:rsidRPr="00E32532">
        <w:rPr>
          <w:rFonts w:ascii="Times New Roman" w:eastAsia="Times New Roman" w:hAnsi="Times New Roman" w:cs="Times New Roman"/>
          <w:sz w:val="28"/>
          <w:szCs w:val="28"/>
          <w:lang w:val="en-US"/>
        </w:rPr>
        <w:t>a) Trường hợp khu vực địa lý tương ứng với chỉ dẫn địa lý thuộc nhiều tỉnh, thành phố trực thuộc trung ương, tổ chức quản lý chỉ dẫn địa lý là Ủy ban nhân dân tỉnh, thành phố trực thuộc trung ương được các Ủy ban nhân dân tỉnh, thành phố trực thuộc trung ương khác nơi có khu vực địa lý tương ứng với chỉ dẫn địa lý ủy quyền đại diện thực hiện quản lý chỉ dẫn địa lý hoặc các Ủy ban nhân dân tỉnh, thành phố trực thuộc trung ương nơi có khu vực địa lý tương ứng với chỉ dẫn địa lý với điều kiện việc quản lý được thực hiện trên cơ sở quy chế phối hợp chung do các Ủy ban nhân dân tỉnh, thành phố trực thuộc trung ương thống nhất ban hành.</w:t>
      </w:r>
    </w:p>
    <w:p w14:paraId="2E933DF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lang w:val="en-US"/>
        </w:rPr>
        <w:t xml:space="preserve">b) Trường hợp khu vực địa lý tương ứng với chỉ dẫn địa lý thuộc nhiều địa phương trong phạm vi một tỉnh, thành phố trực thuộc trung ương, Ủy ban nhân dân tỉnh, thành phố trực thuộc trung ương quyết định việc trực tiếp quản lý hoặc phân cấp, ủy quyền, giao cho các cơ quan, tổ chức quy định tại khoản 1 Điều này </w:t>
      </w:r>
      <w:r w:rsidRPr="00E32532">
        <w:rPr>
          <w:rFonts w:ascii="Times New Roman" w:eastAsia="Times New Roman" w:hAnsi="Times New Roman" w:cs="Times New Roman"/>
          <w:sz w:val="28"/>
          <w:szCs w:val="28"/>
          <w:lang w:val="en-US"/>
        </w:rPr>
        <w:lastRenderedPageBreak/>
        <w:t>quản lý chỉ dẫn địa lý; trường hợp nhiều Ủy ban nhân dân xã, phường, đặc khu cùng được giao quản lý chỉ dẫn địa lý thì việc quản lý phải được thực hiện trên cơ sở quy chế phối hợp chung do các Ủy ban nhân dân xã, phường, đặc khu thống nhất ban hành.”</w:t>
      </w:r>
    </w:p>
    <w:p w14:paraId="61BDE10F" w14:textId="7AC887B5"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3. Sửa đổi, bổ sung khoản 2 như sau:</w:t>
      </w:r>
    </w:p>
    <w:p w14:paraId="4C6FE79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Cơ quan, tổ chức có quyền quản lý chỉ dẫn địa lý theo quy định tại khoản 1 Điều này được phép thực hiện quyền của chủ sở hữu đối với chỉ dẫn địa lý quy định tại khoản 2 Điều 123 và Điều 198 của Luật Sở hữu trí tuệ.”</w:t>
      </w:r>
    </w:p>
    <w:p w14:paraId="7C14A8AD" w14:textId="0705D024"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 xml:space="preserve">Điều </w:t>
      </w:r>
      <w:r w:rsidR="00215027" w:rsidRPr="00E32532">
        <w:rPr>
          <w:rFonts w:ascii="Times New Roman" w:eastAsia="Times New Roman" w:hAnsi="Times New Roman" w:cs="Times New Roman"/>
          <w:b/>
          <w:bCs/>
          <w:sz w:val="28"/>
          <w:szCs w:val="28"/>
        </w:rPr>
        <w:t>2</w:t>
      </w:r>
      <w:r w:rsidR="00E56E90" w:rsidRPr="00E32532">
        <w:rPr>
          <w:rFonts w:ascii="Times New Roman" w:eastAsia="Times New Roman" w:hAnsi="Times New Roman" w:cs="Times New Roman"/>
          <w:b/>
          <w:bCs/>
          <w:sz w:val="28"/>
          <w:szCs w:val="28"/>
        </w:rPr>
        <w:t>1</w:t>
      </w:r>
      <w:r w:rsidRPr="00E32532">
        <w:rPr>
          <w:rFonts w:ascii="Times New Roman" w:eastAsia="Times New Roman" w:hAnsi="Times New Roman" w:cs="Times New Roman"/>
          <w:b/>
          <w:bCs/>
          <w:sz w:val="28"/>
          <w:szCs w:val="28"/>
        </w:rPr>
        <w:t>. Sửa đổi, bổ sung khoản 2 Điều 38</w:t>
      </w:r>
    </w:p>
    <w:p w14:paraId="3F97FBB8"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Quy chế quản lý chỉ dẫn địa lý theo quy định tại điểm a khoản 1 Điều này phải đáp ứng các điều kiện dưới đây:</w:t>
      </w:r>
    </w:p>
    <w:p w14:paraId="44A099E2" w14:textId="55A62A4A"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Quy chế quản lý chỉ dẫn địa lý là văn bản quản trị tài sản trí tuệ, được ban hành để tổ chức thực hiện việc quản lý, khai thác, sử dụng chỉ dẫn địa lý trong quá trình sản xuất, chế biến, kinh doanh sản phẩm mang chỉ dẫn địa lý. Quy chế quản lý chỉ dẫn địa lý không phải là văn bản quy phạm pháp luật theo quy định của pháp luật về ban hành văn bản quy phạm pháp luật</w:t>
      </w:r>
      <w:r w:rsidR="00001749" w:rsidRPr="00E32532">
        <w:rPr>
          <w:rFonts w:ascii="Times New Roman" w:eastAsia="Times New Roman" w:hAnsi="Times New Roman" w:cs="Times New Roman"/>
          <w:sz w:val="28"/>
          <w:szCs w:val="28"/>
        </w:rPr>
        <w:t>;</w:t>
      </w:r>
    </w:p>
    <w:p w14:paraId="603C5D5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Quy chế quản lý chỉ dẫn địa lý bao gồm các nội dung chủ yếu sau:</w:t>
      </w:r>
    </w:p>
    <w:p w14:paraId="06D60EE7"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en-US"/>
        </w:rPr>
      </w:pPr>
      <w:r w:rsidRPr="00E32532">
        <w:rPr>
          <w:rFonts w:ascii="Times New Roman" w:eastAsia="Times New Roman" w:hAnsi="Times New Roman" w:cs="Times New Roman"/>
          <w:sz w:val="28"/>
          <w:szCs w:val="28"/>
          <w:lang w:val="en-US"/>
        </w:rPr>
        <w:t>b1) Sản phẩm mang chỉ dẫn địa lý: tên sản phẩm, mô tả về sản phẩm (tính chất, chất lượng đặc thù của sản phẩm, quy trình sản xuất, khu vực sản xuất v.v…) tương ứng với nội dung trong bản mô tả tính chất đặc thù của sản phẩm;</w:t>
      </w:r>
    </w:p>
    <w:p w14:paraId="5D067926"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en-US"/>
        </w:rPr>
      </w:pPr>
      <w:r w:rsidRPr="00E32532">
        <w:rPr>
          <w:rFonts w:ascii="Times New Roman" w:eastAsia="Times New Roman" w:hAnsi="Times New Roman" w:cs="Times New Roman"/>
          <w:sz w:val="28"/>
          <w:szCs w:val="28"/>
          <w:lang w:val="en-US"/>
        </w:rPr>
        <w:t>b2) Việc ghi nhận tổ chức, cá nhân sử dụng chỉ dẫn địa lý: hồ sơ yêu cầu ghi nhận tổ chức, cá nhân sử dụng chỉ dẫn địa lý bao gồm yêu cầu ghi nhận, tài liệu chứng minh tổ chức, cá nhân có hoạt động sản xuất sản phẩm mang chỉ dẫn địa lý tại khu vực địa lý tương ứng với chỉ dẫn địa lý và các tài liệu khác, nếu cần; việc xem xét hồ sơ, kiểm tra và đánh giá tính xác thực của tài liệu, bao gồm cả việc tuân thủ bản mô tả tính chất đặc thù của sản phẩm mang chỉ dẫn địa lý (nếu cần thiết) và ghi nhận các thông tin của tổ chức, cá nhân vào danh sách tổ chức, cá nhân sử dụng chỉ dẫn địa lý;</w:t>
      </w:r>
    </w:p>
    <w:p w14:paraId="5C62A0B6"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en-US"/>
        </w:rPr>
      </w:pPr>
      <w:r w:rsidRPr="00E32532">
        <w:rPr>
          <w:rFonts w:ascii="Times New Roman" w:eastAsia="Times New Roman" w:hAnsi="Times New Roman" w:cs="Times New Roman"/>
          <w:sz w:val="28"/>
          <w:szCs w:val="28"/>
          <w:lang w:val="en-US"/>
        </w:rPr>
        <w:t>b3) Cơ chế kiểm tra, kiểm soát việc sử dụng chỉ dẫn địa lý: nội dung kiểm tra, kiểm soát (nguồn gốc địa lý, tính chất, chất lượng đặc thù của sản phẩm, quy trình sản xuất v.v…); kế hoạch kiểm tra, kiểm soát; công cụ, phương pháp kiểm tra, kiểm soát; cơ quan, tổ chức thực hiện kiểm tra, kiểm soát v.v...; </w:t>
      </w:r>
    </w:p>
    <w:p w14:paraId="4EBC5443"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en-US"/>
        </w:rPr>
      </w:pPr>
      <w:r w:rsidRPr="00E32532">
        <w:rPr>
          <w:rFonts w:ascii="Times New Roman" w:eastAsia="Times New Roman" w:hAnsi="Times New Roman" w:cs="Times New Roman"/>
          <w:sz w:val="28"/>
          <w:szCs w:val="28"/>
          <w:lang w:val="en-US"/>
        </w:rPr>
        <w:t>b4) Quyền và trách nhiệm của tổ chức, cá nhân sử dụng chỉ dẫn địa lý: bảo đảm duy trì tính chất, chất lượng đặc thù, danh tiếng của sản phẩm mang chỉ dẫn địa lý; thông báo cho tổ chức quản lý chỉ dẫn địa lý để được ghi nhận vào danh sách tổ chức, cá nhân sử dụng chỉ dẫn địa lý trước khi sử dụng chỉ dẫn địa lý; báo cáo tổ chức quản lý chỉ dẫn địa lý về tình hình sử dụng chỉ dẫn địa lý theo định kỳ hằng năm v.v...;</w:t>
      </w:r>
    </w:p>
    <w:p w14:paraId="29F968A1"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en-US"/>
        </w:rPr>
      </w:pPr>
      <w:r w:rsidRPr="00E32532">
        <w:rPr>
          <w:rFonts w:ascii="Times New Roman" w:eastAsia="Times New Roman" w:hAnsi="Times New Roman" w:cs="Times New Roman"/>
          <w:sz w:val="28"/>
          <w:szCs w:val="28"/>
          <w:lang w:val="en-US"/>
        </w:rPr>
        <w:t>b5) Quyền và trách nhiệm của tổ chức quản lý chỉ dẫn địa lý trong việc quản lý chỉ dẫn địa lý;</w:t>
      </w:r>
    </w:p>
    <w:p w14:paraId="602FBD9B"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en-US"/>
        </w:rPr>
      </w:pPr>
      <w:r w:rsidRPr="00E32532">
        <w:rPr>
          <w:rFonts w:ascii="Times New Roman" w:eastAsia="Times New Roman" w:hAnsi="Times New Roman" w:cs="Times New Roman"/>
          <w:sz w:val="28"/>
          <w:szCs w:val="28"/>
          <w:lang w:val="en-US"/>
        </w:rPr>
        <w:lastRenderedPageBreak/>
        <w:t>b6) Kinh phí cho hoạt động quản lý chỉ dẫn địa lý;</w:t>
      </w:r>
    </w:p>
    <w:p w14:paraId="2289CA56"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en-US"/>
        </w:rPr>
      </w:pPr>
      <w:r w:rsidRPr="00E32532">
        <w:rPr>
          <w:rFonts w:ascii="Times New Roman" w:eastAsia="Times New Roman" w:hAnsi="Times New Roman" w:cs="Times New Roman"/>
          <w:sz w:val="28"/>
          <w:szCs w:val="28"/>
          <w:lang w:val="en-US"/>
        </w:rPr>
        <w:t>b7) Biện pháp xử lý trong trường hợp vi phạm Quy chế.</w:t>
      </w:r>
    </w:p>
    <w:p w14:paraId="1B2415B8" w14:textId="62B14DD8"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Quy chế quản lý chỉ dẫn địa lý phải được lấy ý kiến của các tổ chức, cá nhân sản xuất sản phẩm mang chỉ dẫn địa lý trước khi được ban hành</w:t>
      </w:r>
      <w:r w:rsidR="00001749" w:rsidRPr="00E32532">
        <w:rPr>
          <w:rFonts w:ascii="Times New Roman" w:eastAsia="Times New Roman" w:hAnsi="Times New Roman" w:cs="Times New Roman"/>
          <w:sz w:val="28"/>
          <w:szCs w:val="28"/>
        </w:rPr>
        <w:t>;</w:t>
      </w:r>
    </w:p>
    <w:p w14:paraId="5261EA77"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Quy chế quản lý chỉ dẫn địa lý không bao gồm các nội dung hạn chế một cách bất hợp lý quyền sử dụng hợp pháp chỉ dẫn địa lý của các tổ chức, cá nhân sản xuất sản phẩm mang chỉ dẫn địa lý.”.</w:t>
      </w:r>
    </w:p>
    <w:p w14:paraId="116CC108" w14:textId="050EB838"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2</w:t>
      </w:r>
      <w:r w:rsidR="00E56E90" w:rsidRPr="00E32532">
        <w:rPr>
          <w:rFonts w:ascii="Times New Roman" w:eastAsia="Times New Roman" w:hAnsi="Times New Roman" w:cs="Times New Roman"/>
          <w:b/>
          <w:bCs/>
          <w:sz w:val="28"/>
          <w:szCs w:val="28"/>
        </w:rPr>
        <w:t>2</w:t>
      </w:r>
      <w:r w:rsidRPr="00E32532">
        <w:rPr>
          <w:rFonts w:ascii="Times New Roman" w:eastAsia="Times New Roman" w:hAnsi="Times New Roman" w:cs="Times New Roman"/>
          <w:b/>
          <w:bCs/>
          <w:sz w:val="28"/>
          <w:szCs w:val="28"/>
        </w:rPr>
        <w:t>. Sửa đổi, bổ sung điểm c khoản 2 Điều 42</w:t>
      </w:r>
    </w:p>
    <w:p w14:paraId="143615AB"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Trong trường hợp chủ Bằng độc quyền sáng chế không tiếp tục duy trì hiệu lực hoặc Bằng độc quyền sáng chế hết hiệu lực, hoàn trả phí sử dụng cho chủ Bằng độc quyền sáng chế trong vòng 02 tháng kể từ ngày nhận đủ hồ sơ yêu cầu theo quy định.”.</w:t>
      </w:r>
    </w:p>
    <w:p w14:paraId="79E9F8B7" w14:textId="20BDE63B"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2</w:t>
      </w:r>
      <w:r w:rsidR="00E56E90" w:rsidRPr="00E32532">
        <w:rPr>
          <w:rFonts w:ascii="Times New Roman" w:eastAsia="Times New Roman" w:hAnsi="Times New Roman" w:cs="Times New Roman"/>
          <w:b/>
          <w:bCs/>
          <w:sz w:val="28"/>
          <w:szCs w:val="28"/>
        </w:rPr>
        <w:t>3</w:t>
      </w:r>
      <w:r w:rsidRPr="00E32532">
        <w:rPr>
          <w:rFonts w:ascii="Times New Roman" w:eastAsia="Times New Roman" w:hAnsi="Times New Roman" w:cs="Times New Roman"/>
          <w:b/>
          <w:bCs/>
          <w:sz w:val="28"/>
          <w:szCs w:val="28"/>
        </w:rPr>
        <w:t xml:space="preserve">. Sửa đổi, </w:t>
      </w:r>
      <w:r w:rsidR="00001749" w:rsidRPr="00E32532">
        <w:rPr>
          <w:rFonts w:ascii="Times New Roman" w:eastAsia="Times New Roman" w:hAnsi="Times New Roman" w:cs="Times New Roman"/>
          <w:b/>
          <w:bCs/>
          <w:sz w:val="28"/>
          <w:szCs w:val="28"/>
        </w:rPr>
        <w:t xml:space="preserve">bổ sung, </w:t>
      </w:r>
      <w:r w:rsidRPr="00E32532">
        <w:rPr>
          <w:rFonts w:ascii="Times New Roman" w:eastAsia="Times New Roman" w:hAnsi="Times New Roman" w:cs="Times New Roman"/>
          <w:b/>
          <w:bCs/>
          <w:sz w:val="28"/>
          <w:szCs w:val="28"/>
        </w:rPr>
        <w:t>bãi bỏ một số khoản của Điều 48</w:t>
      </w:r>
    </w:p>
    <w:p w14:paraId="1FF77C25" w14:textId="7C6A63A2"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Sửa đổi</w:t>
      </w:r>
      <w:r w:rsidR="00001749" w:rsidRPr="00E32532">
        <w:rPr>
          <w:rFonts w:ascii="Times New Roman" w:eastAsia="Times New Roman" w:hAnsi="Times New Roman" w:cs="Times New Roman"/>
          <w:sz w:val="28"/>
          <w:szCs w:val="28"/>
        </w:rPr>
        <w:t>, bổ sung</w:t>
      </w:r>
      <w:r w:rsidRPr="00E32532">
        <w:rPr>
          <w:rFonts w:ascii="Times New Roman" w:eastAsia="Times New Roman" w:hAnsi="Times New Roman" w:cs="Times New Roman"/>
          <w:sz w:val="28"/>
          <w:szCs w:val="28"/>
        </w:rPr>
        <w:t xml:space="preserve"> khoản 2 như sau:</w:t>
      </w:r>
    </w:p>
    <w:p w14:paraId="74624E10"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Bộ trưởng Bộ Khoa học và Công nghệ quy định chi tiết về đơn đăng ký sáng chế mật và tiếp nhận đơn đăng ký sáng chế mật.”.</w:t>
      </w:r>
    </w:p>
    <w:p w14:paraId="7A59A59C" w14:textId="57A82A9D"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Bãi bỏ khoản 3.</w:t>
      </w:r>
    </w:p>
    <w:p w14:paraId="5C333DCB" w14:textId="30362D84"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2</w:t>
      </w:r>
      <w:r w:rsidR="00E56E90" w:rsidRPr="00E32532">
        <w:rPr>
          <w:rFonts w:ascii="Times New Roman" w:eastAsia="Times New Roman" w:hAnsi="Times New Roman" w:cs="Times New Roman"/>
          <w:b/>
          <w:bCs/>
          <w:sz w:val="28"/>
          <w:szCs w:val="28"/>
        </w:rPr>
        <w:t>4</w:t>
      </w:r>
      <w:r w:rsidRPr="00E32532">
        <w:rPr>
          <w:rFonts w:ascii="Times New Roman" w:eastAsia="Times New Roman" w:hAnsi="Times New Roman" w:cs="Times New Roman"/>
          <w:b/>
          <w:bCs/>
          <w:sz w:val="28"/>
          <w:szCs w:val="28"/>
        </w:rPr>
        <w:t>. Sửa đổi, bổ sung</w:t>
      </w:r>
      <w:r w:rsidR="00001749" w:rsidRPr="00E32532">
        <w:rPr>
          <w:rFonts w:ascii="Times New Roman" w:eastAsia="Times New Roman" w:hAnsi="Times New Roman" w:cs="Times New Roman"/>
          <w:b/>
          <w:bCs/>
          <w:sz w:val="28"/>
          <w:szCs w:val="28"/>
        </w:rPr>
        <w:t>, bãi bỏ một số khoản của</w:t>
      </w:r>
      <w:r w:rsidRPr="00E32532">
        <w:rPr>
          <w:rFonts w:ascii="Times New Roman" w:eastAsia="Times New Roman" w:hAnsi="Times New Roman" w:cs="Times New Roman"/>
          <w:b/>
          <w:bCs/>
          <w:sz w:val="28"/>
          <w:szCs w:val="28"/>
        </w:rPr>
        <w:t xml:space="preserve"> Điều 56</w:t>
      </w:r>
    </w:p>
    <w:p w14:paraId="34D672C8" w14:textId="3C9CC3F2"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Sửa đổi, bổ sung một số khoản của Điều 56 như sau:</w:t>
      </w:r>
    </w:p>
    <w:p w14:paraId="21FE3AE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Sửa đổi, bổ sung khoản 1 và 2 như sau:</w:t>
      </w:r>
    </w:p>
    <w:p w14:paraId="31274887"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Đơn yêu cầu ra quyết định bắt buộc chuyển giao quyền sử dụng sáng chế được nộp theo quy định sau đây:</w:t>
      </w:r>
    </w:p>
    <w:p w14:paraId="4B161FE2" w14:textId="6515F9EC"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Đơn thuộc trường hợp quy định tại các điểm b, c và d khoản 1 Điều 145 của Luật Sở hữu trí tuệ được nộp cho Ủy ban nhân dân tỉnh, thành phố trực thuộc trung ương;</w:t>
      </w:r>
    </w:p>
    <w:p w14:paraId="2AD20DD3"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Đơn thuộc trường hợp quy định tại điểm a và đ khoản 1 Điều 145 của Luật Sở hữu trí tuệ được nộp cho các bộ, cơ quan ngang bộ quản lý lĩnh vực sáng chế;</w:t>
      </w:r>
    </w:p>
    <w:p w14:paraId="576920A2" w14:textId="1721B8DD"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Ủy ban nhân dân tỉnh, thành phố trực thuộc trung ương, các bộ, cơ quan ngang bộ chỉ định một cơ quan tiếp nhận và thẩm định đơn thuộc trường hợp quy định tại khoản này (sau đây gọi là “cơ quan thẩm định đơn”).</w:t>
      </w:r>
    </w:p>
    <w:p w14:paraId="7715BD8A"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2. Đơn yêu cầu ra quyết định bắt buộc chuyển giao quyền sử dụng sáng chế được xử lý trong thời hạn 30 ngày kể từ ngày nhận hồ sơ theo quy định như sau: </w:t>
      </w:r>
    </w:p>
    <w:p w14:paraId="18155D68" w14:textId="03BDBFDE"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a) Đối với đơn thuộc trường hợp quy định tại điểm b, c và d khoản 1 Điều 145 của Luật Sở hữu trí tuệ, trong thời hạn 20 ngày kể từ ngày nhận được đơn hợp lệ, cơ quan thẩm định đơn phải ra thông báo về yêu cầu chuyển giao quyền sử dụng sáng chế theo quyết định bắt buộc cho người nắm giữ độc quyền sử dụng sáng chế và yêu cầu người đó có ý kiến bằng văn bản trong thời hạn 20 ngày kể từ ngày ra thông báo; yêu cầu các bên liên quan thương lượng lại nhằm khắc phục các bất đồng để ký kết hợp đồng chuyển giao quyền sử dụng sáng chế, nếu xét </w:t>
      </w:r>
      <w:r w:rsidRPr="00E32532">
        <w:rPr>
          <w:rFonts w:ascii="Times New Roman" w:eastAsia="Times New Roman" w:hAnsi="Times New Roman" w:cs="Times New Roman"/>
          <w:sz w:val="28"/>
          <w:szCs w:val="28"/>
        </w:rPr>
        <w:lastRenderedPageBreak/>
        <w:t>thấy cần thiết; trong trường hợp không đạt được sự thỏa thuận giữa các bên và nếu xét thấy việc không chấp nhận ký kết hợp đồng chuyển giao quyền sử dụng sáng chế của bên nắm giữ quyền là không hợp lý thì báo cáo kết quả thẩm định đơn và đề nghị Ủy ban nhân dân tỉnh, thành phố trực thuộc trung ương ra quyết định bắt buộc chuyển giao quyền sử dụng sáng chế.</w:t>
      </w:r>
    </w:p>
    <w:p w14:paraId="06AD2571" w14:textId="2176695D"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Trong thời hạn 20 ngày kể từ ngày nhận được báo cáo kết quả thẩm định của cơ quan thẩm định đơn, Ủy ban nhân dân tỉnh, thành phố trực thuộc trung ương xem xét và ra quyết định bắt buộc chuyển giao quyền sử dụng sáng chế, hoặc gửi cho người nộp hồ sơ thông báo từ chối buộc chuyển giao quyền sử dụng sáng chế, trong đó nêu rõ lý do từ chối.</w:t>
      </w:r>
    </w:p>
    <w:p w14:paraId="3B821E8B" w14:textId="56B4D3B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b) Trường hợp yêu cầu ra quyết định chuyển giao quyền sử dụng sáng chế không có căn cứ xác đáng theo quy định tại Điều 145 Luật Sở hữu trí tuệ, trong thời hạn 20 ngày kể từ ngày nhận được đơn, cơ quan thẩm định đơn báo cáo kết quả thẩm định và đề nghị Ủy ban nhân dân tỉnh, thành phố trực thuộc trung ương hoặc Bộ trưởng, Thủ trưởng cơ quan ngang bộ ra thông báo dự định từ chối, có nêu rõ lý do từ chối và ấn định thời hạn 20 ngày kể từ ngày ra thông báo để người nộp đơn có ý kiến về dự định từ chối. </w:t>
      </w:r>
    </w:p>
    <w:p w14:paraId="09DA80B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Thời gian dành cho người nộp đơn sửa chữa thiếu sót của đơn hoặc có ý kiến phản đối không tính vào thời hạn thẩm định đơn.</w:t>
      </w:r>
    </w:p>
    <w:p w14:paraId="1E885AC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c) Đối với đơn thuộc trường hợp quy định tại điểm a và đ khoản 1 Điều 145 của Luật Sở hữu trí tuệ, trong thời hạn 20 ngày kể từ ngày nhận được đơn hợp lệ, cơ quan thẩm định hồ sơ đơn của các bộ, cơ quan ngang bộ phải báo cáo kết quả thẩm định đơn và đề nghị Bộ trưởng, Thủ trưởng cơ quan ngang bộ ra quyết định bắt buộc chuyển giao quyền sử dụng sáng chế hoặc ra thông báo từ chối. </w:t>
      </w:r>
    </w:p>
    <w:p w14:paraId="7010230A"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Trong thời hạn 20 ngày kể từ ngày nhận được báo cáo thẩm định của cơ quan thẩm định đơn, Bộ trưởng, Thủ trưởng cơ quan ngang bộ xem xét và ra quyết định bắt buộc chuyển giao quyền sử dụng sáng chế hoặc gửi cho người nộp đơn thông báo từ chối buộc chuyển giao quyền sử dụng sáng chế, trong đó nêu rõ lý do từ chối.</w:t>
      </w:r>
    </w:p>
    <w:p w14:paraId="361D3C28"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Nếu yêu cầu thuộc trường hợp quy định tại điểm a khoản 1 Điều 145 của Luật Sở hữu trí tuệ và việc sử dụng sáng chế nhằm mục đích công cộng, phi thương mại thì các bộ, cơ quan ngang bộ có quyền ra quyết định bắt buộc chuyển giao quyền sử dụng sáng chế mà không cần yêu cầu người nắm giữ độc quyền sử dụng sáng chế có ý kiến và không cần yêu cầu các bên thương lượng.”.</w:t>
      </w:r>
    </w:p>
    <w:p w14:paraId="1A99986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Sửa đổi, bổ sung khoản 4 như sau:</w:t>
      </w:r>
    </w:p>
    <w:p w14:paraId="1177B6E1" w14:textId="722B503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“4. Quyết định bắt buộc chuyển giao quyền sử dụng sáng chế được Bộ trưởng, Thủ trưởng cơ quan ngang bộ, Ủy ban nhân dân tỉnh, thành phố trực thuộc trung ương gửi cho người được chuyển giao quyền sử dụng sáng chế, người nắm độc quyền sử dụng sáng chế và cơ quan quản lý nhà nước về quyền sở hữu công nghiệp.</w:t>
      </w:r>
    </w:p>
    <w:p w14:paraId="38AF8FF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Cơ quan quản lý nhà nước về quyền sở hữu công nghiệp ghi nhận quyết định vào Sổ đăng ký quốc gia về sở hữu công nghiệp trong thời hạn 30 ngày và công bố trên Công báo Sở hữu công nghiệp trong thời hạn 60 ngày kể từ ngày ra quyết định.”.</w:t>
      </w:r>
    </w:p>
    <w:p w14:paraId="42328903" w14:textId="02B189C1"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Bãi bỏ khoản 3.</w:t>
      </w:r>
    </w:p>
    <w:p w14:paraId="27BF1E38" w14:textId="297CF0C1"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2</w:t>
      </w:r>
      <w:r w:rsidR="00E56E90" w:rsidRPr="00E32532">
        <w:rPr>
          <w:rFonts w:ascii="Times New Roman" w:eastAsia="Times New Roman" w:hAnsi="Times New Roman" w:cs="Times New Roman"/>
          <w:b/>
          <w:bCs/>
          <w:sz w:val="28"/>
          <w:szCs w:val="28"/>
        </w:rPr>
        <w:t>5</w:t>
      </w:r>
      <w:r w:rsidRPr="00E32532">
        <w:rPr>
          <w:rFonts w:ascii="Times New Roman" w:eastAsia="Times New Roman" w:hAnsi="Times New Roman" w:cs="Times New Roman"/>
          <w:b/>
          <w:bCs/>
          <w:sz w:val="28"/>
          <w:szCs w:val="28"/>
        </w:rPr>
        <w:t>. Sửa đổi, bổ sung Điều 57</w:t>
      </w:r>
    </w:p>
    <w:p w14:paraId="69F713EC" w14:textId="27FF7694"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Việc chấm dứt quyền sử dụng sáng chế theo quyết định bắt buộc phải được Ủy ban nhân dân tỉnh, thành phố trực thuộc trung ương, Bộ trưởng, Thủ trưởng cơ quan ngang bộ, người đã ra quyết định bắt buộc chuyển giao, quyết định.</w:t>
      </w:r>
    </w:p>
    <w:p w14:paraId="46C42CCF" w14:textId="0E74D6FF"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Tổ chức, cá nhân quy định tại khoản 2 Điều 145 Luật Sở hữu trí tuệ nộp đơn yêu cầu chấm dứt quyền sử dụng sáng chế theo quyết định bắt buộc cho các bộ, cơ quan ngang bộ, Ủy ban nhân dân tỉnh, thành phố trực thuộc trung ương gồm các tài liệu sau đây:</w:t>
      </w:r>
    </w:p>
    <w:p w14:paraId="6EF7E680"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Văn bản yêu cầu chấm dứt quyền sử dụng sáng chế theo quyết định bắt buộc;</w:t>
      </w:r>
    </w:p>
    <w:p w14:paraId="3752AC8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Tài liệu chứng minh căn cứ dẫn đến việc chuyển giao quyền sử dụng sáng chế theo quyết định bắt buộc không còn tồn tại và không có khả năng tái xuất hiện, đồng thời việc chấm dứt sử dụng sáng chế không gây thiệt hại cho người được chuyển giao quyền sử dụng sáng chế theo quyết định bắt buộc;</w:t>
      </w:r>
    </w:p>
    <w:p w14:paraId="79B1331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Văn bản ủy quyền (trường hợp yêu cầu được nộp thông qua đại diện);</w:t>
      </w:r>
    </w:p>
    <w:p w14:paraId="1E0121B1" w14:textId="3368B63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Bản sao chứng từ nộp phí, lệ phí (trường hợp nộp phí, lệ phí qua dịch vụ bưu chính hoặc nộp trực tiếp vào tài khoản của cơ quan thẩm định đơn thuộc Ủy ban nhân dân tỉnh, thành phố trực thuộc trung ương, các bộ, cơ quan ngang bộ và cơ quan quản lý nhà nước về quyền sở hữu công nghiệp (phí đăng bạ và phí công bố)).</w:t>
      </w:r>
    </w:p>
    <w:p w14:paraId="2C76495C"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3. Thủ tục tiếp nhận, xử lý đơn yêu cầu chấm dứt quyền sử dụng sáng chế theo quy định bắt buộc và ra quyết định chấm dứt được thực hiện như đối với thủ tục tiếp nhận, xử lý đơn yêu cầu chuyển giao quyền sử dụng sáng chế theo quyết định bắt buộc quy định tại Điều 55 của Nghị định này.”.</w:t>
      </w:r>
    </w:p>
    <w:p w14:paraId="3B3A77C6" w14:textId="392CE0C0"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sz w:val="28"/>
          <w:szCs w:val="28"/>
        </w:rPr>
      </w:pPr>
      <w:r w:rsidRPr="00E32532">
        <w:rPr>
          <w:rFonts w:ascii="Times New Roman" w:eastAsia="Times New Roman" w:hAnsi="Times New Roman" w:cs="Times New Roman"/>
          <w:b/>
          <w:bCs/>
          <w:sz w:val="28"/>
          <w:szCs w:val="28"/>
        </w:rPr>
        <w:t>Điều 2</w:t>
      </w:r>
      <w:r w:rsidR="00E56E90" w:rsidRPr="00E32532">
        <w:rPr>
          <w:rFonts w:ascii="Times New Roman" w:eastAsia="Times New Roman" w:hAnsi="Times New Roman" w:cs="Times New Roman"/>
          <w:b/>
          <w:bCs/>
          <w:sz w:val="28"/>
          <w:szCs w:val="28"/>
        </w:rPr>
        <w:t>6</w:t>
      </w:r>
      <w:r w:rsidRPr="00E32532">
        <w:rPr>
          <w:rFonts w:ascii="Times New Roman" w:eastAsia="Times New Roman" w:hAnsi="Times New Roman" w:cs="Times New Roman"/>
          <w:b/>
          <w:bCs/>
          <w:sz w:val="28"/>
          <w:szCs w:val="28"/>
        </w:rPr>
        <w:t>. Sửa đổi, bổ sung, bãi bỏ một số khoản của Điều 58</w:t>
      </w:r>
    </w:p>
    <w:p w14:paraId="4D11BBAC"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Bãi bỏ khoản 1.</w:t>
      </w:r>
    </w:p>
    <w:p w14:paraId="3C59A008" w14:textId="42CAF3BF"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2. Sửa đổi, bổ sung khoản </w:t>
      </w:r>
      <w:r w:rsidR="00DC7C75" w:rsidRPr="00E32532">
        <w:rPr>
          <w:rFonts w:ascii="Times New Roman" w:eastAsia="Times New Roman" w:hAnsi="Times New Roman" w:cs="Times New Roman"/>
          <w:sz w:val="28"/>
          <w:szCs w:val="28"/>
        </w:rPr>
        <w:t>các khoản 2 và 3 như sau:</w:t>
      </w:r>
    </w:p>
    <w:p w14:paraId="555D37FC"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bCs/>
          <w:sz w:val="28"/>
          <w:szCs w:val="28"/>
        </w:rPr>
        <w:t>“</w:t>
      </w:r>
      <w:r w:rsidRPr="00E32532">
        <w:rPr>
          <w:rFonts w:ascii="Times New Roman" w:eastAsia="Times New Roman" w:hAnsi="Times New Roman" w:cs="Times New Roman"/>
          <w:sz w:val="28"/>
          <w:szCs w:val="28"/>
        </w:rPr>
        <w:t>2. Tổ chức, cá nhân nộp đơn đăng ký hợp đồng chuyển quyền sử dụng đối tượng sở hữu công nghiệp (sau đây gọi là người nộp đơn) cho Ủy ban nhân dân cấp tỉnh phải gồm các tài liệu sau đây:</w:t>
      </w:r>
    </w:p>
    <w:p w14:paraId="743999A8" w14:textId="55EA8FF0"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a) Tờ khai đăng ký hợp đồng chuyển quyền sử dụng đối tượng sở hữu công nghiệp, làm theo Mẫu số </w:t>
      </w:r>
      <w:r w:rsidR="00756D1A" w:rsidRPr="00E32532">
        <w:rPr>
          <w:rFonts w:ascii="Times New Roman" w:eastAsia="Times New Roman" w:hAnsi="Times New Roman" w:cs="Times New Roman"/>
          <w:sz w:val="28"/>
          <w:szCs w:val="28"/>
        </w:rPr>
        <w:t>14</w:t>
      </w:r>
      <w:r w:rsidR="002944B3"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sz w:val="28"/>
          <w:szCs w:val="28"/>
        </w:rPr>
        <w:t>tại Phụ lục I của Nghị định này;</w:t>
      </w:r>
    </w:p>
    <w:p w14:paraId="60C8BD70"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b) 02 bản hợp đồng (bản gốc hoặc bản sao kèm theo bản gốc để đối chiếu, trừ trường hợp bản sao đã được chứng thực theo quy định); nếu hợp đồng làm </w:t>
      </w:r>
      <w:r w:rsidRPr="00E32532">
        <w:rPr>
          <w:rFonts w:ascii="Times New Roman" w:eastAsia="Times New Roman" w:hAnsi="Times New Roman" w:cs="Times New Roman"/>
          <w:sz w:val="28"/>
          <w:szCs w:val="28"/>
        </w:rPr>
        <w:lastRenderedPageBreak/>
        <w:t>bằng ngôn ngữ khác tiếng Việt thì phải kèm theo bản dịch hợp đồng ra tiếng Việt; nếu hợp đồng có nhiều trang thì từng trang phải có chữ ký xác nhận của các bên hoặc đóng dấu giáp lai;</w:t>
      </w:r>
    </w:p>
    <w:p w14:paraId="101851D3"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Văn bản đồng ý của các đồng chủ sở hữu về việc chuyển quyền sử dụng đối tượng sở hữu công nghiệp, nếu quyền sở hữu công nghiệp tương ứng thuộc sở hữu chung;</w:t>
      </w:r>
    </w:p>
    <w:p w14:paraId="1007C0DB"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Văn bản ủy quyền (trường hợp yêu cầu được nộp thông qua đại diện);</w:t>
      </w:r>
    </w:p>
    <w:p w14:paraId="147E43B0"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đ) Bản sao chứng từ nộp phí, lệ phí (trường hợp nộp phí, lệ phí qua dịch vụ bưu chính hoặc nộp trực tiếp vào tài khoản của cơ quan tiếp nhận đơn thuộc Ủy ban nhân dân cấp tỉnh (phí thẩm định đơn, lệ phí cấp Giấy chứng nhận đăng ký hợp đồng) và cơ quan quản lý nhà nước về quyền sở hữu công nghiệp (phí đăng bạ và phí công bố)).</w:t>
      </w:r>
    </w:p>
    <w:p w14:paraId="4AF77E45" w14:textId="2E9F879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3. Mỗi hồ sơ đăng ký hợp đồng chuyển quyền sử dụng đối tượng sở hữu công nghiệp chỉ được ghi nhận cho một bước chuyển quyền. Trường hợp quyền sử dụng đối tượng sở hữu công nghiệp được chuyển </w:t>
      </w:r>
      <w:r w:rsidR="00756D1A" w:rsidRPr="00E32532">
        <w:rPr>
          <w:rFonts w:ascii="Times New Roman" w:eastAsia="Times New Roman" w:hAnsi="Times New Roman" w:cs="Times New Roman"/>
          <w:sz w:val="28"/>
          <w:szCs w:val="28"/>
        </w:rPr>
        <w:t xml:space="preserve">giao </w:t>
      </w:r>
      <w:r w:rsidRPr="00E32532">
        <w:rPr>
          <w:rFonts w:ascii="Times New Roman" w:eastAsia="Times New Roman" w:hAnsi="Times New Roman" w:cs="Times New Roman"/>
          <w:sz w:val="28"/>
          <w:szCs w:val="28"/>
        </w:rPr>
        <w:t>nhiều bước thì mỗi bước chuyển quyền phải nộp một hồ sơ đăng ký hợp đồng chuyển quyền sử dụng đối tượng sở hữu công nghiệp riêng.”.</w:t>
      </w:r>
    </w:p>
    <w:p w14:paraId="79A0F91F" w14:textId="09B6E7EA"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2</w:t>
      </w:r>
      <w:r w:rsidR="00E56E90" w:rsidRPr="00E32532">
        <w:rPr>
          <w:rFonts w:ascii="Times New Roman" w:eastAsia="Times New Roman" w:hAnsi="Times New Roman" w:cs="Times New Roman"/>
          <w:b/>
          <w:bCs/>
          <w:sz w:val="28"/>
          <w:szCs w:val="28"/>
        </w:rPr>
        <w:t>7</w:t>
      </w:r>
      <w:r w:rsidRPr="00E32532">
        <w:rPr>
          <w:rFonts w:ascii="Times New Roman" w:eastAsia="Times New Roman" w:hAnsi="Times New Roman" w:cs="Times New Roman"/>
          <w:b/>
          <w:bCs/>
          <w:sz w:val="28"/>
          <w:szCs w:val="28"/>
        </w:rPr>
        <w:t>. Sửa đổi, bổ sung Điều 59</w:t>
      </w:r>
    </w:p>
    <w:p w14:paraId="2F822568"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w:t>
      </w:r>
      <w:r w:rsidRPr="00E32532">
        <w:rPr>
          <w:rFonts w:ascii="Times New Roman" w:eastAsia="Times New Roman" w:hAnsi="Times New Roman" w:cs="Times New Roman"/>
          <w:b/>
          <w:bCs/>
          <w:sz w:val="28"/>
          <w:szCs w:val="28"/>
        </w:rPr>
        <w:t>Điều 59. Thủ tục xử lý hồ sơ đăng ký hợp đồng chuyển quyền sử dụng đối tượng sở hữu công nghiệp</w:t>
      </w:r>
    </w:p>
    <w:p w14:paraId="2EE1C619" w14:textId="687765DD"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Trong trường hợp đơn đăng ký hợp đồng chuyển quyền sử dụng đối tượng sở hữu công nghiệp không có các thiếu sót nêu tại khoản 3 Điều này, trong thời hạn 60 ngày kể từ ngày nhận đơn, Ủy ban nhân dân tỉnh, thành phố trực thuộc trung ương thực hiện các công việc sau đây:</w:t>
      </w:r>
    </w:p>
    <w:p w14:paraId="26797338"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Ra quyết định cấp Giấy chứng nhận đăng ký hợp đồng chuyển quyền sử dụng đối tượng sở hữu công nghiệp;</w:t>
      </w:r>
    </w:p>
    <w:p w14:paraId="1C45DF6C"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Cấp Giấy chứng nhận đăng ký hợp đồng chuyển quyền sử dụng đối tượng sở hữu công nghiệp cho người nộp đơn; đóng dấu đăng ký vào 02 bản hợp đồng và trao người nộp đơn 01 bản, lưu 01 bản;</w:t>
      </w:r>
    </w:p>
    <w:p w14:paraId="3F98EEED" w14:textId="2A1C300F"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Ủy ban nhân dân tỉnh, thành phố trực thuộc trung ương gửi thông tin về quyết định cấp Giấy chứng nhận đăng ký hợp đồng chuyển quyền sử dụng đối tượng sở hữu công nghiệp đến cơ quan quản lý nhà nước về quyền sở hữu công nghiệp trong thời hạn 10 ngày kể từ ngày ra quyết định để cơ quan quản lý nhà nước về quyền sở hữu công nghiệp ghi nhận việc chuyển quyền sử dụng đối tượng sở hữu công nghiệp vào Sổ đăng ký quốc gia về sở hữu công nghiệp và thực hiện công bố quyết định cấp Giấy chứng nhận đăng ký hợp đồng chuyển quyền sử dụng đối tượng sở hữu công nghiệp trên Công báo Sở hữu công nghiệp</w:t>
      </w:r>
      <w:r w:rsidR="004D7063" w:rsidRPr="00E32532">
        <w:rPr>
          <w:rFonts w:ascii="Times New Roman" w:eastAsia="Times New Roman" w:hAnsi="Times New Roman" w:cs="Times New Roman"/>
          <w:sz w:val="28"/>
          <w:szCs w:val="28"/>
        </w:rPr>
        <w:t xml:space="preserve"> trong thời hạn 60 ngày kể từ ngày ra quyết định</w:t>
      </w:r>
      <w:r w:rsidRPr="00E32532">
        <w:rPr>
          <w:rFonts w:ascii="Times New Roman" w:eastAsia="Times New Roman" w:hAnsi="Times New Roman" w:cs="Times New Roman"/>
          <w:sz w:val="28"/>
          <w:szCs w:val="28"/>
        </w:rPr>
        <w:t>.</w:t>
      </w:r>
    </w:p>
    <w:p w14:paraId="6912D8E1" w14:textId="0E561DA8"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2. Trong trường hợp đơn đăng ký hợp đồng chuyển quyền sử dụng đối tượng sở hữu công nghiệp có thiếu sót theo quy định tại khoản </w:t>
      </w:r>
      <w:r w:rsidR="004D7063" w:rsidRPr="00E32532">
        <w:rPr>
          <w:rFonts w:ascii="Times New Roman" w:eastAsia="Times New Roman" w:hAnsi="Times New Roman" w:cs="Times New Roman"/>
          <w:sz w:val="28"/>
          <w:szCs w:val="28"/>
        </w:rPr>
        <w:t xml:space="preserve">3 Điều </w:t>
      </w:r>
      <w:r w:rsidRPr="00E32532">
        <w:rPr>
          <w:rFonts w:ascii="Times New Roman" w:eastAsia="Times New Roman" w:hAnsi="Times New Roman" w:cs="Times New Roman"/>
          <w:sz w:val="28"/>
          <w:szCs w:val="28"/>
        </w:rPr>
        <w:t xml:space="preserve">này, trong </w:t>
      </w:r>
      <w:r w:rsidRPr="00E32532">
        <w:rPr>
          <w:rFonts w:ascii="Times New Roman" w:eastAsia="Times New Roman" w:hAnsi="Times New Roman" w:cs="Times New Roman"/>
          <w:sz w:val="28"/>
          <w:szCs w:val="28"/>
        </w:rPr>
        <w:lastRenderedPageBreak/>
        <w:t>thời hạn 60 ngày kể từ ngày nhận đơn, Ủy ban nhân dân tỉnh, thành phố trực thuộc trung ương thực hiện các thủ tục sau đây:</w:t>
      </w:r>
    </w:p>
    <w:p w14:paraId="13172754" w14:textId="237CD4C5"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Ra thông báo dự định từ chối đăng ký hợp đồng, trong đó nêu rõ các thiếu sót của đơn, ấn định thời hạn 60 ngày kể từ ngày ký thông báo để người nộp đơn sửa chữa thiếu sót hoặc có ý kiến phản đối về dự định từ chối đăng ký hợp đồng</w:t>
      </w:r>
      <w:r w:rsidR="00C6104D" w:rsidRPr="00E32532">
        <w:rPr>
          <w:rFonts w:ascii="Times New Roman" w:hAnsi="Times New Roman" w:cs="Times New Roman"/>
          <w:sz w:val="28"/>
          <w:szCs w:val="28"/>
        </w:rPr>
        <w:t xml:space="preserve">. </w:t>
      </w:r>
      <w:r w:rsidR="00C6104D" w:rsidRPr="00E32532">
        <w:rPr>
          <w:rFonts w:ascii="Times New Roman" w:eastAsia="Times New Roman" w:hAnsi="Times New Roman" w:cs="Times New Roman"/>
          <w:sz w:val="28"/>
          <w:szCs w:val="28"/>
        </w:rPr>
        <w:t>Thời gian dành cho người nộp đơn sửa chữa thiếu sót không được tính vào thời gian xử lý đơn</w:t>
      </w:r>
      <w:r w:rsidRPr="00E32532">
        <w:rPr>
          <w:rFonts w:ascii="Times New Roman" w:eastAsia="Times New Roman" w:hAnsi="Times New Roman" w:cs="Times New Roman"/>
          <w:sz w:val="28"/>
          <w:szCs w:val="28"/>
        </w:rPr>
        <w:t>;</w:t>
      </w:r>
    </w:p>
    <w:p w14:paraId="7A4C7118" w14:textId="18BC65FD"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b) Trường hợp người nộp đơn không sửa chữa thiếu sót hoặc không có ý kiến phản đối hoặc sửa chữa thiếu sót/phản đối không đạt yêu cầu, trong thời hạn 60 ngày kể từ ngày kết thúc thời hạn nêu tại điểm </w:t>
      </w:r>
      <w:r w:rsidR="004D7063" w:rsidRPr="00E32532">
        <w:rPr>
          <w:rFonts w:ascii="Times New Roman" w:eastAsia="Times New Roman" w:hAnsi="Times New Roman" w:cs="Times New Roman"/>
          <w:sz w:val="28"/>
          <w:szCs w:val="28"/>
        </w:rPr>
        <w:t xml:space="preserve">a </w:t>
      </w:r>
      <w:r w:rsidRPr="00E32532">
        <w:rPr>
          <w:rFonts w:ascii="Times New Roman" w:eastAsia="Times New Roman" w:hAnsi="Times New Roman" w:cs="Times New Roman"/>
          <w:sz w:val="28"/>
          <w:szCs w:val="28"/>
        </w:rPr>
        <w:t>khoản này, Ủy ban nhân dân tỉnh, thành phố trực thuộc trung ương ra quyết định từ chối đăng ký hợp đồng, trong đó nêu rõ lý do từ chối.</w:t>
      </w:r>
    </w:p>
    <w:p w14:paraId="619B8CAB"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3. Đơn đăng ký hợp đồng chuyển quyền sử dụng đối tượng sở hữu công nghiệp bị coi là có thiếu sót nếu thuộc một trong các trường hợp sau đây:</w:t>
      </w:r>
    </w:p>
    <w:p w14:paraId="27706C24"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Tờ khai không hợp lệ;</w:t>
      </w:r>
    </w:p>
    <w:p w14:paraId="1EF169C3"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Thiếu một trong các tài liệu trong danh mục tài liệu phải có;</w:t>
      </w:r>
    </w:p>
    <w:p w14:paraId="2E7318A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Văn bản ủy quyền không hợp lệ;</w:t>
      </w:r>
    </w:p>
    <w:p w14:paraId="1085D56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Bản sao hợp đồng không được xác nhận hợp lệ;</w:t>
      </w:r>
    </w:p>
    <w:p w14:paraId="79597BC1"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đ) Tên, địa chỉ của bên chuyển quyền sử dụng đối tượng sở hữu công nghiệp trong hợp đồng không phù hợp với các thông tin tương ứng trong văn bằng bảo hộ hoặc trong hợp đồng là căn cứ phát sinh quyền chuyển giao, văn bản ủy quyền, tờ khai; tên, địa chỉ của bên được chuyển quyền trong hợp đồng không phù hợp với tên, địa chỉ ghi trong văn bản ủy quyền, tờ khai;</w:t>
      </w:r>
    </w:p>
    <w:p w14:paraId="78ED8E0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e) Hợp đồng không có đủ chữ ký (và con dấu, nếu có) của bên chuyển quyền và bên được chuyển quyền;</w:t>
      </w:r>
    </w:p>
    <w:p w14:paraId="4C6F7B23"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g) Bên chuyển quyền không phải là chủ văn bằng bảo hộ;</w:t>
      </w:r>
    </w:p>
    <w:p w14:paraId="6BD3D5A3"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h) Đối tượng sở hữu công nghiệp liên quan không còn trong thời hạn hiệu lực bảo hộ hoặc đang có tranh chấp;</w:t>
      </w:r>
    </w:p>
    <w:p w14:paraId="38B7CBF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i) Hợp đồng chuyển quyền thiếu các nội dung phải có theo quy định tương ứng tại khoản 1 Điều 144 Luật Sở hữu trí tuệ;</w:t>
      </w:r>
    </w:p>
    <w:p w14:paraId="7E17D4F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k) Hợp đồng có nội dung không phù hợp với quy định về các điều khoản hạn chế bất hợp lý quyền của bên được chuyển quyền sử dụng đối tượng sở hữu công nghiệp quy định tại khoản 2 Điều 144 Luật Sở hữu trí tuệ;</w:t>
      </w:r>
    </w:p>
    <w:p w14:paraId="7351B73B" w14:textId="3F65B17A"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4. Sau khi đơn đăng ký hợp đồng chuyển quyền sử dụng đối tượng sở hữu công nghiệp được nộp cho Ủy ban nhân dân tỉnh, thành phố trực thuộc trung ương, các bên có tranh chấp liên quan đến hợp đồng thì Ủy ban nhân dân cấp tỉnh tạm dừng xem xét hồ sơ cho đến khi các bên giải quyết được tranh chấp và nộp tài liệu chứng minh đã giải quyết được tranh chấp thì Ủy ban nhân dân tỉnh, thành phố trực thuộc trung ương tiếp tục xem xét hồ sơ theo quy định.</w:t>
      </w:r>
    </w:p>
    <w:p w14:paraId="20EF58EF" w14:textId="7CA018D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5. Trước khi Ủy ban nhân dân tỉnh, thành phố trực thuộc trung ương ra </w:t>
      </w:r>
      <w:r w:rsidRPr="00E32532">
        <w:rPr>
          <w:rFonts w:ascii="Times New Roman" w:eastAsia="Times New Roman" w:hAnsi="Times New Roman" w:cs="Times New Roman"/>
          <w:sz w:val="28"/>
          <w:szCs w:val="28"/>
        </w:rPr>
        <w:lastRenderedPageBreak/>
        <w:t>quyết định ghi nhận hoặc từ chối ghi nhận đăng ký hợp đồng chuyển quyền sử dụng đối tượng sở hữu công nghiệp, một trong các bên muốn rút đơn đăng ký hợp đồng chuyển quyền sử dụng đối tượng sở hữu công nghiệp thì phải có ý kiến đồng thuận của cả hai bên về việc rút đơn đăng ký hợp đồng chuyển quyền sử dụng đối tượng sở hữu công nghiệp đã nộp, trừ trường hợp rút đơn do không thể khắc phục được các thiếu sót theo yêu cầu của Ủy ban nhân dân tỉnh, thành phố trực thuộc trung ương.”.</w:t>
      </w:r>
    </w:p>
    <w:p w14:paraId="19337E1A" w14:textId="48EBBE65"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2</w:t>
      </w:r>
      <w:r w:rsidR="00E56E90" w:rsidRPr="00E32532">
        <w:rPr>
          <w:rFonts w:ascii="Times New Roman" w:eastAsia="Times New Roman" w:hAnsi="Times New Roman" w:cs="Times New Roman"/>
          <w:b/>
          <w:bCs/>
          <w:sz w:val="28"/>
          <w:szCs w:val="28"/>
        </w:rPr>
        <w:t>8</w:t>
      </w:r>
      <w:r w:rsidRPr="00E32532">
        <w:rPr>
          <w:rFonts w:ascii="Times New Roman" w:eastAsia="Times New Roman" w:hAnsi="Times New Roman" w:cs="Times New Roman"/>
          <w:b/>
          <w:bCs/>
          <w:sz w:val="28"/>
          <w:szCs w:val="28"/>
        </w:rPr>
        <w:t>. Sửa đổi, bổ sung Điều 61</w:t>
      </w:r>
    </w:p>
    <w:p w14:paraId="6779648A"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Việc sửa đổi nội dung, gia hạn, chấm dứt trước thời hạn hiệu lực của hợp đồng chuyển quyền sử dụng đối tượng sở hữu công nghiệp đã đăng ký đều phải được ghi nhận theo quy định tại Điều này.</w:t>
      </w:r>
    </w:p>
    <w:p w14:paraId="3712EBB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Tổ chức, cá nhân nộp đơn yêu cầu ghi nhận sửa đổi nội dung, gia hạn, chấm dứt trước thời hạn hiệu lực hợp đồng (sau đây gọi là người nộp đơn) cho Ủy ban nhân dân cấp tỉnh theo quy định như sau:</w:t>
      </w:r>
    </w:p>
    <w:p w14:paraId="6BE955F8"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Đơn yêu cầu ghi nhận việc sửa đổi nội dung, gia hạn, chấm dứt trước thời hạn hiệu lực của hợp đồng chuyển quyền sử dụng đối tượng sở hữu công nghiệp phải làm thành văn bản gồm các tài liệu sau đây:</w:t>
      </w:r>
    </w:p>
    <w:p w14:paraId="7193F56A" w14:textId="0A52357E"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a1) Tờ khai yêu cầu ghi nhận việc sửa đổi nội dung, gia hạn, chấm dứt hiệu lực trước thời hạn của hợp đồng chuyển quyền sử dụng đối tượng sở hữu công nghiệp, làm theo Mẫu số </w:t>
      </w:r>
      <w:r w:rsidR="00C6104D" w:rsidRPr="00E32532">
        <w:rPr>
          <w:rFonts w:ascii="Times New Roman" w:eastAsia="Times New Roman" w:hAnsi="Times New Roman" w:cs="Times New Roman"/>
          <w:sz w:val="28"/>
          <w:szCs w:val="28"/>
        </w:rPr>
        <w:t>15</w:t>
      </w:r>
      <w:r w:rsidR="002944B3"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sz w:val="28"/>
          <w:szCs w:val="28"/>
        </w:rPr>
        <w:t>tại Phụ lục I của Nghị định này;</w:t>
      </w:r>
    </w:p>
    <w:p w14:paraId="543ADA1E"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a2) Bản gốc Giấy chứng nhận đăng ký hợp đồng chuyển quyền sử dụng đối tượng sở hữu công nghiệp (trường hợp đăng ký sửa đổi nội dung, gia hạn hiệu lực của hợp đồng);</w:t>
      </w:r>
    </w:p>
    <w:p w14:paraId="70CE9F6A"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a3) Tài liệu chứng minh việc sửa đổi tên, địa chỉ của các bên trong hợp đồng;</w:t>
      </w:r>
    </w:p>
    <w:p w14:paraId="41C6A2A3"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a4) Thỏa thuận, tài liệu ghi nhận về những điều khoản cụ thể cần sửa đổi, bổ sung trong hợp đồng, kể cả việc gia hạn hoặc chấm dứt hiệu lực của hợp đồng trước thời hạn;</w:t>
      </w:r>
    </w:p>
    <w:p w14:paraId="7C5A2E3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a5) Văn bản ủy quyền (trường hợp yêu cầu được nộp thông qua đại diện);</w:t>
      </w:r>
    </w:p>
    <w:p w14:paraId="2AACD100" w14:textId="1C1E2881"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a6) Bản sao chứng từ nộp phí, lệ phí (trường hợp nộp phí, lệ phí qua dịch vụ bưu chính hoặc nộp trực tiếp vào tài khoản của cơ quan tiếp nhận hồ sơ thuộc Ủy ban nhân dân tỉnh, thành phố trực thuộc trung ương (phí thẩm định yêu cầu sửa đổi, gia hạn, chấm dứt hiệu lực trước thời hạn của hợp đồng chuyển quyền sử dụng đối tượng sở hữu công nghiệp) và cơ quan quản lý nhà nước về quyền sở hữu công nghiệp (phí đăng bạ và công bố)).</w:t>
      </w:r>
    </w:p>
    <w:p w14:paraId="42DAA3C6"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Đơn yêu cầu gia hạn hợp đồng phải được nộp trong vòng 30 ngày tính đến ngày kết thúc thời hạn hợp đồng ghi trong Giấy chứng nhận đăng ký hợp đồng chuyển quyền sử dụng đối tượng sở hữu công nghiệp.</w:t>
      </w:r>
    </w:p>
    <w:p w14:paraId="58C9B44D" w14:textId="4C048CE4"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3. Trong thời hạn 30 ngày kể từ ngày nhận hồ sơ yêu cầu ghi nhận việc sửa đổi nội dung, gia hạn, chấm dứt hiệu lực trước thời hạn hợp đồng, Ủy ban nhân </w:t>
      </w:r>
      <w:r w:rsidRPr="00E32532">
        <w:rPr>
          <w:rFonts w:ascii="Times New Roman" w:eastAsia="Times New Roman" w:hAnsi="Times New Roman" w:cs="Times New Roman"/>
          <w:sz w:val="28"/>
          <w:szCs w:val="28"/>
        </w:rPr>
        <w:lastRenderedPageBreak/>
        <w:t>dân tỉnh, thành phố trực thuộc trung ương có trách nhiệm xem xét đơn theo quy định sau đây:</w:t>
      </w:r>
    </w:p>
    <w:p w14:paraId="4D16D1DA" w14:textId="659DF13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Trong trường hợp đơn hợp lệ, Ủy ban nhân dân tỉnh, thành phố trực thuộc trung ương ra quyết định ghi nhận sửa đổi nội dung, gia hạn, chấm dứt hiệu lực trước thời hạn của hợp đồng chuyển quyền sử dụng đối tượng sở hữu công nghiệp; ghi nhận các nội dung sửa đổi, gia hạn hiệu lực hợp đồng chuyển quyền sử dụng đối tượng sở hữu công nghiệp vào Giấy chứng nhận đăng ký hợp đồng chuyển quyền sử dụng đối tượng sở hữu công nghiệp.</w:t>
      </w:r>
    </w:p>
    <w:p w14:paraId="7F7D76E7" w14:textId="773C1535"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Ủy ban nhân dân tỉnh, thành phố trực thuộc trung ương gửi thông tin về quyết định ghi nhận sửa đổi nội dung, gia hạn, chấm dứt hiệu lực trước thời hạn của hợp đồng chuyển quyền sử dụng đối tượng sở hữu công nghiệp đến cơ quan quản lý nhà nước về quyền sở hữu công nghiệp trong thời hạn 10 ngày kể từ ngày ra quyết định để cơ quan quản lý nhà nước về quyền sở hữu công nghiệp ghi nhận các nội dung sửa đổi, gia hạn, chấm dứt hiệu lực trước thời hạn hợp đồng chuyển quyền sử dụng đối tượng sở hữu công nghiệp vào Sổ đăng ký quốc gia về sở hữu công nghiệp; công bố các quyết định ghi nhận sửa đổi nội dung, gia hạn, chấm dứt hiệu lực trước thời hạn hợp đồng chuyển quyền sử dụng đối tượng sở hữu công nghiệp trên Công báo Sở hữu công nghiệp;</w:t>
      </w:r>
    </w:p>
    <w:p w14:paraId="0B476C8A" w14:textId="51C970DE"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Trong trường hợp đơn có thiếu sót, Ủy ban nhân dân tỉnh, thành phố trực thuộc trung ương ra thông báo dự định từ chối ghi nhận việc sửa đổi nội dung, gia hạn, chấm dứt hiệu lực trước thời hạn hợp đồng chuyển quyền sử dụng đối tượng sở hữu công nghiệp, trong đó nêu rõ các thiếu sót của đơn và ấn định thời hạn 30 ngày kể từ ngày ra thông báo dự định từ chối để người nộp đơn sửa chữa thiếu sót hoặc có ý kiến phản đối về dự định từ chối đăng ký hợp đồng.</w:t>
      </w:r>
      <w:r w:rsidR="00C6104D" w:rsidRPr="00E32532">
        <w:rPr>
          <w:rFonts w:ascii="Times New Roman" w:hAnsi="Times New Roman" w:cs="Times New Roman"/>
          <w:sz w:val="28"/>
          <w:szCs w:val="28"/>
        </w:rPr>
        <w:t xml:space="preserve"> </w:t>
      </w:r>
      <w:r w:rsidR="00C6104D" w:rsidRPr="00E32532">
        <w:rPr>
          <w:rFonts w:ascii="Times New Roman" w:eastAsia="Times New Roman" w:hAnsi="Times New Roman" w:cs="Times New Roman"/>
          <w:sz w:val="28"/>
          <w:szCs w:val="28"/>
        </w:rPr>
        <w:t>Thời gian dành cho người nộp đơn sửa chữa thiếu sót không được tính vào thời gian xử lý đơn;</w:t>
      </w:r>
    </w:p>
    <w:p w14:paraId="4E1B9DE8" w14:textId="339A73E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Trường hợp người nộp đơn không sửa chữa thiếu sót hoặc sửa chữa thiếu sót không đạt yêu cầu, không có ý kiến phản đối hoặc có ý kiến phản đối nhưng không xác đáng, trong thời hạn 30 ngày kể từ ngày kết thúc thời hạn nêu tại điểm b khoản này, Ủy ban nhân dân tỉnh, thành phố trực thuộc trung ương ra quyết định từ chối ghi nhận việc sửa đổi nội dung, gia hạn, chấm dứt hiệu lực trước thời hạn hợp đồng chuyển quyền sử dụng đối tượng sở hữu công nghiệp, trong đó nêu rõ lý do từ chối.”.</w:t>
      </w:r>
    </w:p>
    <w:p w14:paraId="1485BAD4" w14:textId="16F3FFFC"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2</w:t>
      </w:r>
      <w:r w:rsidR="00E56E90" w:rsidRPr="00E32532">
        <w:rPr>
          <w:rFonts w:ascii="Times New Roman" w:eastAsia="Times New Roman" w:hAnsi="Times New Roman" w:cs="Times New Roman"/>
          <w:b/>
          <w:bCs/>
          <w:sz w:val="28"/>
          <w:szCs w:val="28"/>
        </w:rPr>
        <w:t>9</w:t>
      </w:r>
      <w:r w:rsidRPr="00E32532">
        <w:rPr>
          <w:rFonts w:ascii="Times New Roman" w:eastAsia="Times New Roman" w:hAnsi="Times New Roman" w:cs="Times New Roman"/>
          <w:b/>
          <w:bCs/>
          <w:sz w:val="28"/>
          <w:szCs w:val="28"/>
        </w:rPr>
        <w:t>. Sửa đổi, bổ sung một số khoản của Điều 63</w:t>
      </w:r>
    </w:p>
    <w:p w14:paraId="695D1FEB" w14:textId="75573F1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Sửa đổi bổ sung các khoản 2, 3, 4, 5 như sau:</w:t>
      </w:r>
    </w:p>
    <w:p w14:paraId="349E7076" w14:textId="76A7B1FD"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Ủy ban nhân dân tỉnh, thành phố trực thuộc trung ương tổ chức kỳ kiểm tra nghiệp vụ đại diện sở hữu công nghiệp định kỳ 02 năm/lần. Kế hoạch tổ chức kỳ kiểm tra nghiệp vụ đại diện sở hữu công nghiệp phải được công bố trên cổng thông tin điện tử của Ủy ban nhân dân tỉnh, thành phố trực thuộc trung ương.</w:t>
      </w:r>
    </w:p>
    <w:p w14:paraId="3D4D1C89" w14:textId="12E23701"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3. Kết quả kiểm tra được Ủy ban nhân dân tỉnh, thành phố trực thuộc trung ương thông báo cho người dự kiểm tra. Người dự kiểm tra có quyền yêu cầu Ủy </w:t>
      </w:r>
      <w:r w:rsidRPr="00E32532">
        <w:rPr>
          <w:rFonts w:ascii="Times New Roman" w:eastAsia="Times New Roman" w:hAnsi="Times New Roman" w:cs="Times New Roman"/>
          <w:sz w:val="28"/>
          <w:szCs w:val="28"/>
        </w:rPr>
        <w:lastRenderedPageBreak/>
        <w:t>ban nhân dân tỉnh, thành phố trực thuộc trung ương phúc tra kết quả kiểm tra.</w:t>
      </w:r>
    </w:p>
    <w:p w14:paraId="524C7A0D" w14:textId="0B64E540"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4. Kết quả kiểm tra của cá nhân đáp ứng quy định tại điểm e khoản 2 Điều 155 của Luật Sở hữu trí tuệ có giá trị trong thời hạn 05 năm (kể từ ngày ra thông báo kết quả kiểm tra) cho việc đề nghị Ủy ban nhân dân tỉnh, thành phố trực thuộc trung ương cấp Chứng chỉ hành nghề dịch vụ đại diện sở hữu công nghiệp.</w:t>
      </w:r>
    </w:p>
    <w:p w14:paraId="5AF32D19" w14:textId="38BB9175"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5. Hội đồng kiểm tra nghiệp vụ đại diện sở hữu công nghiệp do Ủy ban nhân dân tỉnh, thành phố trực thuộc trung ương thành lập, có nhiệm vụ tổ chức kỳ kiểm tra nghiệp vụ đại diện sở hữu công nghiệp theo Quy chế kiểm tra nghiệp vụ đại diện sở hữu công nghiệp do Bộ Khoa học và Công nghệ ban hành.”.</w:t>
      </w:r>
    </w:p>
    <w:p w14:paraId="3E15F2E5" w14:textId="0EC7FABE"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Sửa đổi, bổ sung các khoản 7 và 8 như sau:</w:t>
      </w:r>
    </w:p>
    <w:p w14:paraId="6B141AB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“7. Hồ sơ đăng ký dự kỳ kiểm tra nghiệp vụ đại diện sở hữu công nghiệp gồm 01 bộ tài liệu sau đây:</w:t>
      </w:r>
    </w:p>
    <w:p w14:paraId="7D521BBF" w14:textId="27815EAE"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a) Tờ khai đăng ký dự kiểm tra, làm theo Mẫu số </w:t>
      </w:r>
      <w:r w:rsidR="00335148" w:rsidRPr="00E32532">
        <w:rPr>
          <w:rFonts w:ascii="Times New Roman" w:eastAsia="Times New Roman" w:hAnsi="Times New Roman" w:cs="Times New Roman"/>
          <w:sz w:val="28"/>
          <w:szCs w:val="28"/>
        </w:rPr>
        <w:t>09</w:t>
      </w:r>
      <w:r w:rsidR="002944B3"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sz w:val="28"/>
          <w:szCs w:val="28"/>
        </w:rPr>
        <w:t xml:space="preserve">tại Phụ lục </w:t>
      </w:r>
      <w:r w:rsidR="002944B3" w:rsidRPr="00E32532">
        <w:rPr>
          <w:rFonts w:ascii="Times New Roman" w:eastAsia="Times New Roman" w:hAnsi="Times New Roman" w:cs="Times New Roman"/>
          <w:sz w:val="28"/>
          <w:szCs w:val="28"/>
        </w:rPr>
        <w:t xml:space="preserve">I </w:t>
      </w:r>
      <w:r w:rsidRPr="00E32532">
        <w:rPr>
          <w:rFonts w:ascii="Times New Roman" w:eastAsia="Times New Roman" w:hAnsi="Times New Roman" w:cs="Times New Roman"/>
          <w:sz w:val="28"/>
          <w:szCs w:val="28"/>
        </w:rPr>
        <w:t>của Nghị định này;</w:t>
      </w:r>
    </w:p>
    <w:p w14:paraId="51FF67FF"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Bản sao bằng cử nhân hoặc văn bằng trình độ tương đương quy định tại điểm c khoản 2 Điều 155 của Luật Sở hữu trí tuệ (xuất trình bản chính để đối chiếu, trừ trường hợp bản sao đã được chứng thực);</w:t>
      </w:r>
    </w:p>
    <w:p w14:paraId="4E4573FB"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Bản sao giấy chứng nhận tốt nghiệp khóa đào tạo pháp luật về sở hữu công nghiệp được Bộ Khoa học và Công nghệ công nhận quy định tại Điều 62 Nghị định này (xuất trình bản chính để đối chiếu, trừ trường hợp bản sao đã được chứng thực); hoặc bản sao quyết định tuyển dụng hoặc hợp đồng lao động và tài liệu khác (có xác nhận của cơ quan, tổ chức nơi công tác) chứng minh thời gian ít nhất 05 năm trực tiếp làm công tác thẩm định đơn đăng ký sở hữu công nghiệp tại cơ quan quốc gia hoặc quốc tế về sở hữu công nghiệp hoặc công tác pháp luật về sở hữu công nghiệp quy định tại điểm d khoản 2 Điều 155 của Luật Sở hữu trí tuệ, bao gồm công tác thanh tra, kiểm tra, kiểm sát, xét xử, pháp chế, tư vấn pháp luật, quản lý nhà nước về sở hữu công nghiệp; nghiên cứu khoa học (có chức danh nghiên cứu viên) và giảng dạy về sở hữu công nghiệp (xuất trình bản chính để đối chiếu, trừ trường hợp bản sao đã được chứng thực);</w:t>
      </w:r>
    </w:p>
    <w:p w14:paraId="597F55EC"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02 ảnh 3 x 4 (cm);</w:t>
      </w:r>
    </w:p>
    <w:p w14:paraId="0510349A"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đ) Bản sao chứng từ nộp phí, lệ phí (trường hợp nộp phí, lệ phí qua dịch vụ bưu chính hoặc nộp trực tiếp vào tài khoản của cơ quan tiếp nhận hồ sơ.</w:t>
      </w:r>
    </w:p>
    <w:p w14:paraId="59BEA0B4" w14:textId="28EAF835"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8. Hồ sơ đăng ký dự kiểm tra được Ủy ban nhân dân tỉnh, thành phố trực thuộc trung ương xử lý trong thời hạn 15 ngày kể từ ngày nhận hồ sơ theo trình tự như sau:</w:t>
      </w:r>
    </w:p>
    <w:p w14:paraId="01281267" w14:textId="5940D10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Trường hợp hồ sơ hợp lệ, Ủy ban nhân dân tỉnh, thành phố trực thuộc trung ương thông báo cho người nộp hồ sơ về việc đủ điều kiện tham dự kỳ kiểm tra, đồng thời thông báo về dự kiến thời gian, địa điểm, lịch kiểm tra;</w:t>
      </w:r>
    </w:p>
    <w:p w14:paraId="7956BA4D" w14:textId="26A0208F"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b) Trường hợp hồ sơ không hợp lệ, Ủy ban nhân dân tỉnh, thành phố trực thuộc trung ương thông báo các thiếu sót của hồ sơ và ấn định thời hạn 01 tháng </w:t>
      </w:r>
      <w:r w:rsidRPr="00E32532">
        <w:rPr>
          <w:rFonts w:ascii="Times New Roman" w:eastAsia="Times New Roman" w:hAnsi="Times New Roman" w:cs="Times New Roman"/>
          <w:sz w:val="28"/>
          <w:szCs w:val="28"/>
        </w:rPr>
        <w:lastRenderedPageBreak/>
        <w:t>30 ngày kể từ ngày ra thông báo để người nộp hồ sơ sửa chữa thiếu sót;</w:t>
      </w:r>
    </w:p>
    <w:p w14:paraId="0F3627B8" w14:textId="680DE311"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Trường hợp người nộp hồ sơ không sửa chữa thiếu sót hoặc sửa chữa thiếu sót không đạt yêu cầu, Ủy ban nhân dân tỉnh, thành phố trực thuộc trung ương ra quyết định từ chối chấp nhận đơn đăng ký dự kiểm tra, trong đó nêu rõ lý do từ chối.”.</w:t>
      </w:r>
    </w:p>
    <w:p w14:paraId="2B9E73B8" w14:textId="6766E15F"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 xml:space="preserve">Điều </w:t>
      </w:r>
      <w:r w:rsidR="00E56E90" w:rsidRPr="00E32532">
        <w:rPr>
          <w:rFonts w:ascii="Times New Roman" w:eastAsia="Times New Roman" w:hAnsi="Times New Roman" w:cs="Times New Roman"/>
          <w:b/>
          <w:bCs/>
          <w:sz w:val="28"/>
          <w:szCs w:val="28"/>
        </w:rPr>
        <w:t>30</w:t>
      </w:r>
      <w:r w:rsidRPr="00E32532">
        <w:rPr>
          <w:rFonts w:ascii="Times New Roman" w:eastAsia="Times New Roman" w:hAnsi="Times New Roman" w:cs="Times New Roman"/>
          <w:b/>
          <w:bCs/>
          <w:sz w:val="28"/>
          <w:szCs w:val="28"/>
        </w:rPr>
        <w:t>. Sửa đổi, bổ sung các khoản 1, 2 và 3 Điều 64</w:t>
      </w:r>
    </w:p>
    <w:p w14:paraId="78CA245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Việc cấp Chứng chỉ hành nghề dịch vụ đại diện sở hữu công nghiệp được thực hiện như sau:</w:t>
      </w:r>
    </w:p>
    <w:p w14:paraId="7DE04CC1" w14:textId="6F3ED5EB"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Chứng chỉ hành nghề dịch vụ đại diện sở hữu công nghiệp được Ủy ban nhân dân tỉnh, thành phố trực thuộc trung ương cấp cho cá nhân đáp ứng các điều kiện quy định tại khoản 2 và 2a Điều 155 của Luật Sở hữu trí tuệ nếu có yêu cầu và nộp phí, lệ phí theo quy định của pháp luật;</w:t>
      </w:r>
    </w:p>
    <w:p w14:paraId="20ED88C4"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Hồ sơ yêu cầu cấp Chứng chỉ hành nghề dịch vụ đại diện sở hữu công nghiệp gồm 01 bộ tài liệu như sau:</w:t>
      </w:r>
    </w:p>
    <w:p w14:paraId="53A49C65" w14:textId="68F5D0A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b1) Tờ khai yêu cầu cấp Chứng chỉ hành nghề dịch vụ đại diện sở hữu công nghiệp, làm theo Mẫu số </w:t>
      </w:r>
      <w:r w:rsidR="002944B3"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sz w:val="28"/>
          <w:szCs w:val="28"/>
        </w:rPr>
        <w:t xml:space="preserve">tại Phụ lục </w:t>
      </w:r>
      <w:r w:rsidR="002944B3" w:rsidRPr="00E32532">
        <w:rPr>
          <w:rFonts w:ascii="Times New Roman" w:eastAsia="Times New Roman" w:hAnsi="Times New Roman" w:cs="Times New Roman"/>
          <w:sz w:val="28"/>
          <w:szCs w:val="28"/>
        </w:rPr>
        <w:t xml:space="preserve">I </w:t>
      </w:r>
      <w:r w:rsidRPr="00E32532">
        <w:rPr>
          <w:rFonts w:ascii="Times New Roman" w:eastAsia="Times New Roman" w:hAnsi="Times New Roman" w:cs="Times New Roman"/>
          <w:sz w:val="28"/>
          <w:szCs w:val="28"/>
        </w:rPr>
        <w:t>của Nghị định này;</w:t>
      </w:r>
    </w:p>
    <w:p w14:paraId="6D10BCAF"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b2) Bản sao giấy chứng nhận tốt nghiệp khóa đào tạo pháp luật về sở hữu công nghiệp và bản sao Thẻ luật sư đối với trường hợp đề nghị cấp chứng chỉ hành nghề theo quy định tại khoản 2a Điều 155 Luật Sở hữu trí tuệ (xuất trình bản chính để đối chiếu, trừ trường hợp bản sao đã được chứng thực);</w:t>
      </w:r>
    </w:p>
    <w:p w14:paraId="3623784A"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b3) 01 ảnh 3 x 4 (cm);</w:t>
      </w:r>
    </w:p>
    <w:p w14:paraId="09CA8C52" w14:textId="58A1901B"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b5) Bản sao chứng từ nộp phí, lệ phí (trường hợp nộp phí, lệ phí qua dịch vụ bưu chính hoặc nộp trực tiếp vào tài khoản của cơ quan tiếp nhận hồ sơ thuộc Ủy ban nhân dân tỉnh, thành phố trực thuộc trung ương và cơ quan quản lý nhà nước về quyền sở hữu công nghiệp (lệ phí đăng bạ)).</w:t>
      </w:r>
    </w:p>
    <w:p w14:paraId="3A75ECAC" w14:textId="49223FD6"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Hồ sơ yêu cầu cấp Chứng chỉ hành nghề dịch vụ đại diện sở hữu công nghiệp được Ủy ban nhân dân tỉnh, thành phố trực thuộc trung ương xử lý trong thời hạn 20 ngày kể từ ngày nhận hồ sơ theo trình tự sau đây:</w:t>
      </w:r>
    </w:p>
    <w:p w14:paraId="590555E1" w14:textId="3E1E936B"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c1) Trường hợp hồ sơ hợp lệ, Ủy ban nhân dân tỉnh, thành phố trực thuộc trung ương quyết định cấp Chứng chỉ hành nghề dịch vụ đại diện sở hữu công nghiệp, trong đó ghi rõ họ tên, ngày sinh, địa chỉ thường trú, số căn cước công dân, số Chứng chỉ và lĩnh vực hành nghề của người được cấp chứng chỉ; Ủy ban nhân dân tỉnh, thành phố trực thuộc trung ương gửi quyết định cấp Chứng chỉ hành nghề dịch vụ đại diện sở hữu công nghiệp cho người nộp hồ sơ, đồng thời gửi đến cơ quan quản lý nhà nước về quyền sở hữu công nghiệp để ghi nhận vào Sổ đăng ký quốc gia về đại diện sở hữu công nghiệp và công bố trên Cổng thông tin điện tử của cơ quan đó trong thời hạn 05 ngày kể từ ngày ra quyết định;</w:t>
      </w:r>
    </w:p>
    <w:p w14:paraId="3CBC78F2" w14:textId="360A4F68"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c2) Trường hợp hồ sơ không hợp lệ, Ủy ban nhân dân tỉnh, thành phố trực thuộc trung ương thông báo các thiếu sót của hồ sơ và ấn định thời hạn 30 ngày kể từ ngày ra thông báo để người nộp hồ sơ sửa chữa thiếu sót;</w:t>
      </w:r>
    </w:p>
    <w:p w14:paraId="2578BE72" w14:textId="449512F6"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c3) Trường hợp người nộp hồ sơ không sửa chữa thiếu sót hoặc sửa chữa thiếu sót không đạt yêu cầu, trong thời hạn 20 ngày kể từ ngày kết thúc thời hạn nêu tại điểm c2 khoản này, Ủy ban nhân dân tỉnh, thành phố trực thuộc trung ương ra quyết định từ chối cấp Chứng chỉ hành nghề dịch vụ đại diện sở hữu công nghiệp, trong đó nêu rõ lý do từ chối;</w:t>
      </w:r>
    </w:p>
    <w:p w14:paraId="242EEFC9" w14:textId="26053A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c4) Trường hợp hồ sơ yêu cầu cấp/cấp lại Chứng chỉ hành nghề dịch vụ đại diện sở hữu công nghiệp được nộp đến nhiều cơ quan có thẩm quyền cấp cùng một thời điểm, Ủy ban nhân dân tỉnh, thành phố trực thuộc trung ương ra quyết định từ chối cấp/cấp lại Chứng chỉ hành nghề dịch vụ đại diện sở hữu công nghiệp, trong đó nêu rõ lý do từ chối;</w:t>
      </w:r>
    </w:p>
    <w:p w14:paraId="37B1B9BA" w14:textId="3ECABBA4"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d) Chứng chỉ hành nghề dịch vụ đại diện sở hữu công nghiệp được làm theo Mẫu số </w:t>
      </w:r>
      <w:r w:rsidR="00A72F39" w:rsidRPr="00E32532">
        <w:rPr>
          <w:rFonts w:ascii="Times New Roman" w:eastAsia="Times New Roman" w:hAnsi="Times New Roman" w:cs="Times New Roman"/>
          <w:sz w:val="28"/>
          <w:szCs w:val="28"/>
        </w:rPr>
        <w:t>02</w:t>
      </w:r>
      <w:r w:rsidR="002944B3"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sz w:val="28"/>
          <w:szCs w:val="28"/>
        </w:rPr>
        <w:t xml:space="preserve">tại Phụ lục </w:t>
      </w:r>
      <w:r w:rsidR="002944B3" w:rsidRPr="00E32532">
        <w:rPr>
          <w:rFonts w:ascii="Times New Roman" w:eastAsia="Times New Roman" w:hAnsi="Times New Roman" w:cs="Times New Roman"/>
          <w:sz w:val="28"/>
          <w:szCs w:val="28"/>
        </w:rPr>
        <w:t xml:space="preserve">I </w:t>
      </w:r>
      <w:r w:rsidRPr="00E32532">
        <w:rPr>
          <w:rFonts w:ascii="Times New Roman" w:eastAsia="Times New Roman" w:hAnsi="Times New Roman" w:cs="Times New Roman"/>
          <w:sz w:val="28"/>
          <w:szCs w:val="28"/>
        </w:rPr>
        <w:t>của Nghị định này.</w:t>
      </w:r>
    </w:p>
    <w:p w14:paraId="382EE7E4"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Việc cấp lại Chứng chỉ hành nghề dịch vụ đại diện sở hữu công nghiệp được thực hiện như sau:</w:t>
      </w:r>
    </w:p>
    <w:p w14:paraId="7A82EF11" w14:textId="31A0AB91"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Trong các trường hợp sau đây, Ủy ban nhân dân tỉnh, thành phố trực thuộc trung ương cấp lại Chứng chỉ hành nghề dịch vụ đại diện sở hữu công nghiệp nếu người đại diện sở hữu công nghiệp yêu cầu và nộp phí, lệ phí theo quy định:</w:t>
      </w:r>
    </w:p>
    <w:p w14:paraId="0C1A45D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a1) Thông tin trong Chứng chỉ hành nghề dịch vụ đại diện sở hữu công nghiệp quy định tại điểm c1 khoản 1 Điều này đã có sự thay đổi;</w:t>
      </w:r>
    </w:p>
    <w:p w14:paraId="66F5AA28"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a2) Chứng chỉ hành nghề dịch vụ đại diện sở hữu công nghiệp bị mất, bị lỗi hoặc bị hỏng (rách, bẩn, phai mờ, v.v...) đến mức không sử dụng được;</w:t>
      </w:r>
    </w:p>
    <w:p w14:paraId="798DC00E"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a3) Đã khôi phục đủ điều kiện được cấp Chứng chỉ hành nghề dịch vụ đại diện sở hữu công nghiệp trong trường hợp bị thu hồi Chứng chỉ hành nghề do không còn đáp ứng các điều kiện theo quy định tại khoản 2 và 2a Điều 155 Luật Sở hữu trí tuệ.</w:t>
      </w:r>
    </w:p>
    <w:p w14:paraId="4E0DDF22" w14:textId="7BE2A65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Hồ sơ yêu cầu cấp lại Chứng chỉ hành nghề dịch vụ đại diện sở hữu công nghiệp được nộp cho Ủy ban nhân dân tỉnh, thành phố trực thuộc trung ương bao gồm 01 bộ tài liệu như sau:</w:t>
      </w:r>
    </w:p>
    <w:p w14:paraId="0535F38C" w14:textId="2D0968AC"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b1) Tờ khai yêu cầu cấp lại Chứng chỉ hành nghề dịch vụ đại diện sở hữu công nghiệp, làm theo Mẫu số </w:t>
      </w:r>
      <w:r w:rsidR="00A72F39" w:rsidRPr="00E32532">
        <w:rPr>
          <w:rFonts w:ascii="Times New Roman" w:eastAsia="Times New Roman" w:hAnsi="Times New Roman" w:cs="Times New Roman"/>
          <w:sz w:val="28"/>
          <w:szCs w:val="28"/>
        </w:rPr>
        <w:t xml:space="preserve">03 </w:t>
      </w:r>
      <w:r w:rsidRPr="00E32532">
        <w:rPr>
          <w:rFonts w:ascii="Times New Roman" w:eastAsia="Times New Roman" w:hAnsi="Times New Roman" w:cs="Times New Roman"/>
          <w:sz w:val="28"/>
          <w:szCs w:val="28"/>
        </w:rPr>
        <w:t xml:space="preserve">tại Phụ lục </w:t>
      </w:r>
      <w:r w:rsidR="002944B3" w:rsidRPr="00E32532">
        <w:rPr>
          <w:rFonts w:ascii="Times New Roman" w:eastAsia="Times New Roman" w:hAnsi="Times New Roman" w:cs="Times New Roman"/>
          <w:sz w:val="28"/>
          <w:szCs w:val="28"/>
        </w:rPr>
        <w:t xml:space="preserve">I </w:t>
      </w:r>
      <w:r w:rsidRPr="00E32532">
        <w:rPr>
          <w:rFonts w:ascii="Times New Roman" w:eastAsia="Times New Roman" w:hAnsi="Times New Roman" w:cs="Times New Roman"/>
          <w:sz w:val="28"/>
          <w:szCs w:val="28"/>
        </w:rPr>
        <w:t>của Nghị định này;</w:t>
      </w:r>
    </w:p>
    <w:p w14:paraId="01CCED5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b2) 01 ảnh 3 x 4 (cm);</w:t>
      </w:r>
    </w:p>
    <w:p w14:paraId="2DB923C1"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b4) Tài liệu chứng minh đã khôi phục đủ điều kiện được cấp Chứng chỉ hành nghề dịch vụ đại diện sở hữu công nghiệp đối với trường hợp quy định tại điểm a3 khoản này;</w:t>
      </w:r>
    </w:p>
    <w:p w14:paraId="329D691A" w14:textId="4113B76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b5) Bản sao chứng từ nộp phí, lệ phí theo quy định (trường hợp nộp phí, lệ phí qua dịch vụ bưu chính hoặc nộp trực tiếp vào tài khoản của cơ quan tiếp nhận hồ sơ thuộc Ủy ban nhân dân tỉnh, thành phố trực thuộc trung ương và cơ quan quản lý nhà nước về quyền sở hữu công nghiệp (lệ phí đăng bạ)).</w:t>
      </w:r>
    </w:p>
    <w:p w14:paraId="5BD5C796" w14:textId="2C6F26E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c) Hồ sơ yêu cầu cấp lại Chứng chỉ hành nghề dịch vụ đại diện sở hữu công </w:t>
      </w:r>
      <w:r w:rsidRPr="00E32532">
        <w:rPr>
          <w:rFonts w:ascii="Times New Roman" w:eastAsia="Times New Roman" w:hAnsi="Times New Roman" w:cs="Times New Roman"/>
          <w:sz w:val="28"/>
          <w:szCs w:val="28"/>
        </w:rPr>
        <w:lastRenderedPageBreak/>
        <w:t>nghiệp được Ủy ban nhân dân tỉnh, thành phố trực thuộc trung ương xử lý trong thời hạn 20 ngày kể từ ngày nhận hồ sơ theo trình tự như thủ tục cấp chứng chỉ hành nghề dịch vụ đại diện sở hữu công nghiệp quy định tại điểm c khoản 1 Điều này.</w:t>
      </w:r>
    </w:p>
    <w:p w14:paraId="3356A7B9" w14:textId="3F34793C"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Trong trường hợp Chứng chỉ hành nghề dịch vụ đại diện sở hữu công nghiệp bị lỗi do Ủy ban nhân dân tỉnh, thành phố trực thuộc trung ương gây ra (thông tin trên Chứng chỉ hành nghề không chính xác so với thông tin trong hồ sơ nộp vào, lỗi đóng dấu v.v.) thì cơ quan này có trách nhiệm cấp lại Chứng chỉ hành nghề đại diện sở hữu công nghiệp trong thời hạn 05 ngày làm việc kể từ ngày nhận được yêu cầu của người được cấp Chứng chỉ, không thu phí khi cấp lại Chứng chỉ.</w:t>
      </w:r>
    </w:p>
    <w:p w14:paraId="1E6D4312" w14:textId="5B1BBC4D"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đ) Ủy ban nhân dân tỉnh, thành phố trực thuộc trung ương công bố thông tin về việc cấp lại Chứng chỉ hành nghề dịch vụ đại diện sở hữu công nghiệp trên Cổng thông tin điện tử của cơ quan đó trong thời hạn 05 ngày kể từ ngày ra quyết định.</w:t>
      </w:r>
    </w:p>
    <w:p w14:paraId="60B2BB5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3. Việc thu hồi Chứng chỉ hành nghề dịch vụ đại diện sở hữu công nghiệp được thực hiện như sau:</w:t>
      </w:r>
    </w:p>
    <w:p w14:paraId="43CAD6F8" w14:textId="5213B714"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Chứng chỉ hành nghề dịch vụ đại diện sở hữu công nghiệp bị Ủy ban nhân dân tỉnh, thành phố trực thuộc trung ương thu hồi trong các trường hợp sau đây:</w:t>
      </w:r>
    </w:p>
    <w:p w14:paraId="57A5CF6B"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a1) Người được cấp Chứng chỉ hành nghề dịch vụ đại diện sở hữu công nghiệp không còn đáp ứng các điều kiện quy định tại khoản 2 và 2a Điều 155 Luật Sở hữu trí tuệ;</w:t>
      </w:r>
    </w:p>
    <w:p w14:paraId="0F13283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a2) Người được cấp Chứng chỉ hành nghề dịch vụ đại diện sở hữu công nghiệp bị thu hồi Chứng chỉ hành nghề theo quyết định của cơ quan nhà nước có thẩm quyền theo quy định tại khoản 4 Điều 156 Luật Sở hữu trí tuệ;</w:t>
      </w:r>
    </w:p>
    <w:p w14:paraId="6CFAB8D8"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a3) Trường hợp hồ sơ yêu cầu cấp/cấp lại Chứng chỉ hành nghề dịch vụ đại diện sở hữu công nghiệp được nộp một cách cố ý đến nhiều cơ quan có thẩm quyền cấp cùng một thời điểm và đã được các cơ quan đó cấp/cấp lại nhiều hơn 01 lần, mọi Chứng chỉ hành nghề dịch vụ đại diện sở hữu công nghiệp liên quan đều sẽ bị thu hồi.</w:t>
      </w:r>
    </w:p>
    <w:p w14:paraId="699221C4" w14:textId="596363B0"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Ủy ban nhân dân tỉnh, thành phố trực thuộc trung ương chủ động hoặc theo yêu cầu của tổ chức, cá nhân thu hồi Chứng chỉ hành nghề dịch vụ đại diện sở hữu công nghiệp nếu có căn cứ khẳng định người được cấp Chứng chỉ hành nghề dịch vụ đại diện sở hữu công nghiệp thuộc một trong các trường hợp quy định tại điểm a khoản này;</w:t>
      </w:r>
    </w:p>
    <w:p w14:paraId="26263A3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Tổ chức, cá nhân yêu cầu thu hồi Chứng chỉ hành nghề dịch vụ đại diện sở hữu công nghiệp phải nộp 01 bộ tài liệu như sau:</w:t>
      </w:r>
    </w:p>
    <w:p w14:paraId="23950E6E"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c1) Đơn yêu cầu thu hồi Chứng chỉ hành nghề dịch vụ đại diện sở hữu công nghiệp;</w:t>
      </w:r>
    </w:p>
    <w:p w14:paraId="28574464"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c2) Tài liệu chứng minh căn cứ thu hồi Chứng chỉ hành nghề dịch vụ đại diện sở hữu công nghiệp.</w:t>
      </w:r>
    </w:p>
    <w:p w14:paraId="36E76D2C"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Trình tự thu hồi Chứng chỉ hành nghề dịch vụ đại diện sở hữu công nghiệp được thực hiện như sau:</w:t>
      </w:r>
    </w:p>
    <w:p w14:paraId="6753F757" w14:textId="3A448E55"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d1) Trường hợp tổ chức, cá nhân có yêu cầu thu hồi Chứng chỉ hành nghề dịch vụ đại diện sở hữu công nghiệp theo quy định tại điểm c khoản này, trong thời hạn 30 ngày kể từ ngày nhận được yêu cầu, Ủy ban nhân dân tỉnh, thành phố trực thuộc trung ương thông báo bằng văn bản về yêu cầu này cho người được cấp Chứng chỉ hành nghề và ấn định thời hạn là 30 ngày kể từ ngày ra thông báo để người đó có ý kiến. Trên cơ sở xem xét ý kiến của các bên, trong thời hạn 30 ngày kể từ ngày kết thúc thời hạn phản hồi thông báo của người được cấp Chứng chỉ hành nghề nêu trên, Ủy ban nhân dân tỉnh, thành phố trực thuộc trung ương ra quyết định thu hồi Chứng chỉ hành nghề hoặc quyết định từ chối thu hồi Chứng chỉ hành nghề và gửi cho các bên;</w:t>
      </w:r>
    </w:p>
    <w:p w14:paraId="1B44B3F4" w14:textId="0CD1D27F"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d2) Trường hợp có căn cứ khẳng định người được cấp Chứng chỉ hành nghề dịch vụ đại diện sở hữu công nghiệp không còn đáp ứng các điều kiện quy định tại khoản 2, 2a Điều 155 của Luật Sở hữu trí tuệ và điểm a3 khoản này, Ủy ban nhân dân tỉnh, thành phố trực thuộc trung ương thông báo bằng văn bản về dự định thu hồi Chứng chỉ hành nghề dịch vụ đại diện sở hữu công nghiệp cho người được cấp Chứng chỉ hành nghề dịch vụ đại diện sở hữu công nghiệp và ấn định thời hạn 30 ngày kể từ ngày ra thông báo để người đó có ý kiến. Trên cơ sở xem xét ý kiến của người được cấp Chứng chỉ hành nghề dịch vụ đại diện sở hữu công nghiệp, trong thời hạn 30 ngày kể từ ngày kết thúc thời hạn phản hồi thông báo của người được cấp Chứng chỉ hành nghề nêu trên, Ủy ban nhân dân tỉnh, thành phố trực thuộc trung ương ra quyết định thu hồi Chứng chỉ hành nghề dịch vụ đại diện sở hữu công nghiệp hoặc thông báo không thu hồi Chứng chỉ hành nghề dịch vụ đại diện sở hữu công nghiệp cho người được cấp;</w:t>
      </w:r>
    </w:p>
    <w:p w14:paraId="35B847F8" w14:textId="6885029D"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d3) Trường hợp có quyết định thu hồi Chứng chỉ hành nghề dịch vụ đại diện sở hữu công nghiệp của cơ quan nhà nước có thẩm quyền, trong thời hạn 30 ngày kể từ ngày nhận được quyết định nói trên, Ủy ban nhân dân tỉnh, thành phố trực thuộc trung ương ra quyết định thu hồi Chứng chỉ hành nghề dịch vụ đại diện sở hữu công nghiệp;</w:t>
      </w:r>
    </w:p>
    <w:p w14:paraId="79ADD500" w14:textId="51C22EE1"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d4) Ủy ban nhân dân tỉnh, thành phố trực thuộc trung ương gửi thông tin về quyết định thu hồi Chứng chỉ hành nghề dịch vụ đại diện sở hữu công nghiệp đến cơ quan quản lý nhà nước về quyền sở hữu công nghiệp trong thời hạn 10 ngày kể từ ngày ra quyết định để cơ quan quản lý nhà nước về quyền sở hữu công nghiệp ghi nhận vào Sổ đăng ký quốc gia về đại diện sở hữu công nghiệp theo quy định.</w:t>
      </w:r>
    </w:p>
    <w:p w14:paraId="1CD14E06" w14:textId="45A3778E"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d5) Ủy ban nhân dân tỉnh, thành phố trực thuộc trung ương công bố thông tin về việc thu hồi Chứng chỉ hành nghề dịch vụ đại diện sở hữu công nghiệp trên </w:t>
      </w:r>
      <w:r w:rsidRPr="00E32532">
        <w:rPr>
          <w:rFonts w:ascii="Times New Roman" w:eastAsia="Times New Roman" w:hAnsi="Times New Roman" w:cs="Times New Roman"/>
          <w:sz w:val="28"/>
          <w:szCs w:val="28"/>
        </w:rPr>
        <w:lastRenderedPageBreak/>
        <w:t>Cổng thông tin điện tử của Ủy ban nhân dân tỉnh, thành phố trực thuộc trung ương trong thời hạn 05 ngày kể từ ngày ra quyết định.”.</w:t>
      </w:r>
    </w:p>
    <w:p w14:paraId="24AAFABF" w14:textId="70E0E15C"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 xml:space="preserve">Điều </w:t>
      </w:r>
      <w:r w:rsidR="000549B3" w:rsidRPr="00E32532">
        <w:rPr>
          <w:rFonts w:ascii="Times New Roman" w:eastAsia="Times New Roman" w:hAnsi="Times New Roman" w:cs="Times New Roman"/>
          <w:b/>
          <w:bCs/>
          <w:sz w:val="28"/>
          <w:szCs w:val="28"/>
        </w:rPr>
        <w:t>3</w:t>
      </w:r>
      <w:r w:rsidR="00E56E90" w:rsidRPr="00E32532">
        <w:rPr>
          <w:rFonts w:ascii="Times New Roman" w:eastAsia="Times New Roman" w:hAnsi="Times New Roman" w:cs="Times New Roman"/>
          <w:b/>
          <w:bCs/>
          <w:sz w:val="28"/>
          <w:szCs w:val="28"/>
        </w:rPr>
        <w:t>1</w:t>
      </w:r>
      <w:r w:rsidRPr="00E32532">
        <w:rPr>
          <w:rFonts w:ascii="Times New Roman" w:eastAsia="Times New Roman" w:hAnsi="Times New Roman" w:cs="Times New Roman"/>
          <w:b/>
          <w:bCs/>
          <w:sz w:val="28"/>
          <w:szCs w:val="28"/>
        </w:rPr>
        <w:t>. Sửa đổi, bổ sung Điều 65</w:t>
      </w:r>
    </w:p>
    <w:p w14:paraId="4E623E90"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w:t>
      </w:r>
      <w:r w:rsidRPr="00E32532">
        <w:rPr>
          <w:rFonts w:ascii="Times New Roman" w:eastAsia="Times New Roman" w:hAnsi="Times New Roman" w:cs="Times New Roman"/>
          <w:b/>
          <w:bCs/>
          <w:sz w:val="28"/>
          <w:szCs w:val="28"/>
        </w:rPr>
        <w:t xml:space="preserve">Điều 65. </w:t>
      </w:r>
      <w:r w:rsidRPr="00E32532">
        <w:rPr>
          <w:rFonts w:ascii="Times New Roman" w:hAnsi="Times New Roman" w:cs="Times New Roman"/>
          <w:b/>
          <w:bCs/>
          <w:sz w:val="28"/>
          <w:szCs w:val="28"/>
        </w:rPr>
        <w:t>Ghi nhận và xóa tên đại diện sở hữu công nghiệp</w:t>
      </w:r>
    </w:p>
    <w:p w14:paraId="2A06F79A"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Việc ghi nhận tổ chức đủ điều kiện kinh doanh dịch vụ đại diện sở hữu công nghiệp được thực hiện như sau:</w:t>
      </w:r>
    </w:p>
    <w:p w14:paraId="685587E4"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a) Tổ chức đủ điều kiện kinh doanh dịch vụ đại diện sở hữu công nghiệp theo quy định tại Điều 154 Luật Sở hữu trí tuệ có thể yêu cầu ghi nhận là tổ chức kinh doanh dịch vụ đại diện sở hữu công nghiệp trong Sổ đăng ký quốc gia về đại diện sở hữu công nghiệp nếu nộp phí, lệ phí theo quy định của pháp luật. </w:t>
      </w:r>
    </w:p>
    <w:p w14:paraId="344B1177"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Chi nhánh và các đơn vị phụ thuộc khác của các tổ chức có đủ các điều kiện theo quy định tại Điều 154 Luật Sở hữu trí tuệ chỉ được kinh doanh dịch vụ đại diện sở hữu công nghiệp dưới danh nghĩa của tổ chức mà mình phụ thuộc.</w:t>
      </w:r>
    </w:p>
    <w:p w14:paraId="3EE9E1B1" w14:textId="40B31E66"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Tổ chức đáp ứng các điều kiện quy định tại Điều 154 Luật Sở hữu trí tuệ nộp 01 bộ hồ sơ sau đây cho Ủy ban nhân dân tỉnh, thành phố trực thuộc trung ương để được ghi nhận:</w:t>
      </w:r>
    </w:p>
    <w:p w14:paraId="2D840683" w14:textId="7B8D6A48"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b1) Tờ khai yêu cầu ghi nhận tổ chức dịch vụ đại diện sở hữu công nghiệp, làm theo Mẫu số </w:t>
      </w:r>
      <w:r w:rsidR="00A72F39" w:rsidRPr="00E32532">
        <w:rPr>
          <w:rFonts w:ascii="Times New Roman" w:eastAsia="Times New Roman" w:hAnsi="Times New Roman" w:cs="Times New Roman"/>
          <w:sz w:val="28"/>
          <w:szCs w:val="28"/>
        </w:rPr>
        <w:t>04</w:t>
      </w:r>
      <w:r w:rsidR="002944B3"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sz w:val="28"/>
          <w:szCs w:val="28"/>
        </w:rPr>
        <w:t xml:space="preserve">tại Phụ lục </w:t>
      </w:r>
      <w:r w:rsidR="002944B3" w:rsidRPr="00E32532">
        <w:rPr>
          <w:rFonts w:ascii="Times New Roman" w:eastAsia="Times New Roman" w:hAnsi="Times New Roman" w:cs="Times New Roman"/>
          <w:sz w:val="28"/>
          <w:szCs w:val="28"/>
        </w:rPr>
        <w:t xml:space="preserve">I </w:t>
      </w:r>
      <w:r w:rsidRPr="00E32532">
        <w:rPr>
          <w:rFonts w:ascii="Times New Roman" w:eastAsia="Times New Roman" w:hAnsi="Times New Roman" w:cs="Times New Roman"/>
          <w:sz w:val="28"/>
          <w:szCs w:val="28"/>
        </w:rPr>
        <w:t>của Nghị định này, trong đó điền đầy đủ thông tin về tổ chức và thông tin về người đại diện sở hữu công nghiệp được ủy quyền của tổ chức;</w:t>
      </w:r>
    </w:p>
    <w:p w14:paraId="3CFAA6CF"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b2) Bản sao quyết định tuyển dụng hoặc hợp đồng lao động của tổ chức đối với người có Chứng chỉ hành nghề dịch vụ đại diện sở hữu công nghiệp (xuất trình bản chính để đối chiếu, trừ trường hợp bản sao đã được chứng thực);</w:t>
      </w:r>
    </w:p>
    <w:p w14:paraId="76DE1728" w14:textId="32A2115D"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b3) Bản sao chứng từ nộp phí, lệ phí theo quy định (trường hợp nộp phí, lệ phí qua dịch vụ bưu chính hoặc nộp trực tiếp vào tài khoản của cơ quan tiếp nhận hồ sơ thuộc Ủy ban nhân dân tỉnh, thành phố trực thuộc trung ương và cơ quan quản lý nhà nước về quyền sở hữu công nghiệp (lệ phí đăng bạ)).</w:t>
      </w:r>
    </w:p>
    <w:p w14:paraId="412B5011" w14:textId="0E80DC41"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Trong thời hạn 20 ngày kể từ ngày nhận hồ sơ yêu cầu ghi nhận tổ chức dịch vụ đại diện sở hữu công nghiệp, Ủy ban nhân dân tỉnh, thành phố trực thuộc trung ương xem xét hồ sơ theo trình tự như đối với thủ tục cấp Chứng chỉ hành nghề dịch vụ đại diện sở hữu công nghiệp quy định tại điểm c khoản 1 Điều 64 của Nghị định này.</w:t>
      </w:r>
    </w:p>
    <w:p w14:paraId="35AB83CD" w14:textId="008E575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Ủy ban nhân dân tỉnh, thành phố trực thuộc trung ương gửi quyết định ghi nhận tổ chức dịch vụ đại diện sở hữu công nghiệp đến cơ quan quản lý nhà nước về quyền sở hữu công nghiệp để cập nhật thông tin vào Sổ đăng ký quốc gia về đại diện sở hữu công nghiệp theo quy định.</w:t>
      </w:r>
    </w:p>
    <w:p w14:paraId="0FEC3155" w14:textId="1C50C55B"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Ủy ban nhân dân tỉnh, thành phố trực thuộc trung ương công bố thông tin về việc ghi nhận tổ chức đủ điều kiện kinh doanh dịch vụ đại diện sở hữu công nghiệp trên Cổng thông tin điện tử của Ủy ban nhân dân tỉnh, thành phố trực thuộc trung ương trong thời hạn 05 ngày kể từ ngày ra quyết định.</w:t>
      </w:r>
    </w:p>
    <w:p w14:paraId="732D45E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2. Việc ghi nhận người đại diện sở hữu công nghiệp được thực hiện như sau:</w:t>
      </w:r>
    </w:p>
    <w:p w14:paraId="2ADF4EF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Cá nhân đủ điều kiện hành nghề dịch vụ đại diện sở hữu công nghiệp có thể yêu cầu ghi nhận là người đại diện sở hữu công nghiệp trong Sổ đăng ký quốc gia về đại diện sở hữu công nghiệp theo quy định tại khoản 1 Điều 156 Luật Sở hữu trí tuệ, quy định tại khoản này và phải nộp phí, lệ phí theo quy định.</w:t>
      </w:r>
    </w:p>
    <w:p w14:paraId="53E60FDC" w14:textId="61AFF0F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Hồ sơ yêu cầu ghi nhận người đại diện sở hữu công nghiệp vào Sổ đăng ký quốc gia về đại diện sở hữu công nghiệp nộp cho Ủy ban nhân dân tỉnh, thành phố trực thuộc trung ương do cá nhân đáp ứng các điều kiện quy định tại Điều 155 Luật Sở hữu trí tuệ đứng tên, gồm 01 bộ tài liệu như sau:</w:t>
      </w:r>
    </w:p>
    <w:p w14:paraId="3BFB3D7E" w14:textId="2D64BFD2"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b1) Tờ khai yêu cầu ghi nhận người đại diện sở hữu công nghiệp, làm theo Mẫu số </w:t>
      </w:r>
      <w:r w:rsidR="00A72F39" w:rsidRPr="00E32532">
        <w:rPr>
          <w:rFonts w:ascii="Times New Roman" w:eastAsia="Times New Roman" w:hAnsi="Times New Roman" w:cs="Times New Roman"/>
          <w:sz w:val="28"/>
          <w:szCs w:val="28"/>
        </w:rPr>
        <w:t>05</w:t>
      </w:r>
      <w:r w:rsidR="002944B3"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sz w:val="28"/>
          <w:szCs w:val="28"/>
        </w:rPr>
        <w:t xml:space="preserve">tại Phụ lục </w:t>
      </w:r>
      <w:r w:rsidR="002944B3" w:rsidRPr="00E32532">
        <w:rPr>
          <w:rFonts w:ascii="Times New Roman" w:eastAsia="Times New Roman" w:hAnsi="Times New Roman" w:cs="Times New Roman"/>
          <w:sz w:val="28"/>
          <w:szCs w:val="28"/>
        </w:rPr>
        <w:t xml:space="preserve">I </w:t>
      </w:r>
      <w:r w:rsidRPr="00E32532">
        <w:rPr>
          <w:rFonts w:ascii="Times New Roman" w:eastAsia="Times New Roman" w:hAnsi="Times New Roman" w:cs="Times New Roman"/>
          <w:sz w:val="28"/>
          <w:szCs w:val="28"/>
        </w:rPr>
        <w:t>của Nghị định này, trong đó điền đầy đủ thông tin về cá nhân và tổ chức đại diện sở hữu công nghiệp nơi cá nhân hành nghề;</w:t>
      </w:r>
    </w:p>
    <w:p w14:paraId="3072EB0F"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b2) Bản sao quyết định tuyển dụng hoặc hợp đồng lao động của tổ chức dịch vụ đại diện sở hữu công nghiệp đối với cá nhân (xuất trình bản chính để đối chiếu, trừ trường hợp bản sao đã được chứng thực);</w:t>
      </w:r>
    </w:p>
    <w:p w14:paraId="43B06196" w14:textId="35BC7426"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b3) Bản sao chứng từ nộp phí, lệ phí (trường hợp nộp phí, lệ phí qua dịch vụ bưu chính hoặc nộp trực tiếp vào tài khoản của cơ quan tiếp nhận hồ sơ thuộc Ủy ban nhân dân tỉnh, thành phố trực thuộc trung ương và cơ quan quản lý nhà nước về quyền sở hữu công nghiệp (lệ phí đăng bạ)).</w:t>
      </w:r>
    </w:p>
    <w:p w14:paraId="609C87BD" w14:textId="0CFA42D4"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Trong thời hạn 20 ngày kể từ ngày nhận hồ sơ yêu cầu Ủy ban nhân dân cấp tỉnh xem xét hồ sơ theo trình tự như đối với thủ tục cấp Chứng chỉ hành nghề dịch vụ đại diện sở hữu công nghiệp quy định tại điểm c khoản 1 Điều 64 của Nghị định này. Ủy ban nhân dân tỉnh, thành phố trực thuộc trung ương gửi quyết định ghi nhận người đại diện sở hữu công nghiệp đến cơ quan quản lý nhà nước về quyền sở hữu công nghiệp để cập nhật thông tin vào Sổ đăng ký quốc gia về sở hữu công nghiệp theo quy định.</w:t>
      </w:r>
    </w:p>
    <w:p w14:paraId="70104C1A" w14:textId="0D1FB954"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d) Ủy ban nhân dân tỉnh, thành phố trực thuộc trung ương công bố thông tin về việc ghi nhận người đại diện sở hữu công nghiệp trên Cổng thông tin điện tử của </w:t>
      </w:r>
      <w:r w:rsidR="00A72F39" w:rsidRPr="00E32532">
        <w:rPr>
          <w:rFonts w:ascii="Times New Roman" w:eastAsia="Times New Roman" w:hAnsi="Times New Roman" w:cs="Times New Roman"/>
          <w:sz w:val="28"/>
          <w:szCs w:val="28"/>
        </w:rPr>
        <w:t>cơ quan đó</w:t>
      </w:r>
      <w:r w:rsidRPr="00E32532">
        <w:rPr>
          <w:rFonts w:ascii="Times New Roman" w:eastAsia="Times New Roman" w:hAnsi="Times New Roman" w:cs="Times New Roman"/>
          <w:sz w:val="28"/>
          <w:szCs w:val="28"/>
        </w:rPr>
        <w:t xml:space="preserve"> trong thời hạn 05 ngày kể từ ngày ra quyết định.</w:t>
      </w:r>
    </w:p>
    <w:p w14:paraId="3C44779C"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3. Việc ghi nhận thay đổi thông tin của tổ chức dịch vụ đại diện sở hữu công nghiệp được thực hiện như sau:</w:t>
      </w:r>
    </w:p>
    <w:p w14:paraId="29AD606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Tổ chức dịch vụ đại diện sở hữu công nghiệp có thể yêu cầu ghi nhận các thay đổi liên quan đến thông tin đã được ghi nhận trong Sổ đăng ký quốc gia về đại diện sở hữu công nghiệp (bao gồm tên đầy đủ, tên giao dịch, tên viết tắt, địa chỉ của tổ chức, lĩnh vực kinh doanh dịch vụ đại diện sở hữu công nghiệp, họ tên và số Chứng chỉ của người đại diện sở hữu công nghiệp hành nghề trong tổ chức) theo quy định tại điểm này và phải nộp phí, lệ phí theo quy định.</w:t>
      </w:r>
    </w:p>
    <w:p w14:paraId="7B5758BA" w14:textId="2C838816"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b) Hồ sơ yêu cầu ghi nhận thay đổi thông tin của tổ chức dịch vụ đại diện sở hữu công nghiệp nộp cho Ủy ban nhân dân tỉnh, thành phố trực thuộc trung </w:t>
      </w:r>
      <w:r w:rsidRPr="00E32532">
        <w:rPr>
          <w:rFonts w:ascii="Times New Roman" w:eastAsia="Times New Roman" w:hAnsi="Times New Roman" w:cs="Times New Roman"/>
          <w:sz w:val="28"/>
          <w:szCs w:val="28"/>
        </w:rPr>
        <w:lastRenderedPageBreak/>
        <w:t>ương gồm các tài liệu sau đây:</w:t>
      </w:r>
    </w:p>
    <w:p w14:paraId="60F3E290" w14:textId="6C32189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b1) Tờ khai yêu cầu ghi nhận thay đổi thông tin của tổ chức dịch vụ đại diện sở hữu công nghiệp làm theo Mẫu số </w:t>
      </w:r>
      <w:r w:rsidR="00920F69" w:rsidRPr="00E32532">
        <w:rPr>
          <w:rFonts w:ascii="Times New Roman" w:eastAsia="Times New Roman" w:hAnsi="Times New Roman" w:cs="Times New Roman"/>
          <w:sz w:val="28"/>
          <w:szCs w:val="28"/>
        </w:rPr>
        <w:t>06</w:t>
      </w:r>
      <w:r w:rsidR="002944B3"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sz w:val="28"/>
          <w:szCs w:val="28"/>
        </w:rPr>
        <w:t xml:space="preserve">tại Phụ lục </w:t>
      </w:r>
      <w:r w:rsidR="002944B3" w:rsidRPr="00E32532">
        <w:rPr>
          <w:rFonts w:ascii="Times New Roman" w:eastAsia="Times New Roman" w:hAnsi="Times New Roman" w:cs="Times New Roman"/>
          <w:sz w:val="28"/>
          <w:szCs w:val="28"/>
        </w:rPr>
        <w:t xml:space="preserve">I </w:t>
      </w:r>
      <w:r w:rsidRPr="00E32532">
        <w:rPr>
          <w:rFonts w:ascii="Times New Roman" w:eastAsia="Times New Roman" w:hAnsi="Times New Roman" w:cs="Times New Roman"/>
          <w:sz w:val="28"/>
          <w:szCs w:val="28"/>
        </w:rPr>
        <w:t>của Nghị định này;</w:t>
      </w:r>
    </w:p>
    <w:p w14:paraId="0747860F" w14:textId="5C61141C"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b2) Bản sao giấy chứng nhận đăng ký kinh doanh hoặc giấy chứng nhận đăng ký hoạt động đã được sửa đổi của tổ chức dịch vụ đại diện sở hữu công nghiệp trong trường hợp thay đổi tên, địa chỉ (xuất trình bản chính để đối chiếu, trừ trường hợp bản sao đã được chứng thực). Cơ quan tiếp nhận, giải quyết thủ tục hành chính có trách nhiệm chủ động khai thác, sử dụng thông tin đã có trong các cơ sở dữ liệu được cơ quan chủ quản cơ sở dữ liệu công bố để thay thế thành phần hồ sơ giải quyết thủ tục hành chính. Trường hợp không khai thác được thông tin hoặc thông tin khai thác được không đầy đủ, chính xác thì cơ quan có thẩm quyền tiếp nhận, giải quyết thủ tục hành chính gửi văn bản yêu cầu cá nhân, tổ chức bổ sung thành phần hồ sơ và nêu rõ lý do. Thời gian yêu cầu và bổ sung hồ sơ không tính vào thời hạn giải quyết thủ tục hành chính.</w:t>
      </w:r>
    </w:p>
    <w:p w14:paraId="5DEE9576" w14:textId="134D5E7A"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b3) Bản sao chứng từ nộp phí, lệ phí theo quy định (trường hợp nộp phí, lệ phí qua dịch vụ bưu chính hoặc nộp trực tiếp vào tài khoản của cơ quan tiếp nhận hồ sơ thuộc Ủy ban nhân dân tỉnh, thành phố trực thuộc trung ương và cơ quan quản lý nhà nước về quyền sở hữu công nghiệp (lệ phí đăng bạ)).</w:t>
      </w:r>
    </w:p>
    <w:p w14:paraId="24E8A98F" w14:textId="1A2E1BCE"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c) Trong thời hạn 20 ngày kể từ ngày nhận hồ sơ yêu cầu ghi nhận thay đổi thông tin của tổ chức dịch vụ đại diện sở hữu công nghiệp, Ủy ban nhân dân tỉnh, thành phố trực thuộc trung ương xem xét hồ sơ theo trình tự như đối với thủ tục cấp Chứng chỉ hành nghề dịch vụ đại diện sở hữu công nghiệp quy định tại điểm c khoản 1 Điều 64 Nghị định này. </w:t>
      </w:r>
    </w:p>
    <w:p w14:paraId="0CBD96B0" w14:textId="75ED6B20"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Ủy ban nhân dân tỉnh, thành phố trực thuộc trung ương gửi quyết định ghi nhận thay đổi thông tin của tổ chức dịch vụ đại diện sở hữu công nghiệp cho cơ quan quản lý nhà nước về quyền sở hữu công nghiệp để ghi nhận vào Sổ đăng ký quốc gia về sở hữu công nghiệp theo quy định.</w:t>
      </w:r>
    </w:p>
    <w:p w14:paraId="604A9934" w14:textId="58E6924D"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d) Ủy ban nhân dân tỉnh, thành phố trực thuộc trung ương công bố thông tin về việc ghi nhận thay đổi thông tin của tổ chức dịch vụ đại diện sở hữu công nghiệp trên Cổng thông tin điện tử của </w:t>
      </w:r>
      <w:r w:rsidR="00920F69" w:rsidRPr="00E32532">
        <w:rPr>
          <w:rFonts w:ascii="Times New Roman" w:eastAsia="Times New Roman" w:hAnsi="Times New Roman" w:cs="Times New Roman"/>
          <w:sz w:val="28"/>
          <w:szCs w:val="28"/>
        </w:rPr>
        <w:t>cơ quan đó</w:t>
      </w:r>
      <w:r w:rsidRPr="00E32532">
        <w:rPr>
          <w:rFonts w:ascii="Times New Roman" w:eastAsia="Times New Roman" w:hAnsi="Times New Roman" w:cs="Times New Roman"/>
          <w:sz w:val="28"/>
          <w:szCs w:val="28"/>
        </w:rPr>
        <w:t xml:space="preserve"> trong thời hạn 05 ngày kể từ ngày ra quyết định.</w:t>
      </w:r>
    </w:p>
    <w:p w14:paraId="28E453BB"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4. Việc xóa tên tổ chức dịch vụ đại diện sở hữu công nghiệp được thực hiện như sau:</w:t>
      </w:r>
    </w:p>
    <w:p w14:paraId="5A6CFFBA"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Tổ chức dịch vụ đại diện sở hữu công nghiệp phải làm thủ tục xóa tên trong Sổ đăng ký quốc gia về đại diện sở hữu công nghiệp trong các trường hợp sau đây:</w:t>
      </w:r>
    </w:p>
    <w:p w14:paraId="229B77C3"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a1) Tổ chức dịch vụ đại diện sở hữu công nghiệp từ bỏ, chấm dứt kinh doanh dịch vụ đại diện sở hữu công nghiệp;</w:t>
      </w:r>
    </w:p>
    <w:p w14:paraId="414E2A9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a2) Tổ chức dịch vụ đại diện sở hữu công nghiệp không còn đáp ứng đầy đủ các điều kiện quy định tại Điều 154 Luật Sở hữu trí tuệ;</w:t>
      </w:r>
    </w:p>
    <w:p w14:paraId="6EC59A68" w14:textId="3CD68C9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b) Hồ sơ yêu cầu xóa tên tổ chức dịch vụ đại diện sở hữu công nghiệp nộp cho Ủy ban nhân dân tỉnh, thành phố trực thuộc trung ương gồm các tài liệu sau đây:</w:t>
      </w:r>
    </w:p>
    <w:p w14:paraId="2DC16BA9" w14:textId="69A375B2"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b1) Tờ khai yêu cầu xóa tên tổ chức dịch vụ đại diện sở hữu công nghiệp làm theo Mẫu số </w:t>
      </w:r>
      <w:r w:rsidR="00920F69" w:rsidRPr="00E32532">
        <w:rPr>
          <w:rFonts w:ascii="Times New Roman" w:eastAsia="Times New Roman" w:hAnsi="Times New Roman" w:cs="Times New Roman"/>
          <w:sz w:val="28"/>
          <w:szCs w:val="28"/>
        </w:rPr>
        <w:t>07</w:t>
      </w:r>
      <w:r w:rsidR="002944B3"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sz w:val="28"/>
          <w:szCs w:val="28"/>
        </w:rPr>
        <w:t xml:space="preserve">tại Phụ lục </w:t>
      </w:r>
      <w:r w:rsidR="002944B3" w:rsidRPr="00E32532">
        <w:rPr>
          <w:rFonts w:ascii="Times New Roman" w:eastAsia="Times New Roman" w:hAnsi="Times New Roman" w:cs="Times New Roman"/>
          <w:sz w:val="28"/>
          <w:szCs w:val="28"/>
        </w:rPr>
        <w:t xml:space="preserve">I </w:t>
      </w:r>
      <w:r w:rsidRPr="00E32532">
        <w:rPr>
          <w:rFonts w:ascii="Times New Roman" w:eastAsia="Times New Roman" w:hAnsi="Times New Roman" w:cs="Times New Roman"/>
          <w:sz w:val="28"/>
          <w:szCs w:val="28"/>
        </w:rPr>
        <w:t>của Nghị định này;</w:t>
      </w:r>
    </w:p>
    <w:p w14:paraId="704C112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b2) Tài liệu chứng minh tổ chức không còn đủ điều kiện kinh doanh dịch vụ đại diện sở hữu công nghiệp;</w:t>
      </w:r>
    </w:p>
    <w:p w14:paraId="313BE2EF" w14:textId="0DDC903E"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b3) Bản sao chứng từ nộp phí, lệ phí theo quy định (trường hợp nộp phí, lệ phí qua dịch vụ bưu chính hoặc nộp trực tiếp vào tài khoản của cơ quan tiếp nhận hồ sơ thuộc Ủy ban nhân dân tỉnh, thành phố trực thuộc trung ương và cơ quan quản lý nhà nước về quyền sở hữu công nghiệp (lệ phí đăng bạ)).</w:t>
      </w:r>
    </w:p>
    <w:p w14:paraId="617DC0C4"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b4) Tài liệu chứng minh đã hoàn thành các nghĩa vụ với khách hàng.</w:t>
      </w:r>
    </w:p>
    <w:p w14:paraId="30590628" w14:textId="6196590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Ủy ban nhân dân tỉnh, thành phố trực thuộc trung ương xem xét hồ sơ theo trình tự sau đây:</w:t>
      </w:r>
    </w:p>
    <w:p w14:paraId="624DF609" w14:textId="5FE1B4A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c1) Trường hợp hồ sơ hợp lệ, trong thời hạn 20 ngày kể từ ngày nhận hồ sơ, Ủy ban nhân dân cấp tỉnh ra quyết định xóa tên tổ chức dịch vụ đại diện sở hữu công nghiệp. Ủy ban nhân dân tỉnh, thành phố trực thuộc trung ương gửi quyết định xóa tên tổ chức dịch vụ đại diện sở hữu công nghiệp cho người nộp hồ sơ, đồng thời gửi đến cơ quan quản lý nhà nước về quyền sở hữu công nghiệp để ghi nhận vào Sổ đăng ký quốc gia về sở hữu công nghiệp theo quy định.</w:t>
      </w:r>
    </w:p>
    <w:p w14:paraId="63E49860" w14:textId="70DC98CC"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c2) Trường hợp hồ sơ không hợp lệ, trong thời hạn 20 ngày kể từ ngày nhận hồ sơ, Ủy ban nhân dân tỉnh, thành phố trực thuộc trung ương thông báo các thiếu sót của hồ sơ và ấn định thời hạn 30 ngày kể từ ngày ra thông báo để người nộp hồ sơ sửa chữa thiếu sót;</w:t>
      </w:r>
    </w:p>
    <w:p w14:paraId="53B6844C" w14:textId="59DECF68"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c3) Trường hợp người nộp hồ sơ không sửa chữa thiếu sót hoặc sửa chữa thiếu sót không đạt yêu cầu, trong thời hạn 20 ngày kể từ ngày kết thúc thời hạn nêu tại điểm c2 khoản này, Ủy ban nhân dân tỉnh, thành phố trực thuộc trung ương ra quyết định từ chối xóa tên tổ chức dịch vụ đại diện sở hữu công nghiệp, trong đó nêu rõ lý do từ chối;</w:t>
      </w:r>
    </w:p>
    <w:p w14:paraId="1BFE4741" w14:textId="3EE71B0F"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d) Ủy ban nhân dân tỉnh, thành phố trực thuộc trung ương công bố thông tin về việc xóa tên tổ chức dịch vụ đại diện sở hữu công nghiệp trên Cổng thông tin điện tử của </w:t>
      </w:r>
      <w:r w:rsidR="00920F69" w:rsidRPr="00E32532">
        <w:rPr>
          <w:rFonts w:ascii="Times New Roman" w:eastAsia="Times New Roman" w:hAnsi="Times New Roman" w:cs="Times New Roman"/>
          <w:sz w:val="28"/>
          <w:szCs w:val="28"/>
        </w:rPr>
        <w:t>cơ quan đó</w:t>
      </w:r>
      <w:r w:rsidRPr="00E32532">
        <w:rPr>
          <w:rFonts w:ascii="Times New Roman" w:eastAsia="Times New Roman" w:hAnsi="Times New Roman" w:cs="Times New Roman"/>
          <w:sz w:val="28"/>
          <w:szCs w:val="28"/>
        </w:rPr>
        <w:t xml:space="preserve"> trong thời hạn 05 ngày kể từ ngày ra quyết định.</w:t>
      </w:r>
    </w:p>
    <w:p w14:paraId="050054D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5. Việc xóa tên người đại diện sở hữu công nghiệp được thực hiện như sau:</w:t>
      </w:r>
    </w:p>
    <w:p w14:paraId="78C2A55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Người đại diện sở hữu công nghiệp phải làm thủ tục xóa tên trong Sổ đăng ký quốc gia về đại diện sở hữu công nghiệp khi không còn đáp ứng điều kiện hành nghề theo quy định tại điểm b khoản 1 Điều 155 Luật Sở hữu trí tuệ.</w:t>
      </w:r>
    </w:p>
    <w:p w14:paraId="5E4E35DA" w14:textId="741166D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Hồ sơ yêu cầu xóa tên người đại diện sở hữu công nghiệp nộp cho Ủy ban nhân dân tỉnh, thành phố trực thuộc trung ương gồm các tài liệu sau đây:</w:t>
      </w:r>
    </w:p>
    <w:p w14:paraId="7974C309" w14:textId="26ADEE0B"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b1) Tờ khai yêu cầu xóa tên người đại diện sở hữu công nghiệp làm theo Mẫu số </w:t>
      </w:r>
      <w:r w:rsidR="00920F69" w:rsidRPr="00E32532">
        <w:rPr>
          <w:rFonts w:ascii="Times New Roman" w:eastAsia="Times New Roman" w:hAnsi="Times New Roman" w:cs="Times New Roman"/>
          <w:sz w:val="28"/>
          <w:szCs w:val="28"/>
        </w:rPr>
        <w:t>08</w:t>
      </w:r>
      <w:r w:rsidR="002944B3"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sz w:val="28"/>
          <w:szCs w:val="28"/>
        </w:rPr>
        <w:t xml:space="preserve">tại Phụ lục </w:t>
      </w:r>
      <w:r w:rsidR="002944B3" w:rsidRPr="00E32532">
        <w:rPr>
          <w:rFonts w:ascii="Times New Roman" w:eastAsia="Times New Roman" w:hAnsi="Times New Roman" w:cs="Times New Roman"/>
          <w:sz w:val="28"/>
          <w:szCs w:val="28"/>
        </w:rPr>
        <w:t xml:space="preserve">I </w:t>
      </w:r>
      <w:r w:rsidRPr="00E32532">
        <w:rPr>
          <w:rFonts w:ascii="Times New Roman" w:eastAsia="Times New Roman" w:hAnsi="Times New Roman" w:cs="Times New Roman"/>
          <w:sz w:val="28"/>
          <w:szCs w:val="28"/>
        </w:rPr>
        <w:t>của Nghị định này;</w:t>
      </w:r>
    </w:p>
    <w:p w14:paraId="0F6B1E1E"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b2) Tài liệu chứng minh người được cấp Chứng chỉ hành nghề dịch vụ đại diện sở hữu công nghiệp không đáp ứng điều kiện hành nghề dịch vụ đại diện sở hữu công nghiệp theo quy định tại điểm b khoản 1 Điều 155 Luật Sở hữu trí tuệ (quyết định chấm dứt hợp đồng lao động hoặc các tài liệu khác);</w:t>
      </w:r>
    </w:p>
    <w:p w14:paraId="1B6F2377" w14:textId="5AA32F4E"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b3) Bản sao chứng từ nộp phí, lệ phí theo quy định (trường hợp nộp phí, lệ phí qua dịch vụ bưu chính hoặc nộp trực tiếp vào tài khoản của cơ quan tiếp nhận hồ sơ thuộc Ủy ban nhân dân tỉnh, thành phố trực thuộc trung ương và cơ quan quản lý nhà nước về quyền sở hữu công nghiệp (lệ phí đăng bạ));</w:t>
      </w:r>
    </w:p>
    <w:p w14:paraId="11B05969" w14:textId="415A9E1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Trong thời hạn 20 ngày kể từ ngày nhận hồ sơ yêu cầu xóa tên người đại diện sở hữu công nghiệp, Ủy ban nhân dân tỉnh, thành phố trực thuộc trung ương xem xét hồ sơ theo trình tự như đối với thủ tục xóa tên tổ chức dịch vụ đại diện sở hữu công nghiệp quy định tại điểm c khoản 1 Điều 64 Nghị định này.</w:t>
      </w:r>
    </w:p>
    <w:p w14:paraId="3562C811" w14:textId="4C6F1778"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Ủy ban nhân dân tỉnh, thành phố trực thuộc trung ương gửi quyết định xóa tên người đại diện sở hữu công nghiệp đến cơ quan quản lý nhà nước về quyền sở hữu công nghiệp để ghi nhận vào Sổ Đăng ký quốc gia về sở hữu công nghiệp theo quy định.</w:t>
      </w:r>
    </w:p>
    <w:p w14:paraId="29A2137C" w14:textId="7991E952"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d) Ủy ban nhân dân tỉnh, thành phố trực thuộc trung ương công bố thông tin về việc xóa tên người đại diện sở hữu công nghiệp trên Cổng thông tin điện tử của </w:t>
      </w:r>
      <w:r w:rsidR="00920F69" w:rsidRPr="00E32532">
        <w:rPr>
          <w:rFonts w:ascii="Times New Roman" w:eastAsia="Times New Roman" w:hAnsi="Times New Roman" w:cs="Times New Roman"/>
          <w:sz w:val="28"/>
          <w:szCs w:val="28"/>
        </w:rPr>
        <w:t>cơ quan đó</w:t>
      </w:r>
      <w:r w:rsidRPr="00E32532">
        <w:rPr>
          <w:rFonts w:ascii="Times New Roman" w:eastAsia="Times New Roman" w:hAnsi="Times New Roman" w:cs="Times New Roman"/>
          <w:sz w:val="28"/>
          <w:szCs w:val="28"/>
        </w:rPr>
        <w:t xml:space="preserve"> trong thời hạn 05 ngày kể từ ngày ra quyết định.”.</w:t>
      </w:r>
    </w:p>
    <w:p w14:paraId="49D257AF" w14:textId="7E327D2E"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3</w:t>
      </w:r>
      <w:r w:rsidR="00E56E90" w:rsidRPr="00E32532">
        <w:rPr>
          <w:rFonts w:ascii="Times New Roman" w:eastAsia="Times New Roman" w:hAnsi="Times New Roman" w:cs="Times New Roman"/>
          <w:b/>
          <w:bCs/>
          <w:sz w:val="28"/>
          <w:szCs w:val="28"/>
        </w:rPr>
        <w:t>2</w:t>
      </w:r>
      <w:r w:rsidRPr="00E32532">
        <w:rPr>
          <w:rFonts w:ascii="Times New Roman" w:eastAsia="Times New Roman" w:hAnsi="Times New Roman" w:cs="Times New Roman"/>
          <w:b/>
          <w:bCs/>
          <w:sz w:val="28"/>
          <w:szCs w:val="28"/>
        </w:rPr>
        <w:t>. Bổ sung các khoản 4, 5, 6, 7 và 8 vào sau khoản 3 Điều 70</w:t>
      </w:r>
    </w:p>
    <w:p w14:paraId="257AB40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“4. Nhà nước ưu tiên mua, đặt hàng quyền sở hữu trí tuệ đối với các đối tượng có ý nghĩa quan trọng đối với an ninh quốc gia, thiết yếu đối với phát triển kinh tế – xã hội, đặc biệt là đối với những giải pháp kỹ thuật để sản xuất các sản phẩm trong nước có nhu cầu lớn, tạo ra hệ thống sản xuất theo chuỗi, hỗ trợ tài chính cho việc tạo ra, nhận chuyển giao, khai thác quyền sở hữu trí tuệ phục vụ lợi ích công cộng.</w:t>
      </w:r>
    </w:p>
    <w:p w14:paraId="6F59807A"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5. Nhà nước tiên phong đặt hàng, mua sắm, sử dụng sản phẩm, dịch vụ được tạo ra chủ yếu trên cơ sở ứng dụng chương trình máy tính, sáng chế, thiết kế bố trí, giống cây trồng được tạo ra và bảo hộ tại Việt Nam, phù hợp với quy định của điều ước quốc tế mà Việt Nam là thành viên.</w:t>
      </w:r>
    </w:p>
    <w:p w14:paraId="57A2C5E6"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6. Khuyến khích các ngành, địa phương hỗ trợ các doanh nghiệp, viện nghiên cứu, cơ sở giáo dục đại học sở hữu quyền sở hữu công nghiệp đối với sáng chế, thiết kế bố trí ứng dụng các quyền sở hữu công nghiệp đó liên kết để sản xuất sản phẩm, dịch vụ, hình thành những cụm công nghiệp sản xuất sản phẩm, dịch vụ liên kết theo chuỗi giá trị. </w:t>
      </w:r>
    </w:p>
    <w:p w14:paraId="1A8EF2E1"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7. Khuyến khích tổ chức, cá nhân đầu tư vào các doanh nghiệp khởi nghiệp từ việc ứng dụng sáng chế, thiết kế bố trí được tạo ra tại Việt Nam; đặt hàng nghiên cứu ứng dụng và dịch vụ đổi mới sáng tạo. </w:t>
      </w:r>
    </w:p>
    <w:p w14:paraId="790871E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8. Có chính sách vinh danh và khen thưởng đối với các tổ chức, cá nhân có thành tích nổi bật trong hoạt động tạo ra và khai thác quyền sở hữu trí tuệ phù hợp </w:t>
      </w:r>
      <w:r w:rsidRPr="00E32532">
        <w:rPr>
          <w:rFonts w:ascii="Times New Roman" w:eastAsia="Times New Roman" w:hAnsi="Times New Roman" w:cs="Times New Roman"/>
          <w:sz w:val="28"/>
          <w:szCs w:val="28"/>
        </w:rPr>
        <w:lastRenderedPageBreak/>
        <w:t>với pháp luật thi đua, khen thưởng.”.</w:t>
      </w:r>
    </w:p>
    <w:p w14:paraId="2A62CA36" w14:textId="2263B800"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lang w:val="vi-VN"/>
        </w:rPr>
      </w:pPr>
      <w:r w:rsidRPr="00E32532">
        <w:rPr>
          <w:rFonts w:ascii="Times New Roman" w:eastAsia="Times New Roman" w:hAnsi="Times New Roman" w:cs="Times New Roman"/>
          <w:b/>
          <w:bCs/>
          <w:sz w:val="28"/>
          <w:szCs w:val="28"/>
          <w:lang w:val="vi-VN"/>
        </w:rPr>
        <w:t>Điều 3</w:t>
      </w:r>
      <w:r w:rsidR="000549B3" w:rsidRPr="00E32532">
        <w:rPr>
          <w:rFonts w:ascii="Times New Roman" w:eastAsia="Times New Roman" w:hAnsi="Times New Roman" w:cs="Times New Roman"/>
          <w:b/>
          <w:bCs/>
          <w:sz w:val="28"/>
          <w:szCs w:val="28"/>
          <w:lang w:val="en-US"/>
        </w:rPr>
        <w:t>3</w:t>
      </w:r>
      <w:r w:rsidRPr="00E32532">
        <w:rPr>
          <w:rFonts w:ascii="Times New Roman" w:eastAsia="Times New Roman" w:hAnsi="Times New Roman" w:cs="Times New Roman"/>
          <w:b/>
          <w:bCs/>
          <w:sz w:val="28"/>
          <w:szCs w:val="28"/>
          <w:lang w:val="vi-VN"/>
        </w:rPr>
        <w:t>. Sửa đổi, bổ sung Điều 76</w:t>
      </w:r>
    </w:p>
    <w:p w14:paraId="2AF43D47"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vi-VN"/>
        </w:rPr>
      </w:pPr>
      <w:r w:rsidRPr="00E32532">
        <w:rPr>
          <w:rFonts w:ascii="Times New Roman" w:eastAsia="Times New Roman" w:hAnsi="Times New Roman" w:cs="Times New Roman"/>
          <w:sz w:val="28"/>
          <w:szCs w:val="28"/>
          <w:lang w:val="vi-VN"/>
        </w:rPr>
        <w:t>“</w:t>
      </w:r>
      <w:r w:rsidRPr="00E32532">
        <w:rPr>
          <w:rFonts w:ascii="Times New Roman" w:eastAsia="Times New Roman" w:hAnsi="Times New Roman" w:cs="Times New Roman"/>
          <w:b/>
          <w:bCs/>
          <w:sz w:val="28"/>
          <w:szCs w:val="28"/>
          <w:lang w:val="vi-VN"/>
        </w:rPr>
        <w:t>Điều 76. Yếu tố xâm phạm quyền đối với kiểu dáng công nghiệp</w:t>
      </w:r>
      <w:r w:rsidRPr="00E32532">
        <w:rPr>
          <w:rFonts w:ascii="Times New Roman" w:eastAsia="Times New Roman" w:hAnsi="Times New Roman" w:cs="Times New Roman"/>
          <w:sz w:val="28"/>
          <w:szCs w:val="28"/>
          <w:lang w:val="vi-VN"/>
        </w:rPr>
        <w:t xml:space="preserve"> </w:t>
      </w:r>
    </w:p>
    <w:p w14:paraId="76DFA774"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vi-VN"/>
        </w:rPr>
      </w:pPr>
      <w:r w:rsidRPr="00E32532">
        <w:rPr>
          <w:rFonts w:ascii="Times New Roman" w:eastAsia="Times New Roman" w:hAnsi="Times New Roman" w:cs="Times New Roman"/>
          <w:sz w:val="28"/>
          <w:szCs w:val="28"/>
          <w:lang w:val="vi-VN"/>
        </w:rPr>
        <w:t>1. Yếu tố xâm phạm quyền đối với kiểu dáng công nghiệp là sản phẩm hoặc một phần của sản phẩm mà hình dáng bên ngoài không khác biệt đáng kể với kiểu dáng công nghiệp được bảo hộ.</w:t>
      </w:r>
    </w:p>
    <w:p w14:paraId="7D28051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vi-VN"/>
        </w:rPr>
      </w:pPr>
      <w:r w:rsidRPr="00E32532">
        <w:rPr>
          <w:rFonts w:ascii="Times New Roman" w:eastAsia="Times New Roman" w:hAnsi="Times New Roman" w:cs="Times New Roman"/>
          <w:sz w:val="28"/>
          <w:szCs w:val="28"/>
          <w:lang w:val="vi-VN"/>
        </w:rPr>
        <w:t>2. Căn cứ để xác định yếu tố xâm phạm quyền đối với kiểu dáng công nghiệp là phạm vi bảo hộ kiểu dáng công nghiệp được xác định theo Bằng độc quyền kiểu dáng công nghiệp, quyết định chấp nhận bảo hộ kiểu dáng công nghiệp đăng ký quốc tế hoặc bản trích lục Sổ đăng ký quốc gia về sở hữu công nghiệp.</w:t>
      </w:r>
    </w:p>
    <w:p w14:paraId="035888F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vi-VN"/>
        </w:rPr>
      </w:pPr>
      <w:r w:rsidRPr="00E32532">
        <w:rPr>
          <w:rFonts w:ascii="Times New Roman" w:eastAsia="Times New Roman" w:hAnsi="Times New Roman" w:cs="Times New Roman"/>
          <w:sz w:val="28"/>
          <w:szCs w:val="28"/>
          <w:lang w:val="vi-VN"/>
        </w:rPr>
        <w:t>3. Sản phẩm, một phần của sản phẩm có hình dáng bên ngoài bị coi là không khác biệt đáng kể đối với kiểu dáng công nghiệp được bảo hộ nếu thuộc một trong các trường hợp sau đây:</w:t>
      </w:r>
    </w:p>
    <w:p w14:paraId="768A5EF0"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vi-VN"/>
        </w:rPr>
      </w:pPr>
      <w:r w:rsidRPr="00E32532">
        <w:rPr>
          <w:rFonts w:ascii="Times New Roman" w:eastAsia="Times New Roman" w:hAnsi="Times New Roman" w:cs="Times New Roman"/>
          <w:sz w:val="28"/>
          <w:szCs w:val="28"/>
          <w:lang w:val="vi-VN"/>
        </w:rPr>
        <w:t>a) Sản phẩm hoặc một phần của sản phẩm bị xem xét, kể cả trường hợp đã được cấp Bằng độc quyền kiểu dáng công nghiệp là sản phẩm cùng loại và có cùng tập hợp các đặc điểm tạo dáng cơ bản với kiểu dáng công nghiệp của người khác đã được bảo hộ;</w:t>
      </w:r>
    </w:p>
    <w:p w14:paraId="356911C7"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vi-VN"/>
        </w:rPr>
      </w:pPr>
      <w:r w:rsidRPr="00E32532">
        <w:rPr>
          <w:rFonts w:ascii="Times New Roman" w:eastAsia="Times New Roman" w:hAnsi="Times New Roman" w:cs="Times New Roman"/>
          <w:sz w:val="28"/>
          <w:szCs w:val="28"/>
          <w:lang w:val="vi-VN"/>
        </w:rPr>
        <w:t>b) Sản phẩm hoặc một phần của sản phẩm bị xem xét là sản phẩm cùng loại và có cùng tập hợp các đặc điểm tạo dáng cơ bản với kiểu dáng công nghiệp của ít nhất một sản phẩm hoặc một phần sản phẩm trong bộ sản phẩm được bảo hộ của người khác.”.</w:t>
      </w:r>
    </w:p>
    <w:p w14:paraId="1ADBCB0C" w14:textId="66968DF2"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lang w:val="vi-VN"/>
        </w:rPr>
      </w:pPr>
      <w:r w:rsidRPr="00E32532">
        <w:rPr>
          <w:rFonts w:ascii="Times New Roman" w:eastAsia="Times New Roman" w:hAnsi="Times New Roman" w:cs="Times New Roman"/>
          <w:b/>
          <w:bCs/>
          <w:sz w:val="28"/>
          <w:szCs w:val="28"/>
          <w:lang w:val="vi-VN"/>
        </w:rPr>
        <w:t>Điều 3</w:t>
      </w:r>
      <w:r w:rsidR="000549B3" w:rsidRPr="00E32532">
        <w:rPr>
          <w:rFonts w:ascii="Times New Roman" w:eastAsia="Times New Roman" w:hAnsi="Times New Roman" w:cs="Times New Roman"/>
          <w:b/>
          <w:bCs/>
          <w:sz w:val="28"/>
          <w:szCs w:val="28"/>
          <w:lang w:val="en-US"/>
        </w:rPr>
        <w:t>4</w:t>
      </w:r>
      <w:r w:rsidRPr="00E32532">
        <w:rPr>
          <w:rFonts w:ascii="Times New Roman" w:eastAsia="Times New Roman" w:hAnsi="Times New Roman" w:cs="Times New Roman"/>
          <w:b/>
          <w:bCs/>
          <w:sz w:val="28"/>
          <w:szCs w:val="28"/>
          <w:lang w:val="vi-VN"/>
        </w:rPr>
        <w:t>. Sửa đổi, bổ sung điểm a khoản 1 Điều 97</w:t>
      </w:r>
    </w:p>
    <w:p w14:paraId="7D095755" w14:textId="4B597BC8"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vi-VN"/>
        </w:rPr>
      </w:pPr>
      <w:r w:rsidRPr="00E32532">
        <w:rPr>
          <w:rFonts w:ascii="Times New Roman" w:eastAsia="Times New Roman" w:hAnsi="Times New Roman" w:cs="Times New Roman"/>
          <w:sz w:val="28"/>
          <w:szCs w:val="28"/>
          <w:lang w:val="vi-VN"/>
        </w:rPr>
        <w:t>“a) Hàng hóa có giá trị sử dụng, không gây hại cho sức khỏe con người, vật nuôi, cây trồng và môi trường;”.</w:t>
      </w:r>
    </w:p>
    <w:p w14:paraId="6A685F1F" w14:textId="38D074BA"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lang w:val="vi-VN"/>
        </w:rPr>
      </w:pPr>
      <w:r w:rsidRPr="00E32532">
        <w:rPr>
          <w:rFonts w:ascii="Times New Roman" w:eastAsia="Times New Roman" w:hAnsi="Times New Roman" w:cs="Times New Roman"/>
          <w:b/>
          <w:bCs/>
          <w:sz w:val="28"/>
          <w:szCs w:val="28"/>
          <w:lang w:val="vi-VN"/>
        </w:rPr>
        <w:t>Điều 3</w:t>
      </w:r>
      <w:r w:rsidR="000549B3" w:rsidRPr="00E32532">
        <w:rPr>
          <w:rFonts w:ascii="Times New Roman" w:eastAsia="Times New Roman" w:hAnsi="Times New Roman" w:cs="Times New Roman"/>
          <w:b/>
          <w:bCs/>
          <w:sz w:val="28"/>
          <w:szCs w:val="28"/>
          <w:lang w:val="en-US"/>
        </w:rPr>
        <w:t>5</w:t>
      </w:r>
      <w:r w:rsidRPr="00E32532">
        <w:rPr>
          <w:rFonts w:ascii="Times New Roman" w:eastAsia="Times New Roman" w:hAnsi="Times New Roman" w:cs="Times New Roman"/>
          <w:b/>
          <w:bCs/>
          <w:sz w:val="28"/>
          <w:szCs w:val="28"/>
          <w:lang w:val="vi-VN"/>
        </w:rPr>
        <w:t>. Sửa đổi, bổ sung Điều 98</w:t>
      </w:r>
    </w:p>
    <w:p w14:paraId="41162338"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vi-VN"/>
        </w:rPr>
      </w:pPr>
      <w:r w:rsidRPr="00E32532">
        <w:rPr>
          <w:rFonts w:ascii="Times New Roman" w:eastAsia="Times New Roman" w:hAnsi="Times New Roman" w:cs="Times New Roman"/>
          <w:sz w:val="28"/>
          <w:szCs w:val="28"/>
          <w:lang w:val="vi-VN"/>
        </w:rPr>
        <w:t>“</w:t>
      </w:r>
      <w:r w:rsidRPr="00E32532">
        <w:rPr>
          <w:rFonts w:ascii="Times New Roman" w:eastAsia="Times New Roman" w:hAnsi="Times New Roman" w:cs="Times New Roman"/>
          <w:b/>
          <w:bCs/>
          <w:sz w:val="28"/>
          <w:szCs w:val="28"/>
          <w:lang w:val="vi-VN"/>
        </w:rPr>
        <w:t>Điều 98. Buộc tiêu hủy</w:t>
      </w:r>
    </w:p>
    <w:p w14:paraId="0951F7F5" w14:textId="74C451BA"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vi-VN"/>
        </w:rPr>
      </w:pPr>
      <w:r w:rsidRPr="00E32532">
        <w:rPr>
          <w:rFonts w:ascii="Times New Roman" w:eastAsia="Times New Roman" w:hAnsi="Times New Roman" w:cs="Times New Roman"/>
          <w:sz w:val="28"/>
          <w:szCs w:val="28"/>
          <w:lang w:val="vi-VN"/>
        </w:rPr>
        <w:t xml:space="preserve">1. Biện pháp buộc tiêu hủy hàng hóa giả mạo nhãn hiệu, hàng hóa giả mạo chỉ dẫn địa lý, hàng hóa xâm phạm quyền sở hữu công nghiệp, quyền đối với giống cây trồng, nguyên liệu, vật liệu, phương tiện được sử dụng chủ yếu để sản xuất, kinh doanh hàng hóa xâm phạm quyền sở hữu trí tuệ, nguyên liệu, vật liệu và phương tiện được sử dụng để sản xuất hóa giả mạo nhãn hiệu và hàng hoá sao chép lậu được áp dụng trong trường hợp không hội đủ các điều kiện để áp dụng biện pháp buộc phân phối hoặc đưa vào sử dụng không nhằm mục đích thương mại quy định tại Điều 97 của Nghị định này. </w:t>
      </w:r>
    </w:p>
    <w:p w14:paraId="28A238F6"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lang w:val="vi-VN"/>
        </w:rPr>
      </w:pPr>
      <w:r w:rsidRPr="00E32532">
        <w:rPr>
          <w:rFonts w:ascii="Times New Roman" w:eastAsia="Times New Roman" w:hAnsi="Times New Roman" w:cs="Times New Roman"/>
          <w:sz w:val="28"/>
          <w:szCs w:val="28"/>
          <w:lang w:val="vi-VN"/>
        </w:rPr>
        <w:t>2. Phương thức tiêu hủy không gây hại cho sức khỏe con người, vật nuôi, cây trồng và môi trường.”.</w:t>
      </w:r>
    </w:p>
    <w:p w14:paraId="56CD7C7E" w14:textId="301AC80E" w:rsidR="00093612" w:rsidRPr="00E32532" w:rsidRDefault="003F15CC" w:rsidP="00E32532">
      <w:pPr>
        <w:spacing w:after="0" w:line="264" w:lineRule="auto"/>
        <w:ind w:firstLine="720"/>
        <w:rPr>
          <w:rFonts w:ascii="Times New Roman" w:hAnsi="Times New Roman" w:cs="Times New Roman"/>
          <w:b/>
          <w:bCs/>
          <w:sz w:val="28"/>
          <w:szCs w:val="28"/>
        </w:rPr>
      </w:pPr>
      <w:r w:rsidRPr="00E32532">
        <w:rPr>
          <w:rFonts w:ascii="Times New Roman" w:eastAsia="Times New Roman" w:hAnsi="Times New Roman" w:cs="Times New Roman"/>
          <w:b/>
          <w:bCs/>
          <w:sz w:val="28"/>
          <w:szCs w:val="28"/>
        </w:rPr>
        <w:t>Điều 3</w:t>
      </w:r>
      <w:r w:rsidR="000549B3" w:rsidRPr="00E32532">
        <w:rPr>
          <w:rFonts w:ascii="Times New Roman" w:eastAsia="Times New Roman" w:hAnsi="Times New Roman" w:cs="Times New Roman"/>
          <w:b/>
          <w:bCs/>
          <w:sz w:val="28"/>
          <w:szCs w:val="28"/>
        </w:rPr>
        <w:t>6</w:t>
      </w:r>
      <w:r w:rsidRPr="00E32532">
        <w:rPr>
          <w:rFonts w:ascii="Times New Roman" w:eastAsia="Times New Roman" w:hAnsi="Times New Roman" w:cs="Times New Roman"/>
          <w:b/>
          <w:bCs/>
          <w:sz w:val="28"/>
          <w:szCs w:val="28"/>
        </w:rPr>
        <w:t xml:space="preserve">. </w:t>
      </w:r>
      <w:r w:rsidRPr="00E32532">
        <w:rPr>
          <w:rFonts w:ascii="Times New Roman" w:hAnsi="Times New Roman" w:cs="Times New Roman"/>
          <w:b/>
          <w:bCs/>
          <w:sz w:val="28"/>
          <w:szCs w:val="28"/>
        </w:rPr>
        <w:t>Bổ sung Điều 108a vào sau Điều 108</w:t>
      </w:r>
    </w:p>
    <w:p w14:paraId="242DC657"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w:t>
      </w:r>
      <w:r w:rsidRPr="00E32532">
        <w:rPr>
          <w:rFonts w:ascii="Times New Roman" w:eastAsia="Times New Roman" w:hAnsi="Times New Roman" w:cs="Times New Roman"/>
          <w:b/>
          <w:bCs/>
          <w:sz w:val="28"/>
          <w:szCs w:val="28"/>
        </w:rPr>
        <w:t>Điều 108a. Đào tạo nghiệp vụ giám định sở hữu công nghiệp</w:t>
      </w:r>
    </w:p>
    <w:p w14:paraId="0B1EC5E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Mục tiêu và nguyên tắc tổ chức khóa đào tạo nghiệp vụ giám định sở hữu công nghiệp bao gồm:</w:t>
      </w:r>
    </w:p>
    <w:p w14:paraId="369B2801"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a) Trang bị kiến thức pháp lý, kỹ năng chuyên môn và phương pháp nghiệp vụ cần thiết cho hoạt động giám định sở hữu công nghiệp;</w:t>
      </w:r>
    </w:p>
    <w:p w14:paraId="795A7637"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Nâng cao năng lực xử lý mẫu vật, tài liệu, thông tin phục vụ việc xác định yếu tố xâm phạm quyền sở hữu công nghiệp;</w:t>
      </w:r>
    </w:p>
    <w:p w14:paraId="1E76239A"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Bảo đảm giám định viên thực hiện hoạt động giám định độc lập, khách quan, trung thực và tuân thủ pháp luật.</w:t>
      </w:r>
    </w:p>
    <w:p w14:paraId="35409C18"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Chương trình đào tạo được tổ chức thống nhất trong phạm vi cả nước, bảo đảm tính khoa học, thực hành và cập nhật phù hợp với quy định của pháp luật hiện hành và thực tiễn quốc tế.</w:t>
      </w:r>
    </w:p>
    <w:p w14:paraId="0AB113B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Đối tượng tham gia khóa đào tạo nghiệp vụ giám định sở hữu công nghiệp là các cá nhân có nhu cầu được trang bị kiến thức và kỹ năng nghiệp vụ giám định sở hữu công nghiệp.</w:t>
      </w:r>
    </w:p>
    <w:p w14:paraId="464D5860" w14:textId="0E799BAD"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3. Chương trình đào tạo nghiệp vụ giám định về sở hữu công nghiệp có tổng thời lượng tối thiểu là 200 giờ giảng dạy. Chương trình khung của khóa đào tạo nghiệp vụ giám định về sở hữu công nghiệp được ban hành tại Phụ lục</w:t>
      </w:r>
      <w:r w:rsidR="002944B3" w:rsidRPr="00E32532">
        <w:rPr>
          <w:rFonts w:ascii="Times New Roman" w:eastAsia="Times New Roman" w:hAnsi="Times New Roman" w:cs="Times New Roman"/>
          <w:sz w:val="28"/>
          <w:szCs w:val="28"/>
        </w:rPr>
        <w:t xml:space="preserve"> II của Nghị định này</w:t>
      </w:r>
      <w:r w:rsidRPr="00E32532">
        <w:rPr>
          <w:rFonts w:ascii="Times New Roman" w:eastAsia="Times New Roman" w:hAnsi="Times New Roman" w:cs="Times New Roman"/>
          <w:sz w:val="28"/>
          <w:szCs w:val="28"/>
        </w:rPr>
        <w:t xml:space="preserve"> (hoặc theo quy định cụ thể của cơ quan có thẩm quyền). Cá nhân hoàn thành khóa đào tạo được cấp Giấy chứng nhận hoàn thành khóa đào tạo nghiệp vụ giám định sở hữu công nghiệp.</w:t>
      </w:r>
    </w:p>
    <w:p w14:paraId="2044240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4. Các cơ sở được tổ chức khóa đào tạo (sau đây gọi là cơ sở đào tạo) bao gồm:</w:t>
      </w:r>
    </w:p>
    <w:p w14:paraId="71261EF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Đơn vị sự nghiệp công lập có chức năng đào tạo, bồi dưỡng về sở hữu trí tuệ thuộc Bộ Khoa học và Công nghệ.</w:t>
      </w:r>
    </w:p>
    <w:p w14:paraId="5E7FCDF0"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Cơ sở giáo dục đại học, tổ chức xã hội - nghề nghiệp đáp ứng đủ điều kiện theo Chương trình khung.</w:t>
      </w:r>
    </w:p>
    <w:p w14:paraId="680C5E1B"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5. Cơ quan quản lý nhà nước về sở hữu công nghiệp công bố các Chương trình đào tạo chi tiết được các cơ sở đào tạo phê duyệt và triển khai.”.</w:t>
      </w:r>
    </w:p>
    <w:p w14:paraId="3D831D8E" w14:textId="6A560679"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3</w:t>
      </w:r>
      <w:r w:rsidR="00F05834" w:rsidRPr="00E32532">
        <w:rPr>
          <w:rFonts w:ascii="Times New Roman" w:eastAsia="Times New Roman" w:hAnsi="Times New Roman" w:cs="Times New Roman"/>
          <w:b/>
          <w:bCs/>
          <w:sz w:val="28"/>
          <w:szCs w:val="28"/>
        </w:rPr>
        <w:t>7</w:t>
      </w:r>
      <w:r w:rsidRPr="00E32532">
        <w:rPr>
          <w:rFonts w:ascii="Times New Roman" w:eastAsia="Times New Roman" w:hAnsi="Times New Roman" w:cs="Times New Roman"/>
          <w:b/>
          <w:bCs/>
          <w:sz w:val="28"/>
          <w:szCs w:val="28"/>
        </w:rPr>
        <w:t>. Sửa đổi, bổ sung Điều 109</w:t>
      </w:r>
    </w:p>
    <w:p w14:paraId="6A11B211"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w:t>
      </w:r>
      <w:r w:rsidRPr="00E32532">
        <w:rPr>
          <w:rFonts w:ascii="Times New Roman" w:eastAsia="Times New Roman" w:hAnsi="Times New Roman" w:cs="Times New Roman"/>
          <w:b/>
          <w:bCs/>
          <w:sz w:val="28"/>
          <w:szCs w:val="28"/>
        </w:rPr>
        <w:t>Điều 109. Cấp, cấp lại, thu hồi Thẻ giám định viên sở hữu công nghiệp</w:t>
      </w:r>
    </w:p>
    <w:p w14:paraId="43E91C14" w14:textId="3BE4F28F"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1. Ủy ban nhân dân tỉnh, thành phố trực thuộc trung ương có thẩm quyền cấp, cấp lại, thu hồi Thẻ giám định viên sở hữu công nghiệp, theo thủ tục quy định tại các khoản 2, 3, 4 và 5 Điều này. </w:t>
      </w:r>
    </w:p>
    <w:p w14:paraId="60E7064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Cơ quan quản lý nhà nước về quyền sở hữu công nghiệp công bố Danh sách giám định viên sở hữu công nghiệp theo thủ tục quy định tại các khoản 2, 3, 4 và 5 Điều này.</w:t>
      </w:r>
    </w:p>
    <w:p w14:paraId="19E9AC6A"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Việc cấp Thẻ giám định viên sở hữu công nghiệp được thực hiện như sau:</w:t>
      </w:r>
    </w:p>
    <w:p w14:paraId="34881C53" w14:textId="593A28CC"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a) Cá nhân đáp ứng các điều kiện theo quy định tại khoản 3 Điều 201 Luật Sở hữu trí tuệ thì được Ủy ban nhân dân tỉnh, thành phố trực thuộc trung ương cấp mới một lần duy nhất Thẻ giám định viên sở hữu công nghiệp nếu có yêu cầu và nộp phí, lệ phí theo quy định. Các điều kiện để được cấp Thẻ giám định viên </w:t>
      </w:r>
      <w:r w:rsidRPr="00E32532">
        <w:rPr>
          <w:rFonts w:ascii="Times New Roman" w:eastAsia="Times New Roman" w:hAnsi="Times New Roman" w:cs="Times New Roman"/>
          <w:sz w:val="28"/>
          <w:szCs w:val="28"/>
        </w:rPr>
        <w:lastRenderedPageBreak/>
        <w:t>sở hữu công nghiệp quy định tại khoản 3 Điều 201 Luật Sở hữu trí tuệ được hiểu như sau:</w:t>
      </w:r>
    </w:p>
    <w:p w14:paraId="64B3705F"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a1) Điều kiện “Thường trú tại Việt Nam” được hiểu là có nơi thường trú tại Việt Nam theo quy định của pháp luật về cư trú;</w:t>
      </w:r>
    </w:p>
    <w:p w14:paraId="52EACCA5" w14:textId="273BF39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a2) Điều kiện “Có trình độ đại học trở lên về chuyên ngành phù hợp với lĩnh vực đề nghị cấp Thẻ giám định” được hiểu là có bằng tốt nghiệp đại học hoặc sau đại học các ngành khoa học tự nhiên hoặc khoa học kỹ thuật đối với chuyên ngành giám định sáng chế và thiết kế bố trí; có bằng tốt nghiệp đại học hoặc sau đại học ngành bất kỳ đối với các chuyên ngành giám định khác;</w:t>
      </w:r>
    </w:p>
    <w:p w14:paraId="14B9B182" w14:textId="41FC239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a3) Điều kiện “Đã qua thực tế hoạt động chuyên môn trong lĩnh vực đề nghị cấp thẻ giám định viên sở hữu trí tuệ từ năm năm trở lên và được chứng nhận đạt yêu cầu khóa đạo tạo nghiệp vụ về giám định hoặc trực tiếp làm công tác soạn thảo và hướng dẫn thi hành văn bản quy phạm pháp luật về sở hữu trí tuệ, trực tiếp thanh tra, giải quyết tranh chấp, khiếu nại, tố cáo về sở hữu trí tuệ tại cơ quan quản lý nhà nước về quyền sở hữu trí tuệ, trực tiếp giúp việc trong công tác giám định về sở hữu trí tuệ tại cơ quan nhà nước có thẩm quyền từ đủ mười lăm năm trở lên và thời gian gián đoạn (nếu có) không quá hai năm tính đến thời điểm đề nghị cấp Thẻ giám định viên sở hữu trí tuệ” được hiểu là đã trực tiếp làm công tác giải quyết tranh chấp, khiếu nại, thanh tra, kiểm tra, pháp chế, tư vấn pháp luật về sở hữu công nghiệp, nghiên cứu khoa học có chức danh nghiên cứu viên, giảng dạy về sở hữu công nghiệp có chức danh giảng viên từ 05 năm trở lên hoặc thực hiện hoặc xét duyệt kết quả thẩm định nội dung đơn đăng ký sáng chế (gồm cả giải pháp hữu ích), hoặc đơn đăng ký kiểu dáng công nghiệp, hoặc đơn đăng ký nhãn hiệu hoặc đơn đăng ký chỉ dẫn địa lý (gồm cả tên gọi xuất xứ hàng hoá) tại các cơ quan sở hữu công nghiệp quốc gia hoặc quốc tế từ 05 năm trở lên, hoặc những người đã hành nghề dịch vụ đại diện sở hữu công nghiệp từ 05 năm trở lên và được chứng nhận đạt yêu cầu khóa đạo tạo nghiệp vụ về giám định, hoặc những người đã trực tiếp làm công tác giải thích, hướng dẫn thi hành các quy định pháp luật, xây dựng quy chế, trực tiếp thanh tra, giải quyết tranh chấp, khiếu nại, tố cáo về sở hữu trí tuệ tại cơ quan quản lý nhà nước về sở hữu công nghiệp quốc gia hoặc quốc tế, trực tiếp giúp việc trong công tác giám định về sở hữu trí tuệ tại cơ quan nhà nước có thẩm quyền từ đủ mười lăm năm trở lên và thời gian gián đoạn không quá hai năm tính đến thời điểm đề nghị cấp Thẻ giám định sở hữu công nghiệp.</w:t>
      </w:r>
    </w:p>
    <w:p w14:paraId="32DB7A5B" w14:textId="55BA4655"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Hồ sơ yêu cầu cấp Thẻ giám định viên sở hữu công nghiệp được nộp cho Ủy ban nhân dân tỉnh, thành phố trực thuộc trung ương gồm 01 bộ tài liệu sau đây:</w:t>
      </w:r>
    </w:p>
    <w:p w14:paraId="28F1BC64" w14:textId="2D598EE1"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b1) Tờ khai yêu cầu cấp Thẻ giám định viên, làm theo Mẫu số </w:t>
      </w:r>
      <w:r w:rsidR="00A77E08" w:rsidRPr="00E32532">
        <w:rPr>
          <w:rFonts w:ascii="Times New Roman" w:eastAsia="Times New Roman" w:hAnsi="Times New Roman" w:cs="Times New Roman"/>
          <w:sz w:val="28"/>
          <w:szCs w:val="28"/>
        </w:rPr>
        <w:t>10</w:t>
      </w:r>
      <w:r w:rsidR="002944B3"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sz w:val="28"/>
          <w:szCs w:val="28"/>
        </w:rPr>
        <w:t>tại Phụ lục I của Nghị định này;</w:t>
      </w:r>
    </w:p>
    <w:p w14:paraId="5CD51F2B" w14:textId="6629083D"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b2) 01 ảnh 3 x 4 (cm);</w:t>
      </w:r>
    </w:p>
    <w:p w14:paraId="7719A277"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b3) Bản sao bằng tốt nghiệp đại học hoặc sau đại học các ngành khoa học tự nhiên hoặc khoa học kỹ thuật đối với chuyên ngành giám định sáng chế và thiết kế bố trí hoặc bản sao bằng tốt nghiệp đại học hoặc sau đại học ngành bất kỳ đối với các chuyên ngành giám định khác (xuất trình bản chính để đối chiếu, trừ trường hợp bản sao đã được chứng thực);</w:t>
      </w:r>
    </w:p>
    <w:p w14:paraId="2D7A9403"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b4) Giấy xác nhận quá trình công tác (do cơ quan, tổ chức nơi người đó đã công tác cấp);</w:t>
      </w:r>
    </w:p>
    <w:p w14:paraId="528CF667" w14:textId="3272566B"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b5) Bản sao chứng từ nộp phí, lệ phí theo quy định (trường hợp nộp phí, lệ phí qua dịch vụ bưu chính hoặc nộp trực tiếp vào tài khoản của cơ quan tiếp nhận hồ sơ thuộc Ủy ban nhân dân tỉnh, thành phố trực thuộc trung ương và cơ quan quản lý nhà nước về quyền sở hữu công nghiệp (phí đăng bạ)).</w:t>
      </w:r>
    </w:p>
    <w:p w14:paraId="04D5B9EB" w14:textId="676A15FE"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Ủy ban nhân dân tỉnh, thành phố trực thuộc trung ương xem xét hồ sơ theo quy định sau đây:</w:t>
      </w:r>
    </w:p>
    <w:p w14:paraId="164A2073" w14:textId="6B2F424F"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c1) Trường hợp hồ sơ hợp lệ, trong thời hạn 10 ngày kể từ ngày nhận hồ sơ, Ủy ban nhân dân tỉnh, thành phố trực thuộc trung ương ra quyết định cấp Thẻ giám định viên, trong đó ghi rõ họ tên, ngày sinh, địa chỉ thường trú, số Căn cước công dân, số Thẻ giám định và chuyên ngành giám định của người được cấp Thẻ. Ủy ban nhân dân tỉnh, thành phố trực thuộc trung ương gửi quyết định cấp Thẻ giám định viên sở hữu công nghiệp cho người nộp hồ sơ, đồng thời gửi đến cơ quan quản lý nhà nước về quyền sở hữu công nghiệp để ghi nhận vào Sổ đăng ký quốc gia về giám định sở hữu công nghiệp theo quy định;</w:t>
      </w:r>
    </w:p>
    <w:p w14:paraId="34CB9878" w14:textId="0F0FAF4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c2) Trường hợp hồ sơ không hợp lệ, trong thời hạn 20 ngày kể từ ngày nhận hồ sơ, Ủy ban nhân dân tỉnh, thành phố trực thuộc trung ương ra thông báo dự định từ chối chấp nhận hồ sơ, trong đó nêu rõ lý do và ấn định thời hạn 30 ngày kể từ ngày ra thông báo để người yêu cầu cấp Thẻ giám định viên sửa chữa thiếu sót hoặc có ý kiến phản đối;</w:t>
      </w:r>
    </w:p>
    <w:p w14:paraId="01A51262" w14:textId="67C359CE"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c3) Trường hợp người yêu cầu cấp Thẻ giám định viên không sửa chữa thiếu sót hoặc không có ý kiến phản đối hoặc sửa chữa thiếu sót không đạt yêu cầu/ý kiến phản đối không xác đáng, trong thời hạn 20 ngày kể từ ngày kết thúc thời hạn nêu tại điểm c2 khoản này, Ủy ban nhân dân tỉnh, thành phố trực thuộc trung ương ra quyết định từ chối chấp cấp Thẻ giám định viên, trong đó nêu rõ lý do từ chối;</w:t>
      </w:r>
    </w:p>
    <w:p w14:paraId="34BEE476" w14:textId="4C592414"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c4) Trường hợp người yêu cầu cấp/cấp lại Thẻ giám định viên sở hữu công nghiệp nộp hồ sơ đến nhiều cơ quan có thẩm quyền cấp cùng một thời điểm, Ủy ban nhân dân tỉnh, thành phố trực thuộc trung ương ra quyết định từ chối cấp/cấp lại thẻ Giám định viên sở hữu công nghiệp, trong đó nêu rõ lý do từ chối;</w:t>
      </w:r>
    </w:p>
    <w:p w14:paraId="1A4F58D0" w14:textId="0A0E4556"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c5) Thẻ giám định viên được làm theo Mẫu số </w:t>
      </w:r>
      <w:r w:rsidR="00A77E08" w:rsidRPr="00E32532">
        <w:rPr>
          <w:rFonts w:ascii="Times New Roman" w:eastAsia="Times New Roman" w:hAnsi="Times New Roman" w:cs="Times New Roman"/>
          <w:sz w:val="28"/>
          <w:szCs w:val="28"/>
        </w:rPr>
        <w:t>11</w:t>
      </w:r>
      <w:r w:rsidR="002944B3"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sz w:val="28"/>
          <w:szCs w:val="28"/>
        </w:rPr>
        <w:t>tại Phụ lục I của Nghị định này.</w:t>
      </w:r>
    </w:p>
    <w:p w14:paraId="710EEFA6" w14:textId="12C9F0DB"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d) Ủy ban nhân dân tỉnh, thành phố trực thuộc trung ương công bố thông tin về quyết định cấp thẻ Giám định viên về sở hữu công nghiệp trên Cổng thông </w:t>
      </w:r>
      <w:r w:rsidRPr="00E32532">
        <w:rPr>
          <w:rFonts w:ascii="Times New Roman" w:eastAsia="Times New Roman" w:hAnsi="Times New Roman" w:cs="Times New Roman"/>
          <w:sz w:val="28"/>
          <w:szCs w:val="28"/>
        </w:rPr>
        <w:lastRenderedPageBreak/>
        <w:t>tin điện tử của cơ quan đó trong thời hạn 05 ngày kể từ ngày ra quyết định.</w:t>
      </w:r>
    </w:p>
    <w:p w14:paraId="650CB1D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3. Việc cấp lại Thẻ giám định viên sở hữu công nghiệp được thực hiện như sau:</w:t>
      </w:r>
    </w:p>
    <w:p w14:paraId="330EA6EC" w14:textId="6829B00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Trong các trường hợp sau đây, Ủy ban nhân dân tỉnh, thành phố trực thuộc trung ương ra quyết định cấp lại Thẻ giám định viên sở hữu công nghiệp nếu giám định viên có yêu cầu và nộp phí, lệ phí theo quy định:</w:t>
      </w:r>
    </w:p>
    <w:p w14:paraId="54267936"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a1) Thẻ giám định viên sở hữu công nghiệp bị mất, bị lỗi, bị hỏng (rách, bẩn, phai mờ, v.v…) đến mức không sử dụng được;</w:t>
      </w:r>
    </w:p>
    <w:p w14:paraId="6304DF6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a2) Thông tin được ghi nhận trong Thẻ giám định viên sở hữu công nghiệp theo quy định tại điểm c1 khoản 2 Điều này có sự thay đổi.</w:t>
      </w:r>
    </w:p>
    <w:p w14:paraId="4CFBB455" w14:textId="2252549C"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Giám định viên có nghĩa vụ yêu Ủy ban nhân dân tỉnh, thành phố trực thuộc trung ương cấp lại Thẻ giám định viên sở hữu công nghiệp để ghi nhận lại các thay đổi nêu tại điểm a2 khoản này;</w:t>
      </w:r>
    </w:p>
    <w:p w14:paraId="6F41FE03" w14:textId="4B849F44"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Hồ sơ yêu cầu cấp lại Thẻ giám định viên sở hữu công nghiệp được nộp cho Ủy ban nhân dân tỉnh, thành phố trực thuộc trung ương gồm 01 bộ tài liệu sau đây:</w:t>
      </w:r>
    </w:p>
    <w:p w14:paraId="51BAB0D3" w14:textId="55438D58"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c1) Tờ khai yêu cầu cấp lại Thẻ giám định viên, làm theo Mẫu số </w:t>
      </w:r>
      <w:r w:rsidR="00A77E08" w:rsidRPr="00E32532">
        <w:rPr>
          <w:rFonts w:ascii="Times New Roman" w:eastAsia="Times New Roman" w:hAnsi="Times New Roman" w:cs="Times New Roman"/>
          <w:sz w:val="28"/>
          <w:szCs w:val="28"/>
        </w:rPr>
        <w:t>12</w:t>
      </w:r>
      <w:r w:rsidR="002944B3"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sz w:val="28"/>
          <w:szCs w:val="28"/>
        </w:rPr>
        <w:t>tại Phụ lục I của Nghị định này;</w:t>
      </w:r>
    </w:p>
    <w:p w14:paraId="021E72B0" w14:textId="39DECF31"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c2) 01 ảnh 3 x 4 (cm);</w:t>
      </w:r>
    </w:p>
    <w:p w14:paraId="652269DB" w14:textId="4F45A79B"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c3) Bản sao chứng từ nộp phí, lệ phí theo quy định (trường hợp nộp phí, lệ phí qua dịch vụ bưu chính hoặc nộp trực tiếp vào tài khoản của cơ quan tiếp nhận hồ sơ thuộc Ủy ban nhân dân tỉnh, thành phố trực thuộc trung ương và cơ quan quản lý nhà nước về quyền sở hữu công nghiệp (phí đăng bạ));</w:t>
      </w:r>
    </w:p>
    <w:p w14:paraId="7443DEEF"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Việc xử lý hồ sơ yêu cầu cấp lại Thẻ giám định viên sở hữu công nghiệp được thực hiện như sau:</w:t>
      </w:r>
    </w:p>
    <w:p w14:paraId="6ACC68A3" w14:textId="3E3BBBC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d1) Trong thời hạn 20 ngày kể từ ngày nhận hồ sơ yêu cầu cấp lại Thẻ giám định viên sở hữu công nghiệp, Ủy ban nhân dân tỉnh, thành phố trực thuộc trung ương xem xét hồ sơ theo trình tự như đối với thủ tục cấp Thẻ giám định viên sở hữu công nghiệp theo quy định tại điểm c khoản 2 Điều này và gửi quyết định cấp lại Thẻ giám định viên sở hữu công nghiệp đến cơ quan quản lý nhà nước về quyền sở hữu công nghiệp trong thời hạn 10 ngày kể từ ngày ra quyết định.</w:t>
      </w:r>
    </w:p>
    <w:p w14:paraId="3ED7321F" w14:textId="47D612A1"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d2) Trong trường hợp Thẻ giám định viên sở hữu công nghiệp bị lỗi do cơ quan quản lý nhà nước về quyền sở hữu công nghiệp hoặc Ủy ban nhân dân tỉnh, thành phố trực thuộc trung ương gây ra, Ủy ban nhân dân tỉnh, thành phố trực thuộc trung ương có trách nhiệm cấp lại Thẻ giám định viên sở hữu công nghiệp trong thời hạn 05 ngày làm việc kể từ ngày nhận được yêu cầu của người được cấp Thẻ, không thu phí khi cấp lại Thẻ.</w:t>
      </w:r>
    </w:p>
    <w:p w14:paraId="60AAA14E" w14:textId="56F41B88"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đ) Ủy ban nhân dân tỉnh, thành phố trực thuộc trung ương công bố thông tin về quyết định cấp lại Thẻ giám định viên sở hữu công nghiệp trên Cổng thông tin điện tử của </w:t>
      </w:r>
      <w:r w:rsidR="00A77E08" w:rsidRPr="00E32532">
        <w:rPr>
          <w:rFonts w:ascii="Times New Roman" w:eastAsia="Times New Roman" w:hAnsi="Times New Roman" w:cs="Times New Roman"/>
          <w:sz w:val="28"/>
          <w:szCs w:val="28"/>
        </w:rPr>
        <w:t>cơ quan đó</w:t>
      </w:r>
      <w:r w:rsidRPr="00E32532">
        <w:rPr>
          <w:rFonts w:ascii="Times New Roman" w:eastAsia="Times New Roman" w:hAnsi="Times New Roman" w:cs="Times New Roman"/>
          <w:sz w:val="28"/>
          <w:szCs w:val="28"/>
        </w:rPr>
        <w:t xml:space="preserve"> trong thời hạn 05 ngày kể từ ngày ra quyết định.</w:t>
      </w:r>
    </w:p>
    <w:p w14:paraId="0CFB299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lastRenderedPageBreak/>
        <w:t>4. Việc thu hồi Thẻ giám định viên sở hữu công nghiệp được thực hiện như sau:</w:t>
      </w:r>
    </w:p>
    <w:p w14:paraId="1A767FA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Thẻ giám định viên sở hữu công nghiệp bị thu hồi trong các trường hợp sau đây:</w:t>
      </w:r>
    </w:p>
    <w:p w14:paraId="4F0C440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a1) Có chứng cứ khẳng định rằng Thẻ giám định viên được cấp trái với quy định pháp luật;</w:t>
      </w:r>
    </w:p>
    <w:p w14:paraId="249A548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a2) Cá nhân được cấp Thẻ giám định viên không còn đáp ứng các điều kiện quy định tại khoản 3 Điều 201 Luật Sở hữu trí tuệ;</w:t>
      </w:r>
    </w:p>
    <w:p w14:paraId="4FAA6BCE"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a3) Cá nhân được cấp Thẻ giám định viên từ bỏ hoạt động giám định;</w:t>
      </w:r>
    </w:p>
    <w:p w14:paraId="57F69BB8"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a4) Cá nhân được cấp Thẻ giám định viên bị xử phạt bằng hình thức thu hồi Thẻ giám định viên theo quyết định của cơ quan nhà nước có thẩm quyền;</w:t>
      </w:r>
    </w:p>
    <w:p w14:paraId="2AC0D28A" w14:textId="7AC44B31"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a5) Trường hợp hồ sơ yêu cầu cấp/cấp lại Thẻ giám định viên sở hữu công nghiệp được nộp một cách cố ý đến nhiều cơ quan </w:t>
      </w:r>
      <w:r w:rsidR="00A77E08" w:rsidRPr="00E32532">
        <w:rPr>
          <w:rFonts w:ascii="Times New Roman" w:eastAsia="Times New Roman" w:hAnsi="Times New Roman" w:cs="Times New Roman"/>
          <w:sz w:val="28"/>
          <w:szCs w:val="28"/>
        </w:rPr>
        <w:t xml:space="preserve">nhà nước </w:t>
      </w:r>
      <w:r w:rsidRPr="00E32532">
        <w:rPr>
          <w:rFonts w:ascii="Times New Roman" w:eastAsia="Times New Roman" w:hAnsi="Times New Roman" w:cs="Times New Roman"/>
          <w:sz w:val="28"/>
          <w:szCs w:val="28"/>
        </w:rPr>
        <w:t>có thẩm quyền cấp cùng một thời điểm và đã được các cơ quan đó cấp/cấp lại nhiều hơn 01 lần, mọi Thẻ giám định viên sở hữu công nghiệp liên quan đều sẽ bị thu hồi.</w:t>
      </w:r>
    </w:p>
    <w:p w14:paraId="4259B2CD" w14:textId="32E6108C"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Ủy ban nhân dân tỉnh, thành phố trực thuộc trung ương chủ động hoặc theo yêu cầu của tổ chức, cá nhân thu hồi nếu có căn cứ khẳng định người được cấp Thẻ giám định viên sở hữu công nghiệp thuộc một trong các trường hợp quy định tại điểm a khoản này.</w:t>
      </w:r>
    </w:p>
    <w:p w14:paraId="062D44EF" w14:textId="3F158BBF"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Hồ sơ yêu cầu thu hồi Thẻ giám định viên sở hữu công nghiệp được nộp cho Ủy ban nhân dân tỉnh, thành phố trực thuộc trung ương gồm 01 bộ tài liệu sau:</w:t>
      </w:r>
    </w:p>
    <w:p w14:paraId="11BA2BD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c1) Đơn yêu cầu thu hồi Thẻ giám định viên sở hữu công nghiệp;</w:t>
      </w:r>
    </w:p>
    <w:p w14:paraId="2E31891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c2) Chứng cứ chứng minh căn cứ đề nghị thu hồi Thẻ giám định sở hữu công nghiệp.</w:t>
      </w:r>
    </w:p>
    <w:p w14:paraId="3D65F07B"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Trình tự thu hồi Thẻ giám định viên sở hữu công nghiệp được thực hiện như sau:</w:t>
      </w:r>
    </w:p>
    <w:p w14:paraId="0AC77B73" w14:textId="6DD1145C"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d1) Trường hợp tổ chức, cá nhân có yêu cầu thu hồi Thẻ giám định viên sở hữu công nghiệp theo quy định tại điểm c khoản này, trong thời hạn 20 ngày kể từ ngày nhận được yêu cầu, Ủy ban nhân dân tỉnh, thành phố trực thuộc trung ương thông báo bằng văn bản về yêu cầu này cho người được cấp Thẻ giám định viên sở hữu công nghiệp và ấn định thời hạn là 30 ngày kể từ ngày ra thông báo để người đó có ý kiến. Trên cơ sở xem xét ý kiến của các bên, trong thời hạn 20 ngày kể từ ngày kết thúc thời hạn phản hồi thông báo của người được cấp </w:t>
      </w:r>
      <w:r w:rsidR="00A77E08" w:rsidRPr="00E32532">
        <w:rPr>
          <w:rFonts w:ascii="Times New Roman" w:eastAsia="Times New Roman" w:hAnsi="Times New Roman" w:cs="Times New Roman"/>
          <w:sz w:val="28"/>
          <w:szCs w:val="28"/>
        </w:rPr>
        <w:t>t</w:t>
      </w:r>
      <w:r w:rsidRPr="00E32532">
        <w:rPr>
          <w:rFonts w:ascii="Times New Roman" w:eastAsia="Times New Roman" w:hAnsi="Times New Roman" w:cs="Times New Roman"/>
          <w:sz w:val="28"/>
          <w:szCs w:val="28"/>
        </w:rPr>
        <w:t>hẻ nêu trên, Ủy ban nhân dân tỉnh, thành phố trực thuộc trung ương ra quyết định thu hồi Thẻ giám định viên sở hữu công nghiệp hoặc quyết định từ chối thu hồi Thẻ giám định viên sở hữu công nghiệp và gửi cho các bên;</w:t>
      </w:r>
    </w:p>
    <w:p w14:paraId="21D7994F" w14:textId="0906F31A"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d2) Trường hợp có căn cứ khẳng định người được cấp Thẻ giám định viên sở hữu công nghiệp không còn đáp ứng các điều kiện quy định tại khoản 2 Điều 201 Luật Sở hữu trí tuệ, Ủy ban nhân dân tỉnh, thành phố trực thuộc trung ương </w:t>
      </w:r>
      <w:r w:rsidRPr="00E32532">
        <w:rPr>
          <w:rFonts w:ascii="Times New Roman" w:eastAsia="Times New Roman" w:hAnsi="Times New Roman" w:cs="Times New Roman"/>
          <w:sz w:val="28"/>
          <w:szCs w:val="28"/>
        </w:rPr>
        <w:lastRenderedPageBreak/>
        <w:t xml:space="preserve">thông báo bằng văn bản về dự định thu hồi Thẻ giám định viên sở hữu công nghiệp cho người được cấp Thẻ giám định viên sở hữu công nghiệp và ấn định thời hạn là 30 ngày kể từ ngày ra thông báo để người đó có ý kiến. Trên cơ sở xem xét ý kiến của người được cấp Thẻ giám định viên sở hữu công nghiệp, trong thời hạn 20 ngày kể từ ngày kết thúc thời hạn phản hồi thông báo của người được cấp </w:t>
      </w:r>
      <w:r w:rsidR="00A77E08" w:rsidRPr="00E32532">
        <w:rPr>
          <w:rFonts w:ascii="Times New Roman" w:eastAsia="Times New Roman" w:hAnsi="Times New Roman" w:cs="Times New Roman"/>
          <w:sz w:val="28"/>
          <w:szCs w:val="28"/>
        </w:rPr>
        <w:t>t</w:t>
      </w:r>
      <w:r w:rsidRPr="00E32532">
        <w:rPr>
          <w:rFonts w:ascii="Times New Roman" w:eastAsia="Times New Roman" w:hAnsi="Times New Roman" w:cs="Times New Roman"/>
          <w:sz w:val="28"/>
          <w:szCs w:val="28"/>
        </w:rPr>
        <w:t>hẻ nêu trên, Ủy ban nhân dân tỉnh, thành phố trực thuộc trung ương ra quyết định thu hồi Thẻ giám định viên sở hữu công nghiệp hoặc thông báo không thu hồi Thẻ giám định viên sở hữu công nghiệp cho người được cấp;</w:t>
      </w:r>
    </w:p>
    <w:p w14:paraId="67213DD2" w14:textId="60FDDADF"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d3) Trường hợp cá nhân bị xử phạt bằng hình thức thu hồi Thẻ giám định viên sở hữu công nghiệp theo quyết định của cơ quan nhà nước có thẩm quyền, trong thời hạn 30 ngày kể từ ngày nhận được quyết định nói trên, Ủy ban nhân dân tỉnh, thành phố trực thuộc trung ương ra quyết định thu hồi Thẻ giám định viên sở hữu công nghiệp.</w:t>
      </w:r>
      <w:r w:rsidRPr="00E32532">
        <w:rPr>
          <w:rFonts w:ascii="Times New Roman" w:eastAsia="Times New Roman" w:hAnsi="Times New Roman" w:cs="Times New Roman"/>
          <w:sz w:val="28"/>
          <w:szCs w:val="28"/>
        </w:rPr>
        <w:tab/>
      </w:r>
    </w:p>
    <w:p w14:paraId="014D7E21" w14:textId="05C29A5F"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đ) Trong thời hạn 10 ngày kể từ ngày ra quyết định, Ủy ban nhân dân tỉnh, thành phố trực thuộc trung ương gửi quyết định đến cơ quan quản lý nhà nước về quyền sở hữu công nghiệp để ghi nhận vào Sổ đăng ký quốc gia về giám định sở hữu công nghiệp. </w:t>
      </w:r>
    </w:p>
    <w:p w14:paraId="14EC6D7D" w14:textId="15A8DD92"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Ủy ban nhân dân tỉnh, thành phố trực thuộc trung ương công bố thông tin về quyết định thu hồi Thẻ giám định viên sở hữu công nghiệp trên Cổng thông tin điện tử của cơ quan đó trong thời hạn 05 ngày kể từ ngày ra quyết định.</w:t>
      </w:r>
    </w:p>
    <w:p w14:paraId="4D31226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5. Việc lập và đăng tải Danh sách giám định viên sở hữu công nghiệp được thực hiện như sau:</w:t>
      </w:r>
    </w:p>
    <w:p w14:paraId="7101FEDB"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Cơ quan quản lý nhà nước về quyền sở hữu công nghiệp lập Danh sách giám định viên sở hữu công nghiệp gồm các thông tin được ghi nhận theo các quyết định cấp, cấp lại, thu hồi Thẻ giám định viên sở hữu công nghiệp và đăng tải, cập nhật trên Cổng thông tin điện tử của cơ quan quản lý nhà nước về quyền sở hữu công nghiệp hằng năm;</w:t>
      </w:r>
    </w:p>
    <w:p w14:paraId="749AFE82" w14:textId="0A48E03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Cơ quan quản lý nhà nước về quyền sở hữu công nghiệp thông báo cho Ủy ban nhân dân tỉnh, thành phố trực thuộc trung ương thông tin về các thay đổi liên quan đến Thẻ giám định viên của những giám định viên hoạt động cho tổ chức giám định sở hữu công nghiệp của địa phương tương ứng để phục vụ công tác cấp, cấp lại, thu hồi Giấy chứng nhận tổ chức giám định tại địa phương.”.</w:t>
      </w:r>
    </w:p>
    <w:p w14:paraId="7922B13E" w14:textId="6AA8F2A7"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3</w:t>
      </w:r>
      <w:r w:rsidR="00F05834" w:rsidRPr="00E32532">
        <w:rPr>
          <w:rFonts w:ascii="Times New Roman" w:eastAsia="Times New Roman" w:hAnsi="Times New Roman" w:cs="Times New Roman"/>
          <w:b/>
          <w:bCs/>
          <w:sz w:val="28"/>
          <w:szCs w:val="28"/>
        </w:rPr>
        <w:t>8</w:t>
      </w:r>
      <w:r w:rsidRPr="00E32532">
        <w:rPr>
          <w:rFonts w:ascii="Times New Roman" w:eastAsia="Times New Roman" w:hAnsi="Times New Roman" w:cs="Times New Roman"/>
          <w:b/>
          <w:bCs/>
          <w:sz w:val="28"/>
          <w:szCs w:val="28"/>
        </w:rPr>
        <w:t>. Sửa đổi, bổ sung Điều 110</w:t>
      </w:r>
    </w:p>
    <w:p w14:paraId="42F686A4"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sz w:val="28"/>
          <w:szCs w:val="28"/>
        </w:rPr>
        <w:t>“</w:t>
      </w:r>
      <w:r w:rsidRPr="00E32532">
        <w:rPr>
          <w:rFonts w:ascii="Times New Roman" w:eastAsia="Times New Roman" w:hAnsi="Times New Roman" w:cs="Times New Roman"/>
          <w:b/>
          <w:bCs/>
          <w:sz w:val="28"/>
          <w:szCs w:val="28"/>
        </w:rPr>
        <w:t>Điều 110. Cấp, cấp lại, thu hồi Giấy chứng nhận tổ chức giám định sở hữu công nghiệp</w:t>
      </w:r>
    </w:p>
    <w:p w14:paraId="069829CF"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Thẩm quyền cấp, cấp lại và thu hồi Giấy chứng nhận tổ chức giám định sở hữu công nghiệp như sau:</w:t>
      </w:r>
    </w:p>
    <w:p w14:paraId="168890B7" w14:textId="312FF67B"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Ủy ban nhân dân tỉnh, thành phố trực thuộc trung ương có thẩm quyền cấp, cấp lại, thu hồi Giấy chứng nhận tổ chức giám định theo quy định tại các khoản 2, 3, 4 và 5 Điều này cho các tổ chức quy định tại khoản 2 Điều 201 của Luật Sở </w:t>
      </w:r>
      <w:r w:rsidRPr="00E32532">
        <w:rPr>
          <w:rFonts w:ascii="Times New Roman" w:eastAsia="Times New Roman" w:hAnsi="Times New Roman" w:cs="Times New Roman"/>
          <w:sz w:val="28"/>
          <w:szCs w:val="28"/>
        </w:rPr>
        <w:lastRenderedPageBreak/>
        <w:t xml:space="preserve">hữu trí tuệ. </w:t>
      </w:r>
    </w:p>
    <w:p w14:paraId="10247DE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 Việc cấp Giấy chứng nhận tổ chức giám định sở hữu công nghiệp được thực hiện như sau:</w:t>
      </w:r>
    </w:p>
    <w:p w14:paraId="62FE839F" w14:textId="180F8CC0"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Tổ chức đáp ứng các điều kiện quy định tại khoản 2 Điều 201 của Luật Sở hữu trí tuệ thì được Ủy ban nhân dân tỉnh, thành phố trực thuộc trung ương cấp Giấy chứng nhận tổ chức giám định sở hữu công nghiệp nếu có yêu cầu và nộp phí, lệ phí theo quy định;</w:t>
      </w:r>
    </w:p>
    <w:p w14:paraId="590C44E6" w14:textId="279760D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Hồ sơ yêu cầu cấp Giấy chứng nhận tổ chức giám định sở hữu công nghiệp được nộp cho Ủy ban nhân dân tỉnh, thành phố trực thuộc trung ương gồm 01 bộ tài liệu sau:</w:t>
      </w:r>
    </w:p>
    <w:p w14:paraId="46BC191A" w14:textId="32744DFA"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b1) Tờ khai yêu cầu cấp Giấy chứng nhận tổ chức giám định sở hữu công nghiệp, làm theo Mẫu số </w:t>
      </w:r>
      <w:r w:rsidR="009C7774" w:rsidRPr="00E32532">
        <w:rPr>
          <w:rFonts w:ascii="Times New Roman" w:eastAsia="Times New Roman" w:hAnsi="Times New Roman" w:cs="Times New Roman"/>
          <w:sz w:val="28"/>
          <w:szCs w:val="28"/>
        </w:rPr>
        <w:t>28</w:t>
      </w:r>
      <w:r w:rsidR="002944B3"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sz w:val="28"/>
          <w:szCs w:val="28"/>
        </w:rPr>
        <w:t xml:space="preserve">tại Phụ lục </w:t>
      </w:r>
      <w:r w:rsidR="006065A1" w:rsidRPr="00E32532">
        <w:rPr>
          <w:rFonts w:ascii="Times New Roman" w:eastAsia="Times New Roman" w:hAnsi="Times New Roman" w:cs="Times New Roman"/>
          <w:sz w:val="28"/>
          <w:szCs w:val="28"/>
        </w:rPr>
        <w:t xml:space="preserve">I </w:t>
      </w:r>
      <w:r w:rsidRPr="00E32532">
        <w:rPr>
          <w:rFonts w:ascii="Times New Roman" w:eastAsia="Times New Roman" w:hAnsi="Times New Roman" w:cs="Times New Roman"/>
          <w:sz w:val="28"/>
          <w:szCs w:val="28"/>
        </w:rPr>
        <w:t>của Nghị định này;</w:t>
      </w:r>
    </w:p>
    <w:p w14:paraId="391BC35A"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b2) Bản sao Quyết định tuyển dụng hoặc hợp đồng lao động giữa tổ chức và giám định viên sở hữu công nghiệp hoạt động cho tổ chức (xuất trình bản chính để đối chiếu, trừ trường hợp bản sao đã được chứng thực);</w:t>
      </w:r>
    </w:p>
    <w:p w14:paraId="7922236A"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b3) Bản sao chứng từ nộp phí, lệ phí (trường hợp nộp phí, lệ phí qua dịch vụ bưu chính hoặc nộp trực tiếp vào tài khoản của cơ quan có thẩm quyền giải quyết thủ tục này).</w:t>
      </w:r>
    </w:p>
    <w:p w14:paraId="2DB5A3E7" w14:textId="756AEFB2"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Trong thời hạn 30 ngày kể từ ngày nhận hồ sơ, Ủy ban nhân dân tỉnh, thành phố trực thuộc trung ương xem xét hồ sơ theo quy định sau đây:</w:t>
      </w:r>
    </w:p>
    <w:p w14:paraId="2C5D9B47" w14:textId="4CB9C52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c1) Trường hợp hồ sơ hợp lệ, Ủy ban nhân dân tỉnh, thành phố trực thuộc trung ương ra quyết định cấp Giấy chứng nhận tổ chức giám định, trong đó ghi rõ tên đầy đủ, tên giao dịch, địa chỉ, mã số của tổ chức và chuyên ngành giám định của tổ chức tương ứng với chuyên ngành giám định của các giám định viên thuộc tổ chức, danh sách giám định viên sở hữu công nghiệp là thành viên của tổ chức; gửi quyết định cho cơ quan quản lý nhà nước về quyền sở hữu công nghiệp để ghi nhận vào Sổ đăng ký quốc gia về giám định sở hữu công nghiệp. Ủy ban nhân dân tỉnh, thành phố trực thuộc trung ương công bố thông tin về quyết định trên Cổng thông tin điện tử của cơ quan đó trong thời hạn 05 ngày kể từ ngày ra quyết định;</w:t>
      </w:r>
    </w:p>
    <w:p w14:paraId="1E1ABBC7" w14:textId="2462F633"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c2) Trường hợp hồ sơ có thiếu sót, Ủy ban nhân dân tỉnh, thành phố trực thuộc trung ương ra thông báo dự định từ chối chấp nhận hồ sơ, trong đó nêu rõ lý do và ấn định thời hạn 30 ngày kể từ ngày ra thông báo để tổ chức nộp hồ sơ sửa chữa thiếu sót hoặc có ý kiến phản đối. Khi hết thời hạn đã ấn định mà tổ chức nộp hồ sơ không sửa chữa thiếu sót hoặc sửa chữa thiếu sót không đạt yêu cầu, không có ý kiến phản đối hoặc có ý kiến phản đối nhưng không xác đáng thì Ủy ban nhân dân tỉnh, thành phố trực thuộc trung ương ra quyết định từ chối cấp Giấy chứng nhận tổ chức giám định sở hữu công nghiệp, trong đó nêu rõ lý do từ chối;</w:t>
      </w:r>
    </w:p>
    <w:p w14:paraId="02A271A0" w14:textId="676C9D1B"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c3) Giấy chứng nhận tổ chức giám định sở hữu công nghiệp được làm theo Mẫu số </w:t>
      </w:r>
      <w:r w:rsidR="009C7774" w:rsidRPr="00E32532">
        <w:rPr>
          <w:rFonts w:ascii="Times New Roman" w:eastAsia="Times New Roman" w:hAnsi="Times New Roman" w:cs="Times New Roman"/>
          <w:sz w:val="28"/>
          <w:szCs w:val="28"/>
        </w:rPr>
        <w:t>29</w:t>
      </w:r>
      <w:r w:rsidR="002944B3"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sz w:val="28"/>
          <w:szCs w:val="28"/>
        </w:rPr>
        <w:t>tại Phụ lục I của Nghị định này.</w:t>
      </w:r>
    </w:p>
    <w:p w14:paraId="2CEDC0AC"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3. Việc cấp lại Giấy chứng nhận tổ chức giám định sở hữu công nghiệp </w:t>
      </w:r>
      <w:r w:rsidRPr="00E32532">
        <w:rPr>
          <w:rFonts w:ascii="Times New Roman" w:eastAsia="Times New Roman" w:hAnsi="Times New Roman" w:cs="Times New Roman"/>
          <w:sz w:val="28"/>
          <w:szCs w:val="28"/>
        </w:rPr>
        <w:lastRenderedPageBreak/>
        <w:t>được thực hiện như sau:</w:t>
      </w:r>
    </w:p>
    <w:p w14:paraId="38054D25" w14:textId="038BD2DB"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Trong các trường hợp sau đây, Ủy ban nhân dân tỉnh, thành phố trực thuộc trung ương ra quyết định cấp lại Giấy chứng nhận tổ chức giám định sở hữu công nghiệp nếu tổ chức giám định sở hữu công nghiệp có yêu cầu và nộp phí, lệ phí theo quy định:</w:t>
      </w:r>
    </w:p>
    <w:p w14:paraId="3E6D59EF"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a1) Giấy chứng nhận tổ chức giám định sở hữu công nghiệp bị mất, bị lỗi, bị hỏng (rách, bẩn, phai mờ v.v…) đến mức không sử dụng được;</w:t>
      </w:r>
    </w:p>
    <w:p w14:paraId="0420095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a2) Có sự thay đổi liên quan đến các thông tin đã được ghi nhận trong Giấy chứng nhận tổ chức giám định sở hữu công nghiệp theo quy định tại điểm c1 khoản 2 Điều này.</w:t>
      </w:r>
    </w:p>
    <w:p w14:paraId="5C12BDBF"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Tổ chức giám định sở hữu công nghiệp có nghĩa vụ làm thủ tục yêu cầu cơ quan đã cấp Giấy chứng nhận tổ chức giám định sở hữu công nghiệp cấp lại Giấy chứng nhận để ghi nhận các thay đổi nêu tại điểm c1 khoản 2 Điều này;</w:t>
      </w:r>
    </w:p>
    <w:p w14:paraId="5606273F"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Hồ sơ yêu cầu cấp lại Giấy chứng nhận tổ chức giám định sở hữu công nghiệp được nộp cho Ủy ban nhân dân cấp tỉnh gồm 01 bộ tài liệu sau đây:</w:t>
      </w:r>
    </w:p>
    <w:p w14:paraId="451C7414" w14:textId="236639EB"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c1) Tờ khai yêu cầu cấp lại Giấy chứng nhận tổ chức giám định sở hữu công nghiệp, làm theo Mẫu số </w:t>
      </w:r>
      <w:r w:rsidR="002B22E5" w:rsidRPr="00E32532">
        <w:rPr>
          <w:rFonts w:ascii="Times New Roman" w:eastAsia="Times New Roman" w:hAnsi="Times New Roman" w:cs="Times New Roman"/>
          <w:sz w:val="28"/>
          <w:szCs w:val="28"/>
        </w:rPr>
        <w:t>30</w:t>
      </w:r>
      <w:r w:rsidR="002944B3" w:rsidRPr="00E32532">
        <w:rPr>
          <w:rFonts w:ascii="Times New Roman" w:eastAsia="Times New Roman" w:hAnsi="Times New Roman" w:cs="Times New Roman"/>
          <w:sz w:val="28"/>
          <w:szCs w:val="28"/>
        </w:rPr>
        <w:t xml:space="preserve"> </w:t>
      </w:r>
      <w:r w:rsidRPr="00E32532">
        <w:rPr>
          <w:rFonts w:ascii="Times New Roman" w:eastAsia="Times New Roman" w:hAnsi="Times New Roman" w:cs="Times New Roman"/>
          <w:sz w:val="28"/>
          <w:szCs w:val="28"/>
        </w:rPr>
        <w:t>tại Phụ lục I của Nghị định này;</w:t>
      </w:r>
    </w:p>
    <w:p w14:paraId="6F9DF516" w14:textId="2624C43F"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c2) Bản sao Giấy chứng nhận đăng ký kinh doanh hoặc Giấy chứng nhận đăng ký hoạt động đã được sửa đổi của tổ chức giám định sở hữu công nghiệp trong trường hợp có sự thay đổi thông tin của tổ chức (xuất trình bản chính để đối chiếu, trừ trường hợp bản sao đã được chứng thực). Cơ quan tiếp nhận, giải quyết thủ tục hành chính có trách nhiệm chủ động khai thác, sử dụng thông tin đã có trong các cơ sở dữ liệu được cơ quan chủ quản cơ sở dữ liệu công bố để thay thế thành phần hồ sơ giải quyết thủ tục hành chính. Trường hợp không khai thác được thông tin hoặc thông tin khai thác được không đầy đủ, chính xác thì cơ quan, người có thẩm quyền tiếp nhận, giải quyết thủ tục hành chính gửi văn bản yêu cầu cá nhân, tổ chức bổ sung thành phần hồ sơvà nêu rõ lý do. Thời gian yêu cầu và bổ sung hồ sơ không tính vào thời hạn giải quyết thủ tục hành chính;</w:t>
      </w:r>
    </w:p>
    <w:p w14:paraId="19D03452"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c3) Bản sao Quyết định tuyển dụng, hợp đồng lao động hoặc quyết định chấm dứt hợp đồng lao động giữa tổ chức và giám định viên sở hữu công nghiệp hoạt động cho tổ chức trong trường hợp có sự thay đổi về giám định viên sở hữu công nghiệp (xuất trình bản chính để đối chiếu, trừ trường hợp bản sao đã được chứng thực);</w:t>
      </w:r>
    </w:p>
    <w:p w14:paraId="6373F3D8"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c4) Bản sao chứng từ nộp phí, lệ phí (trường hợp nộp phí, lệ phí qua dịch vụ bưu chính hoặc nộp trực tiếp vào tài khoản của cơ quan có thẩm quyền giải quyết thủ tục này).</w:t>
      </w:r>
    </w:p>
    <w:p w14:paraId="725E9F4D"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Việc xử lý hồ sơ yêu cầu cấp lại Giấy chứng nhận tổ chức giám định sở hữu công nghiệp được thực hiện như sau:</w:t>
      </w:r>
    </w:p>
    <w:p w14:paraId="33123426" w14:textId="6B897090"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d1) Trong thời hạn 20 ngày kể từ ngày nhận được hồ sơ yêu cầu cấp lại Giấy chứng nhận tổ chức giám định sở hữu công nghiệp, Ủy ban nhân dân tỉnh, </w:t>
      </w:r>
      <w:r w:rsidRPr="00E32532">
        <w:rPr>
          <w:rFonts w:ascii="Times New Roman" w:eastAsia="Times New Roman" w:hAnsi="Times New Roman" w:cs="Times New Roman"/>
          <w:sz w:val="28"/>
          <w:szCs w:val="28"/>
        </w:rPr>
        <w:lastRenderedPageBreak/>
        <w:t>thành phố trực thuộc trung ương xem xét hồ sơ theo trình tự như đối với thủ tục cấp Giấy chứng nhận tổ chức giám định sở hữu công nghiệp quy định tại điểm c khoản 2 Điều này;</w:t>
      </w:r>
    </w:p>
    <w:p w14:paraId="5C67744A" w14:textId="12B02FB0"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d2) Trong trường hợp Giấy chứng nhận tổ chức giám định sở hữu công nghiệp bị lỗi do cơ quan quản lý nhà nước về quyền sở hữu công nghiệp, Ủy ban nhân dân tỉnh, thành phố trực thuộc trung ương đã cấp Giấy chứng nhận gây ra, thì Ủy ban nhân dân cấp tỉnh có trách nhiệm cấp lại Giấy chứng nhận trong thời hạn 05 ngày làm việc kể từ ngày nhận được yêu cầu của tổ chức giám định sở hữu công nghiệp, không thu phí cấp lại Giấy chứng nhận.</w:t>
      </w:r>
    </w:p>
    <w:p w14:paraId="07E51699"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4. Việc thu hồi Giấy chứng nhận tổ chức giám định sở hữu công nghiệp được thực hiện như sau:</w:t>
      </w:r>
    </w:p>
    <w:p w14:paraId="7AA0ABA4"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Giấy chứng nhận tổ chức giám định sở hữu công nghiệp bị thu hồi trong các trường hợp sau đây:</w:t>
      </w:r>
    </w:p>
    <w:p w14:paraId="00E5BE66"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a1) Có chứng cứ khẳng định rằng Giấy chứng nhận tổ chức giám định sở hữu công nghiệp được cấp trái với quy định của pháp luật;</w:t>
      </w:r>
    </w:p>
    <w:p w14:paraId="08C60070"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a2) Tổ chức không còn đáp ứng các điều kiện quy định tại khoản 2 Điều 201 của Luật Sở hữu trí tuệ;</w:t>
      </w:r>
    </w:p>
    <w:p w14:paraId="2F0B70B4"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a3) Tổ chức giám định sở hữu công nghiệp chấm dứt hoạt động giám định;</w:t>
      </w:r>
    </w:p>
    <w:p w14:paraId="64EF6837"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a4) Tổ chức giám định sở hữu công nghiệp vi phạm quy định pháp luật bị cơ quan nhà nước có thẩm quyền đề nghị xử lý bằng hình thức thu hồi Giấy chứng nhận tổ chức giám định sở hữu công nghiệp.</w:t>
      </w:r>
    </w:p>
    <w:p w14:paraId="4F7DFEBA" w14:textId="0C2231A8"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Ủy ban nhân dân tỉnh, thành phố trực thuộc trung ương chủ động hoặc theo yêu cầu của tổ chức, cá nhân thu hồi Giấy chứng nhận tổ chức giám định sở hữu công nghiệp nếu có căn cứ khẳng định tổ chức giám định sở hữu công nghiệp thuộc một trong các trường hợp quy định tại điểm a khoản này;</w:t>
      </w:r>
    </w:p>
    <w:p w14:paraId="2FA20794" w14:textId="16D7AEC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 Hồ sơ yêu cầu thu hồi Giấy chứng nhận tổ chức giám định sở hữu công nghiệp được nộp cho Ủy ban nhân dân tỉnh, thành phố trực thuộc trung ương gồm 01 bộ tài liệu sau:</w:t>
      </w:r>
    </w:p>
    <w:p w14:paraId="760982B8"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c1) Đơn yêu cầu thu hồi Giấy chứng nhận tổ chức giám định sở hữu công nghiệp;</w:t>
      </w:r>
    </w:p>
    <w:p w14:paraId="65E8B165"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c2) Chứng cứ chứng minh căn cứ đề nghị thu hồi Giấy chứng nhận tổ chức giám định sở hữu công nghiệp;</w:t>
      </w:r>
    </w:p>
    <w:p w14:paraId="2AEA66E7"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 Trình tự thu hồi Giấy chứng nhận tổ chức giám định sở hữu công nghiệp được thực hiện như sau:</w:t>
      </w:r>
    </w:p>
    <w:p w14:paraId="7D7A8561" w14:textId="50EFCA16"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d1) Trường hợp tổ chức, cá nhân có yêu cầu thu hồi Giấy chứng nhận tổ chức giám định sở hữu công nghiệp theo quy định tại điểm c khoản này, trong thời hạn 30 ngày kể từ ngày nhận được yêu cầu, Ủy ban nhân dân tỉnh, thành phố trực thuộc trung ương thông báo bằng văn bản về yêu cầu này cho tổ chức được cấp Giấy chứng nhận và ấn định thời hạn là 30 ngày kể từ ngày ra thông báo để tổ chức đó có ý kiến. Trên cơ sở xem xét ý kiến của các bên, Ủy ban nhân dân </w:t>
      </w:r>
      <w:r w:rsidRPr="00E32532">
        <w:rPr>
          <w:rFonts w:ascii="Times New Roman" w:eastAsia="Times New Roman" w:hAnsi="Times New Roman" w:cs="Times New Roman"/>
          <w:sz w:val="28"/>
          <w:szCs w:val="28"/>
        </w:rPr>
        <w:lastRenderedPageBreak/>
        <w:t>tỉnh, thành phố trực thuộc trung ương ra quyết định thu hồi Giấy chứng nhận tổ chức giám định sở hữu công nghiệp hoặc quyết định từ chối thu hồi Giấy chứng nhận tổ chức giám định sở hữu công nghiệp và gửi cho các bên;</w:t>
      </w:r>
    </w:p>
    <w:p w14:paraId="605BD5CB" w14:textId="1F2C50D9"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d2) Trường hợp có căn cứ khẳng định tổ chức được cấp Giấy chứng nhận tổ chức giám định sở hữu công nghiệp không còn đáp ứng các điều kiện quy định tại khoản 2 Điều 201 của Luật Sở hữu trí tuệ, Ủy ban nhân dân tỉnh, thành phố trực thuộc trung ương thông báo bằng văn bản về dự định thu hồi Giấy chứng nhận cho tổ chức được cấp Giấy chứng nhận và ấn định thời hạn 30 ngày kể từ ngày ra thông báo để tổ chức đó có ý kiến. Trên cơ sở xem xét ý kiến của tổ chức được cấp Giấy chứng nhận, Ủy ban nhân dân tỉnh, thành phố trực thuộc trung ương ra quyết định thu hồi Giấy chứng nhận hoặc thông báo không thu hồi Giấy chứng nhận cho tổ chức được cấp;</w:t>
      </w:r>
    </w:p>
    <w:p w14:paraId="3E25BAD1" w14:textId="0226538D"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d3) Trường hợp có quyết định xử lý vi phạm quy định pháp luật bằng hình thức thu hồi Giấy chứng nhận tổ chức giám định sở hữu công nghiệp của cơ quan nhà nước có thẩm quyền, trong thời hạn 30 ngày kể từ ngày nhận được quyết định nói trên, Ủy ban nhân dân tỉnh, thành phố trực thuộc trung ương ra quyết định thu hồi Giấy chứng nhận;</w:t>
      </w:r>
    </w:p>
    <w:p w14:paraId="487CB73F" w14:textId="135FFCFA"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d4) Quyết định thu hồi Giấy chứng nhận tổ chức giám định sở hữu công nghiệp được Ủy ban nhân dân tỉnh, thành phố trực thuộc trung ương công bố trên Cổng thông tin điện tử của cơ quan đó và gửi quyết định cho cơ quan quản lý nhà nước về quyền sở hữu công nghiệp để ghi nhận vào Sổ đăng ký quốc gia về giám định sở hữu công nghiệp.</w:t>
      </w:r>
    </w:p>
    <w:p w14:paraId="738EC520"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5. Việc lập và đăng tải Danh sách tổ chức giám định sở hữu công nghiệp được thực hiện như sau:</w:t>
      </w:r>
    </w:p>
    <w:p w14:paraId="472D4347" w14:textId="7777777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Cơ quan quản lý nhà nước về quyền sở hữu công nghiệp lập Danh sách tổ chức giám định sở hữu công nghiệp gồm các thông tin được ghi nhận theo quyết định cấp, cấp lại, thu hồi Giấy chứng nhận tổ chức giám định sở hữu công nghiệp và đăng tải, cập nhật trên Cổng thông tin điện tử của cơ quan quản lý nhà nước về quyền sở hữu công nghiệp hằng năm;</w:t>
      </w:r>
    </w:p>
    <w:p w14:paraId="362F965E" w14:textId="0FF39B9D" w:rsidR="005A5F0B"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b) Ủy ban nhân dân tỉnh, thành phố trực thuộc trung ương thông báo cho cơ quan quản lý nhà nước về quyền sở hữu công nghiệp mọi thông tin về việc cấp, cấp lại, thu hồi Giấy chứng nhận tổ chức giám định sở hữu công nghiệp trong thời hạn 30 ngày kể từ ngày ra quyết định để phục vụ việc lập Danh sách tổ chức giám định sở hữu công nghiệp tại khoản này.”.</w:t>
      </w:r>
    </w:p>
    <w:p w14:paraId="3861A65A" w14:textId="0FA58817"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3</w:t>
      </w:r>
      <w:r w:rsidR="00F05834" w:rsidRPr="00E32532">
        <w:rPr>
          <w:rFonts w:ascii="Times New Roman" w:eastAsia="Times New Roman" w:hAnsi="Times New Roman" w:cs="Times New Roman"/>
          <w:b/>
          <w:bCs/>
          <w:sz w:val="28"/>
          <w:szCs w:val="28"/>
        </w:rPr>
        <w:t>9</w:t>
      </w:r>
      <w:r w:rsidRPr="00E32532">
        <w:rPr>
          <w:rFonts w:ascii="Times New Roman" w:eastAsia="Times New Roman" w:hAnsi="Times New Roman" w:cs="Times New Roman"/>
          <w:b/>
          <w:bCs/>
          <w:sz w:val="28"/>
          <w:szCs w:val="28"/>
        </w:rPr>
        <w:t>. Sửa đổi, bổ sung</w:t>
      </w:r>
      <w:r w:rsidR="00E10B0E" w:rsidRPr="00E32532">
        <w:rPr>
          <w:rFonts w:ascii="Times New Roman" w:eastAsia="Times New Roman" w:hAnsi="Times New Roman" w:cs="Times New Roman"/>
          <w:b/>
          <w:bCs/>
          <w:sz w:val="28"/>
          <w:szCs w:val="28"/>
        </w:rPr>
        <w:t>, bãi bỏ một số khoản của</w:t>
      </w:r>
      <w:r w:rsidRPr="00E32532">
        <w:rPr>
          <w:rFonts w:ascii="Times New Roman" w:eastAsia="Times New Roman" w:hAnsi="Times New Roman" w:cs="Times New Roman"/>
          <w:b/>
          <w:bCs/>
          <w:sz w:val="28"/>
          <w:szCs w:val="28"/>
        </w:rPr>
        <w:t xml:space="preserve"> Điều 112</w:t>
      </w:r>
    </w:p>
    <w:p w14:paraId="1B210A52" w14:textId="332688C7" w:rsidR="00E10B0E" w:rsidRPr="00E32532" w:rsidRDefault="00E10B0E" w:rsidP="00E32532">
      <w:pPr>
        <w:spacing w:after="0" w:line="264" w:lineRule="auto"/>
        <w:ind w:firstLine="709"/>
        <w:jc w:val="both"/>
        <w:rPr>
          <w:rFonts w:ascii="Times New Roman" w:hAnsi="Times New Roman" w:cs="Times New Roman"/>
          <w:bCs/>
          <w:sz w:val="28"/>
          <w:szCs w:val="28"/>
        </w:rPr>
      </w:pPr>
      <w:r w:rsidRPr="00E32532">
        <w:rPr>
          <w:rFonts w:ascii="Times New Roman" w:hAnsi="Times New Roman" w:cs="Times New Roman"/>
          <w:bCs/>
          <w:sz w:val="28"/>
          <w:szCs w:val="28"/>
        </w:rPr>
        <w:t>1. Sửa đổi, bổ sung</w:t>
      </w:r>
      <w:r w:rsidR="00537E9A" w:rsidRPr="00E32532">
        <w:rPr>
          <w:rFonts w:ascii="Times New Roman" w:hAnsi="Times New Roman" w:cs="Times New Roman"/>
          <w:bCs/>
          <w:sz w:val="28"/>
          <w:szCs w:val="28"/>
        </w:rPr>
        <w:t xml:space="preserve"> các</w:t>
      </w:r>
      <w:r w:rsidRPr="00E32532">
        <w:rPr>
          <w:rFonts w:ascii="Times New Roman" w:hAnsi="Times New Roman" w:cs="Times New Roman"/>
          <w:bCs/>
          <w:sz w:val="28"/>
          <w:szCs w:val="28"/>
        </w:rPr>
        <w:t xml:space="preserve"> điểm b</w:t>
      </w:r>
      <w:r w:rsidR="00537E9A" w:rsidRPr="00E32532">
        <w:rPr>
          <w:rFonts w:ascii="Times New Roman" w:hAnsi="Times New Roman" w:cs="Times New Roman"/>
          <w:bCs/>
          <w:sz w:val="28"/>
          <w:szCs w:val="28"/>
        </w:rPr>
        <w:t xml:space="preserve"> và c</w:t>
      </w:r>
      <w:r w:rsidRPr="00E32532">
        <w:rPr>
          <w:rFonts w:ascii="Times New Roman" w:hAnsi="Times New Roman" w:cs="Times New Roman"/>
          <w:bCs/>
          <w:sz w:val="28"/>
          <w:szCs w:val="28"/>
        </w:rPr>
        <w:t xml:space="preserve"> khoản 2 như sau:</w:t>
      </w:r>
    </w:p>
    <w:p w14:paraId="5D95AD33" w14:textId="77777777" w:rsidR="00E10B0E" w:rsidRPr="00E32532" w:rsidRDefault="00E10B0E" w:rsidP="00E32532">
      <w:pPr>
        <w:spacing w:after="0" w:line="264" w:lineRule="auto"/>
        <w:ind w:firstLine="709"/>
        <w:jc w:val="both"/>
        <w:rPr>
          <w:rFonts w:ascii="Times New Roman" w:hAnsi="Times New Roman" w:cs="Times New Roman"/>
          <w:bCs/>
          <w:sz w:val="28"/>
          <w:szCs w:val="28"/>
        </w:rPr>
      </w:pPr>
      <w:r w:rsidRPr="00E32532">
        <w:rPr>
          <w:rFonts w:ascii="Times New Roman" w:hAnsi="Times New Roman" w:cs="Times New Roman"/>
          <w:bCs/>
          <w:sz w:val="28"/>
          <w:szCs w:val="28"/>
        </w:rPr>
        <w:t>“b) Hồ sơ yêu cầu cấp Thẻ giám định viên quyền đối với giống cây trồng gồm 01 bộ tài liệu sau đây:</w:t>
      </w:r>
    </w:p>
    <w:p w14:paraId="52226D52" w14:textId="5F847366" w:rsidR="00E10B0E" w:rsidRPr="00E32532" w:rsidRDefault="00E10B0E" w:rsidP="00E32532">
      <w:pPr>
        <w:spacing w:after="0" w:line="264" w:lineRule="auto"/>
        <w:ind w:firstLine="709"/>
        <w:jc w:val="both"/>
        <w:rPr>
          <w:rFonts w:ascii="Times New Roman" w:hAnsi="Times New Roman" w:cs="Times New Roman"/>
          <w:bCs/>
          <w:sz w:val="28"/>
          <w:szCs w:val="28"/>
        </w:rPr>
      </w:pPr>
      <w:r w:rsidRPr="00E32532">
        <w:rPr>
          <w:rFonts w:ascii="Times New Roman" w:hAnsi="Times New Roman" w:cs="Times New Roman"/>
          <w:bCs/>
          <w:sz w:val="28"/>
          <w:szCs w:val="28"/>
        </w:rPr>
        <w:t xml:space="preserve">b1) Tờ khai yêu cầu cấp Thẻ giám định viên </w:t>
      </w:r>
      <w:r w:rsidR="008B4434" w:rsidRPr="00E32532">
        <w:rPr>
          <w:rFonts w:ascii="Times New Roman" w:hAnsi="Times New Roman" w:cs="Times New Roman"/>
          <w:bCs/>
          <w:sz w:val="28"/>
          <w:szCs w:val="28"/>
        </w:rPr>
        <w:t xml:space="preserve">quyền đối với giống cây trồng </w:t>
      </w:r>
      <w:r w:rsidRPr="00E32532">
        <w:rPr>
          <w:rFonts w:ascii="Times New Roman" w:hAnsi="Times New Roman" w:cs="Times New Roman"/>
          <w:bCs/>
          <w:sz w:val="28"/>
          <w:szCs w:val="28"/>
        </w:rPr>
        <w:t xml:space="preserve">theo Mẫu số </w:t>
      </w:r>
      <w:r w:rsidR="008B4434" w:rsidRPr="00E32532">
        <w:rPr>
          <w:rFonts w:ascii="Times New Roman" w:hAnsi="Times New Roman" w:cs="Times New Roman"/>
          <w:bCs/>
          <w:sz w:val="28"/>
          <w:szCs w:val="28"/>
        </w:rPr>
        <w:t>26</w:t>
      </w:r>
      <w:r w:rsidRPr="00E32532">
        <w:rPr>
          <w:rFonts w:ascii="Times New Roman" w:hAnsi="Times New Roman" w:cs="Times New Roman"/>
          <w:bCs/>
          <w:sz w:val="28"/>
          <w:szCs w:val="28"/>
        </w:rPr>
        <w:t xml:space="preserve"> tại Phụ lục </w:t>
      </w:r>
      <w:r w:rsidR="008B4434" w:rsidRPr="00E32532">
        <w:rPr>
          <w:rFonts w:ascii="Times New Roman" w:hAnsi="Times New Roman" w:cs="Times New Roman"/>
          <w:bCs/>
          <w:sz w:val="28"/>
          <w:szCs w:val="28"/>
        </w:rPr>
        <w:t xml:space="preserve">I </w:t>
      </w:r>
      <w:r w:rsidRPr="00E32532">
        <w:rPr>
          <w:rFonts w:ascii="Times New Roman" w:hAnsi="Times New Roman" w:cs="Times New Roman"/>
          <w:bCs/>
          <w:sz w:val="28"/>
          <w:szCs w:val="28"/>
        </w:rPr>
        <w:t>của Nghị định này;</w:t>
      </w:r>
    </w:p>
    <w:p w14:paraId="0DC8BCEE" w14:textId="77777777" w:rsidR="00E10B0E" w:rsidRPr="00E32532" w:rsidRDefault="00E10B0E" w:rsidP="00E32532">
      <w:pPr>
        <w:spacing w:after="0" w:line="264" w:lineRule="auto"/>
        <w:ind w:firstLine="709"/>
        <w:jc w:val="both"/>
        <w:rPr>
          <w:rFonts w:ascii="Times New Roman" w:hAnsi="Times New Roman" w:cs="Times New Roman"/>
          <w:bCs/>
          <w:sz w:val="28"/>
          <w:szCs w:val="28"/>
        </w:rPr>
      </w:pPr>
      <w:r w:rsidRPr="00E32532">
        <w:rPr>
          <w:rFonts w:ascii="Times New Roman" w:hAnsi="Times New Roman" w:cs="Times New Roman"/>
          <w:bCs/>
          <w:sz w:val="28"/>
          <w:szCs w:val="28"/>
        </w:rPr>
        <w:lastRenderedPageBreak/>
        <w:t>b2) Bản sao chứng nhận đạt yêu cầu khóa đào tạo nghiệp vụ về giám định quyền đối với giống cây trồng (xuất trình bản chính để đối chiếu, trừ trường hợp bản sao đã được chứng thực);</w:t>
      </w:r>
    </w:p>
    <w:p w14:paraId="6904BDA4" w14:textId="77777777" w:rsidR="00E10B0E" w:rsidRPr="00E32532" w:rsidRDefault="00E10B0E" w:rsidP="00E32532">
      <w:pPr>
        <w:spacing w:after="0" w:line="264" w:lineRule="auto"/>
        <w:ind w:firstLine="709"/>
        <w:jc w:val="both"/>
        <w:rPr>
          <w:rFonts w:ascii="Times New Roman" w:hAnsi="Times New Roman" w:cs="Times New Roman"/>
          <w:bCs/>
          <w:sz w:val="28"/>
          <w:szCs w:val="28"/>
        </w:rPr>
      </w:pPr>
      <w:r w:rsidRPr="00E32532">
        <w:rPr>
          <w:rFonts w:ascii="Times New Roman" w:hAnsi="Times New Roman" w:cs="Times New Roman"/>
          <w:bCs/>
          <w:sz w:val="28"/>
          <w:szCs w:val="28"/>
        </w:rPr>
        <w:t>b3) Giấy xác nhận quá trình công tác (do cơ quan, tổ chức nơi người đó đã công tác cấp);</w:t>
      </w:r>
    </w:p>
    <w:p w14:paraId="1F8F1F22" w14:textId="774BEB2A" w:rsidR="00E10B0E" w:rsidRPr="00E32532" w:rsidRDefault="00E10B0E" w:rsidP="00E32532">
      <w:pPr>
        <w:spacing w:after="0" w:line="264" w:lineRule="auto"/>
        <w:ind w:firstLine="709"/>
        <w:jc w:val="both"/>
        <w:rPr>
          <w:rFonts w:ascii="Times New Roman" w:hAnsi="Times New Roman" w:cs="Times New Roman"/>
          <w:bCs/>
          <w:sz w:val="28"/>
          <w:szCs w:val="28"/>
        </w:rPr>
      </w:pPr>
      <w:r w:rsidRPr="00E32532">
        <w:rPr>
          <w:rFonts w:ascii="Times New Roman" w:hAnsi="Times New Roman" w:cs="Times New Roman"/>
          <w:bCs/>
          <w:sz w:val="28"/>
          <w:szCs w:val="28"/>
        </w:rPr>
        <w:t>b4) 01 ảnh 3 x 4 (cm)</w:t>
      </w:r>
      <w:r w:rsidR="008B4434" w:rsidRPr="00E32532">
        <w:rPr>
          <w:rFonts w:ascii="Times New Roman" w:hAnsi="Times New Roman" w:cs="Times New Roman"/>
          <w:bCs/>
          <w:sz w:val="28"/>
          <w:szCs w:val="28"/>
        </w:rPr>
        <w:t>.</w:t>
      </w:r>
    </w:p>
    <w:p w14:paraId="1EE503A8" w14:textId="0D82BF62" w:rsidR="00534CA2" w:rsidRPr="00E32532" w:rsidRDefault="00534CA2"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bCs/>
          <w:sz w:val="28"/>
          <w:szCs w:val="28"/>
        </w:rPr>
        <w:t>c) Trong thời hạn 15 ngày kể từ ngày nhận hồ sơ, Ủy ban nhân dân tỉnh, thành phố trực thuộc trung ương xem xét</w:t>
      </w:r>
      <w:r w:rsidRPr="00E32532">
        <w:rPr>
          <w:rFonts w:ascii="Times New Roman" w:hAnsi="Times New Roman" w:cs="Times New Roman"/>
          <w:sz w:val="28"/>
          <w:szCs w:val="28"/>
        </w:rPr>
        <w:t xml:space="preserve"> hồ sơ theo quy định sau đây:”.</w:t>
      </w:r>
    </w:p>
    <w:p w14:paraId="473C195B" w14:textId="7614CC5A" w:rsidR="008B4434" w:rsidRPr="00E32532" w:rsidRDefault="00534CA2"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lang w:val="vi-VN"/>
        </w:rPr>
        <w:t xml:space="preserve">c1) Trường hợp hồ sơ hợp lệ, Ủy ban nhân dân tỉnh, thành phố trực thuộc trung ương ra quyết định cấp Thẻ giám định viên, trong đó ghi rõ họ tên, địa chỉ thường trú, số Căn cước công dân và chuyên ngành giám định của người được cấp </w:t>
      </w:r>
      <w:r w:rsidR="00E37400" w:rsidRPr="00E32532">
        <w:rPr>
          <w:rFonts w:ascii="Times New Roman" w:hAnsi="Times New Roman" w:cs="Times New Roman"/>
          <w:sz w:val="28"/>
          <w:szCs w:val="28"/>
          <w:lang w:val="en-US"/>
        </w:rPr>
        <w:t>t</w:t>
      </w:r>
      <w:r w:rsidRPr="00E32532">
        <w:rPr>
          <w:rFonts w:ascii="Times New Roman" w:hAnsi="Times New Roman" w:cs="Times New Roman"/>
          <w:sz w:val="28"/>
          <w:szCs w:val="28"/>
          <w:lang w:val="vi-VN"/>
        </w:rPr>
        <w:t>hẻ</w:t>
      </w:r>
      <w:r w:rsidRPr="00E32532">
        <w:rPr>
          <w:rFonts w:ascii="Times New Roman" w:hAnsi="Times New Roman" w:cs="Times New Roman"/>
          <w:sz w:val="28"/>
          <w:szCs w:val="28"/>
        </w:rPr>
        <w:t>;</w:t>
      </w:r>
    </w:p>
    <w:p w14:paraId="30F4D945" w14:textId="7D46BCEF" w:rsidR="008B4434" w:rsidRPr="00E32532" w:rsidRDefault="008B4434" w:rsidP="00E32532">
      <w:pPr>
        <w:spacing w:after="0" w:line="264" w:lineRule="auto"/>
        <w:ind w:firstLine="709"/>
        <w:jc w:val="both"/>
        <w:rPr>
          <w:rFonts w:ascii="Times New Roman" w:hAnsi="Times New Roman" w:cs="Times New Roman"/>
          <w:sz w:val="28"/>
          <w:szCs w:val="28"/>
          <w:lang w:val="en-US"/>
        </w:rPr>
      </w:pPr>
      <w:r w:rsidRPr="00E32532">
        <w:rPr>
          <w:rFonts w:ascii="Times New Roman" w:hAnsi="Times New Roman" w:cs="Times New Roman"/>
          <w:sz w:val="28"/>
          <w:szCs w:val="28"/>
        </w:rPr>
        <w:t xml:space="preserve">c2) </w:t>
      </w:r>
      <w:r w:rsidRPr="00E32532">
        <w:rPr>
          <w:rFonts w:ascii="Times New Roman" w:hAnsi="Times New Roman" w:cs="Times New Roman"/>
          <w:sz w:val="28"/>
          <w:szCs w:val="28"/>
          <w:lang w:val="en-US"/>
        </w:rPr>
        <w:t>Trường hợp hồ sơ không hợp lệ, Ủy ban nhân dân tỉnh, thành phố trực thuộc trung ương ra thông báo dự định từ chối chấp nhận hồ sơ, trong đó nêu rõ lý do và ấn định thời hạn 30 ngày kể từ ngày ra thông báo để người yêu cầu cấp Thẻ giám định viên sửa chữa thiếu sót hoặc có ý kiến phản đối. Khi hết thời hạn đã ấn định mà người yêu cầu cấp Thẻ giám định viên không sửa chữa thiếu sót hoặc sửa chữa thiếu sót không đạt yêu cầu, không có ý kiến phản đối hoặc có ý kiến phản đối nhưng không xác đáng thì Ủy ban nhân dân tỉnh, thành phố trực thuộc trung ương ra quyết định từ chối cấp Thẻ giám định viên, trong đó nêu rõ lý do từ chối;</w:t>
      </w:r>
    </w:p>
    <w:p w14:paraId="2C9B8032" w14:textId="7BFFCCBC" w:rsidR="00534CA2" w:rsidRPr="00E32532" w:rsidRDefault="008B4434"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c3) Thẻ giám định viên quyền đối với giống cây trồng được làm theo Mẫu số 31 tại Phụ lục I của Nghị định này.</w:t>
      </w:r>
      <w:r w:rsidR="00534CA2" w:rsidRPr="00E32532">
        <w:rPr>
          <w:rFonts w:ascii="Times New Roman" w:hAnsi="Times New Roman" w:cs="Times New Roman"/>
          <w:sz w:val="28"/>
          <w:szCs w:val="28"/>
        </w:rPr>
        <w:t>”.</w:t>
      </w:r>
    </w:p>
    <w:p w14:paraId="72BDAE98" w14:textId="4FE450E3" w:rsidR="008B4434" w:rsidRPr="00E32532" w:rsidRDefault="00F82249"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2</w:t>
      </w:r>
      <w:r w:rsidR="008B4434" w:rsidRPr="00E32532">
        <w:rPr>
          <w:rFonts w:ascii="Times New Roman" w:hAnsi="Times New Roman" w:cs="Times New Roman"/>
          <w:sz w:val="28"/>
          <w:szCs w:val="28"/>
        </w:rPr>
        <w:t>. Sửa đổi, bổ sung tiết c1 điểm c khoản 3 như sau:</w:t>
      </w:r>
    </w:p>
    <w:p w14:paraId="1A52C9DB" w14:textId="6DFEB2DF" w:rsidR="008B4434" w:rsidRPr="00E32532" w:rsidRDefault="008B4434"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w:t>
      </w:r>
      <w:r w:rsidR="00F82249" w:rsidRPr="00E32532">
        <w:rPr>
          <w:rFonts w:ascii="Times New Roman" w:hAnsi="Times New Roman" w:cs="Times New Roman"/>
          <w:sz w:val="28"/>
          <w:szCs w:val="28"/>
        </w:rPr>
        <w:t xml:space="preserve">c1) </w:t>
      </w:r>
      <w:r w:rsidRPr="00E32532">
        <w:rPr>
          <w:rFonts w:ascii="Times New Roman" w:hAnsi="Times New Roman" w:cs="Times New Roman"/>
          <w:sz w:val="28"/>
          <w:szCs w:val="28"/>
        </w:rPr>
        <w:t>Tờ khai yêu cầu cấp lại Thẻ giám định viên</w:t>
      </w:r>
      <w:r w:rsidR="008B53AD" w:rsidRPr="00E32532">
        <w:rPr>
          <w:rFonts w:ascii="Times New Roman" w:hAnsi="Times New Roman" w:cs="Times New Roman"/>
          <w:sz w:val="28"/>
          <w:szCs w:val="28"/>
        </w:rPr>
        <w:t xml:space="preserve"> quyền đối với giống cây trồng</w:t>
      </w:r>
      <w:r w:rsidRPr="00E32532">
        <w:rPr>
          <w:rFonts w:ascii="Times New Roman" w:hAnsi="Times New Roman" w:cs="Times New Roman"/>
          <w:sz w:val="28"/>
          <w:szCs w:val="28"/>
        </w:rPr>
        <w:t>, làm theo Mẫu số 26 tại Phụ lục I của Nghị định này;”</w:t>
      </w:r>
    </w:p>
    <w:p w14:paraId="6491D860" w14:textId="28209620" w:rsidR="00534CA2" w:rsidRPr="00E32532" w:rsidRDefault="00F82249"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3</w:t>
      </w:r>
      <w:r w:rsidR="00534CA2" w:rsidRPr="00E32532">
        <w:rPr>
          <w:rFonts w:ascii="Times New Roman" w:hAnsi="Times New Roman" w:cs="Times New Roman"/>
          <w:sz w:val="28"/>
          <w:szCs w:val="28"/>
        </w:rPr>
        <w:t>. Sửa đổi, bổ sung tiết d1 điểm d khoản 3 như sau:</w:t>
      </w:r>
    </w:p>
    <w:p w14:paraId="4A26CF63" w14:textId="77777777" w:rsidR="00534CA2" w:rsidRPr="00E32532" w:rsidRDefault="00534CA2" w:rsidP="00E32532">
      <w:pPr>
        <w:spacing w:after="0" w:line="264" w:lineRule="auto"/>
        <w:ind w:firstLine="709"/>
        <w:jc w:val="both"/>
        <w:rPr>
          <w:rFonts w:ascii="Times New Roman" w:hAnsi="Times New Roman" w:cs="Times New Roman"/>
          <w:bCs/>
          <w:sz w:val="28"/>
          <w:szCs w:val="28"/>
        </w:rPr>
      </w:pPr>
      <w:r w:rsidRPr="00E32532">
        <w:rPr>
          <w:rFonts w:ascii="Times New Roman" w:hAnsi="Times New Roman" w:cs="Times New Roman"/>
          <w:sz w:val="28"/>
          <w:szCs w:val="28"/>
        </w:rPr>
        <w:t>“</w:t>
      </w:r>
      <w:r w:rsidRPr="00E32532">
        <w:rPr>
          <w:rFonts w:ascii="Times New Roman" w:hAnsi="Times New Roman" w:cs="Times New Roman"/>
          <w:bCs/>
          <w:sz w:val="28"/>
          <w:szCs w:val="28"/>
        </w:rPr>
        <w:t>d1) Trong thời hạn 10 ngày kể từ ngày nhận hồ sơ yêu cầu cấp lại Thẻ giám định viên quyền đối với giống cây trồng, Ủy ban nhân dân tỉnh, thành phố trực thuộc trung ương xem xét hồ sơ theo trình tự như đối với thủ tục cấp Thẻ giám định viên quyền đối với giống cây trồng theo quy định tại điểm c khoản 2 Điều này;”.</w:t>
      </w:r>
    </w:p>
    <w:p w14:paraId="4DEEF41D" w14:textId="0961FD85" w:rsidR="00534CA2" w:rsidRPr="00E32532" w:rsidRDefault="00F82249" w:rsidP="00E32532">
      <w:pPr>
        <w:spacing w:after="0" w:line="264" w:lineRule="auto"/>
        <w:ind w:firstLine="709"/>
        <w:jc w:val="both"/>
        <w:rPr>
          <w:rFonts w:ascii="Times New Roman" w:hAnsi="Times New Roman" w:cs="Times New Roman"/>
          <w:bCs/>
          <w:sz w:val="28"/>
          <w:szCs w:val="28"/>
        </w:rPr>
      </w:pPr>
      <w:r w:rsidRPr="00E32532">
        <w:rPr>
          <w:rFonts w:ascii="Times New Roman" w:hAnsi="Times New Roman" w:cs="Times New Roman"/>
          <w:bCs/>
          <w:sz w:val="28"/>
          <w:szCs w:val="28"/>
        </w:rPr>
        <w:t>4</w:t>
      </w:r>
      <w:r w:rsidR="00534CA2" w:rsidRPr="00E32532">
        <w:rPr>
          <w:rFonts w:ascii="Times New Roman" w:hAnsi="Times New Roman" w:cs="Times New Roman"/>
          <w:bCs/>
          <w:sz w:val="28"/>
          <w:szCs w:val="28"/>
        </w:rPr>
        <w:t>. Sửa đổi, bổ sung tiết c1 điểm c khoản 4 như sau:</w:t>
      </w:r>
    </w:p>
    <w:p w14:paraId="6317CCA2" w14:textId="01E4A9F6" w:rsidR="00534CA2" w:rsidRPr="00E32532" w:rsidRDefault="00534CA2"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bCs/>
          <w:sz w:val="28"/>
          <w:szCs w:val="28"/>
        </w:rPr>
        <w:t xml:space="preserve">“c1) Đơn yêu cầu thu hồi Thẻ giám định viên quyền đối với giống cây trồng theo </w:t>
      </w:r>
      <w:r w:rsidRPr="00E32532">
        <w:rPr>
          <w:rFonts w:ascii="Times New Roman" w:hAnsi="Times New Roman" w:cs="Times New Roman"/>
          <w:sz w:val="28"/>
          <w:szCs w:val="28"/>
        </w:rPr>
        <w:t xml:space="preserve">Mẫu số </w:t>
      </w:r>
      <w:r w:rsidR="003233EA" w:rsidRPr="00E32532">
        <w:rPr>
          <w:rFonts w:ascii="Times New Roman" w:hAnsi="Times New Roman" w:cs="Times New Roman"/>
          <w:sz w:val="28"/>
          <w:szCs w:val="28"/>
        </w:rPr>
        <w:t>27</w:t>
      </w:r>
      <w:r w:rsidRPr="00E32532">
        <w:rPr>
          <w:rFonts w:ascii="Times New Roman" w:hAnsi="Times New Roman" w:cs="Times New Roman"/>
          <w:sz w:val="28"/>
          <w:szCs w:val="28"/>
        </w:rPr>
        <w:t xml:space="preserve"> tại Phụ lục </w:t>
      </w:r>
      <w:r w:rsidR="005A5F0B" w:rsidRPr="00E32532">
        <w:rPr>
          <w:rFonts w:ascii="Times New Roman" w:hAnsi="Times New Roman" w:cs="Times New Roman"/>
          <w:sz w:val="28"/>
          <w:szCs w:val="28"/>
        </w:rPr>
        <w:t>I</w:t>
      </w:r>
      <w:r w:rsidRPr="00E32532">
        <w:rPr>
          <w:rFonts w:ascii="Times New Roman" w:hAnsi="Times New Roman" w:cs="Times New Roman"/>
          <w:sz w:val="28"/>
          <w:szCs w:val="28"/>
        </w:rPr>
        <w:t xml:space="preserve"> của Nghị định này</w:t>
      </w:r>
      <w:r w:rsidRPr="00E32532">
        <w:rPr>
          <w:rFonts w:ascii="Times New Roman" w:hAnsi="Times New Roman" w:cs="Times New Roman"/>
          <w:bCs/>
          <w:sz w:val="28"/>
          <w:szCs w:val="28"/>
        </w:rPr>
        <w:t>;”.</w:t>
      </w:r>
    </w:p>
    <w:p w14:paraId="2312435C" w14:textId="3C046F55" w:rsidR="00534CA2" w:rsidRPr="00E32532" w:rsidRDefault="00F82249"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5</w:t>
      </w:r>
      <w:r w:rsidR="00534CA2" w:rsidRPr="00E32532">
        <w:rPr>
          <w:rFonts w:ascii="Times New Roman" w:hAnsi="Times New Roman" w:cs="Times New Roman"/>
          <w:sz w:val="28"/>
          <w:szCs w:val="28"/>
        </w:rPr>
        <w:t xml:space="preserve">. Sửa đổi, bổ sung tiết d1 điểm d khoản 4 như sau:  </w:t>
      </w:r>
    </w:p>
    <w:p w14:paraId="0EAEF877" w14:textId="786879D2" w:rsidR="00534CA2" w:rsidRPr="00E32532" w:rsidRDefault="00534CA2"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 xml:space="preserve">“d1) Trường hợp tổ chức, cá nhân có yêu cầu thu hồi Thẻ giám định viên quyền đối với giống cây trồng theo quy định tại điểm c khoản này, trong thời hạn 15 ngày kể từ ngày nhận được yêu cầu, Ủy ban nhân dân tỉnh, thành phố trực thuộc trung ương thông báo bằng văn bản về yêu cầu này cho người được cấp Thẻ </w:t>
      </w:r>
      <w:r w:rsidRPr="00E32532">
        <w:rPr>
          <w:rFonts w:ascii="Times New Roman" w:hAnsi="Times New Roman" w:cs="Times New Roman"/>
          <w:sz w:val="28"/>
          <w:szCs w:val="28"/>
        </w:rPr>
        <w:lastRenderedPageBreak/>
        <w:t>giám định viên quyền đối với giống cây trồng và ấn định thời hạn là 15 ngày kể từ ngày ra thông báo để người đó có ý kiến. Trên cơ sở xem xét ý kiến của các bên, Ủy ban nhân dân tỉnh, thành phố trực thuộc trung ương ra quyết định thu hồi Thẻ giám định viên quyền đối với giống cây trồng hoặc quyết định từ chối thu hồi Thẻ giám định viên quyền đối với giống cây trồng cho các bên;”.</w:t>
      </w:r>
    </w:p>
    <w:p w14:paraId="56E115C9" w14:textId="43109ECC" w:rsidR="00534CA2" w:rsidRPr="00E32532" w:rsidRDefault="00F82249"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6</w:t>
      </w:r>
      <w:r w:rsidR="00534CA2" w:rsidRPr="00E32532">
        <w:rPr>
          <w:rFonts w:ascii="Times New Roman" w:hAnsi="Times New Roman" w:cs="Times New Roman"/>
          <w:sz w:val="28"/>
          <w:szCs w:val="28"/>
        </w:rPr>
        <w:t xml:space="preserve">. </w:t>
      </w:r>
      <w:r w:rsidR="00534CA2" w:rsidRPr="00E32532">
        <w:rPr>
          <w:rFonts w:ascii="Times New Roman" w:hAnsi="Times New Roman" w:cs="Times New Roman"/>
          <w:spacing w:val="-6"/>
          <w:sz w:val="28"/>
          <w:szCs w:val="28"/>
          <w:lang w:val="vi-VN"/>
        </w:rPr>
        <w:t xml:space="preserve">Bãi bỏ </w:t>
      </w:r>
      <w:r w:rsidR="00534CA2" w:rsidRPr="00E32532">
        <w:rPr>
          <w:rFonts w:ascii="Times New Roman" w:hAnsi="Times New Roman" w:cs="Times New Roman"/>
          <w:spacing w:val="-6"/>
          <w:sz w:val="28"/>
          <w:szCs w:val="28"/>
        </w:rPr>
        <w:t xml:space="preserve">tiết c3 </w:t>
      </w:r>
      <w:r w:rsidR="00534CA2" w:rsidRPr="00E32532">
        <w:rPr>
          <w:rFonts w:ascii="Times New Roman" w:hAnsi="Times New Roman" w:cs="Times New Roman"/>
          <w:spacing w:val="-6"/>
          <w:sz w:val="28"/>
          <w:szCs w:val="28"/>
          <w:lang w:val="vi-VN"/>
        </w:rPr>
        <w:t>điểm c</w:t>
      </w:r>
      <w:r w:rsidRPr="00E32532">
        <w:rPr>
          <w:rFonts w:ascii="Times New Roman" w:hAnsi="Times New Roman" w:cs="Times New Roman"/>
          <w:spacing w:val="-6"/>
          <w:sz w:val="28"/>
          <w:szCs w:val="28"/>
          <w:lang w:val="en-US"/>
        </w:rPr>
        <w:t xml:space="preserve">, </w:t>
      </w:r>
      <w:r w:rsidR="00534CA2" w:rsidRPr="00E32532">
        <w:rPr>
          <w:rFonts w:ascii="Times New Roman" w:hAnsi="Times New Roman" w:cs="Times New Roman"/>
          <w:spacing w:val="-6"/>
          <w:sz w:val="28"/>
          <w:szCs w:val="28"/>
          <w:lang w:val="vi-VN"/>
        </w:rPr>
        <w:t xml:space="preserve">khoản </w:t>
      </w:r>
      <w:r w:rsidR="00534CA2" w:rsidRPr="00E32532">
        <w:rPr>
          <w:rFonts w:ascii="Times New Roman" w:hAnsi="Times New Roman" w:cs="Times New Roman"/>
          <w:spacing w:val="-6"/>
          <w:sz w:val="28"/>
          <w:szCs w:val="28"/>
        </w:rPr>
        <w:t xml:space="preserve">3 </w:t>
      </w:r>
      <w:r w:rsidR="00534CA2" w:rsidRPr="00E32532">
        <w:rPr>
          <w:rFonts w:ascii="Times New Roman" w:hAnsi="Times New Roman" w:cs="Times New Roman"/>
          <w:spacing w:val="-6"/>
          <w:sz w:val="28"/>
          <w:szCs w:val="28"/>
          <w:lang w:val="vi-VN"/>
        </w:rPr>
        <w:t>Điều 112</w:t>
      </w:r>
      <w:r w:rsidR="00534CA2" w:rsidRPr="00E32532">
        <w:rPr>
          <w:rFonts w:ascii="Times New Roman" w:hAnsi="Times New Roman" w:cs="Times New Roman"/>
          <w:spacing w:val="-6"/>
          <w:sz w:val="28"/>
          <w:szCs w:val="28"/>
        </w:rPr>
        <w:t>.</w:t>
      </w:r>
    </w:p>
    <w:p w14:paraId="3948A5BC" w14:textId="431A6D8C" w:rsidR="00093612" w:rsidRPr="00E32532" w:rsidRDefault="003F15CC" w:rsidP="00E32532">
      <w:pPr>
        <w:widowControl w:val="0"/>
        <w:pBdr>
          <w:top w:val="nil"/>
          <w:left w:val="nil"/>
          <w:bottom w:val="nil"/>
          <w:right w:val="nil"/>
          <w:between w:val="nil"/>
        </w:pBdr>
        <w:spacing w:after="0" w:line="264" w:lineRule="auto"/>
        <w:ind w:left="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 xml:space="preserve">Điều </w:t>
      </w:r>
      <w:r w:rsidR="00F05834" w:rsidRPr="00E32532">
        <w:rPr>
          <w:rFonts w:ascii="Times New Roman" w:eastAsia="Times New Roman" w:hAnsi="Times New Roman" w:cs="Times New Roman"/>
          <w:b/>
          <w:bCs/>
          <w:sz w:val="28"/>
          <w:szCs w:val="28"/>
        </w:rPr>
        <w:t>40</w:t>
      </w:r>
      <w:r w:rsidRPr="00E32532">
        <w:rPr>
          <w:rFonts w:ascii="Times New Roman" w:eastAsia="Times New Roman" w:hAnsi="Times New Roman" w:cs="Times New Roman"/>
          <w:b/>
          <w:bCs/>
          <w:sz w:val="28"/>
          <w:szCs w:val="28"/>
        </w:rPr>
        <w:t xml:space="preserve">. Sửa đổi, bổ sung </w:t>
      </w:r>
      <w:r w:rsidR="00DC7C75" w:rsidRPr="00E32532">
        <w:rPr>
          <w:rFonts w:ascii="Times New Roman" w:eastAsia="Times New Roman" w:hAnsi="Times New Roman" w:cs="Times New Roman"/>
          <w:b/>
          <w:bCs/>
          <w:sz w:val="28"/>
          <w:szCs w:val="28"/>
        </w:rPr>
        <w:t xml:space="preserve">một số </w:t>
      </w:r>
      <w:r w:rsidR="00F82249" w:rsidRPr="00E32532">
        <w:rPr>
          <w:rFonts w:ascii="Times New Roman" w:eastAsia="Times New Roman" w:hAnsi="Times New Roman" w:cs="Times New Roman"/>
          <w:b/>
          <w:bCs/>
          <w:sz w:val="28"/>
          <w:szCs w:val="28"/>
        </w:rPr>
        <w:t xml:space="preserve">điểm, </w:t>
      </w:r>
      <w:r w:rsidR="00DC7C75" w:rsidRPr="00E32532">
        <w:rPr>
          <w:rFonts w:ascii="Times New Roman" w:eastAsia="Times New Roman" w:hAnsi="Times New Roman" w:cs="Times New Roman"/>
          <w:b/>
          <w:bCs/>
          <w:sz w:val="28"/>
          <w:szCs w:val="28"/>
        </w:rPr>
        <w:t xml:space="preserve">khoản </w:t>
      </w:r>
      <w:r w:rsidRPr="00E32532">
        <w:rPr>
          <w:rFonts w:ascii="Times New Roman" w:eastAsia="Times New Roman" w:hAnsi="Times New Roman" w:cs="Times New Roman"/>
          <w:b/>
          <w:bCs/>
          <w:sz w:val="28"/>
          <w:szCs w:val="28"/>
        </w:rPr>
        <w:t>Điều 113</w:t>
      </w:r>
    </w:p>
    <w:p w14:paraId="6840E7EC" w14:textId="7F4FF67A" w:rsidR="00F82249" w:rsidRPr="00E32532" w:rsidRDefault="00534CA2"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 xml:space="preserve">1. Sửa đổi, bổ sung </w:t>
      </w:r>
      <w:r w:rsidR="00F82249" w:rsidRPr="00E32532">
        <w:rPr>
          <w:rFonts w:ascii="Times New Roman" w:hAnsi="Times New Roman" w:cs="Times New Roman"/>
          <w:sz w:val="28"/>
          <w:szCs w:val="28"/>
        </w:rPr>
        <w:t>tiết b1 điểm b khoản 2 như sau:</w:t>
      </w:r>
    </w:p>
    <w:p w14:paraId="3ABCFD58" w14:textId="5975E36C" w:rsidR="00F82249" w:rsidRPr="00E32532" w:rsidRDefault="00F82249"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“b1) Tờ khai yêu cầu cấp Giấy chứng nhận tổ chức giám định quyền đối với giống cây trồng, làm theo Mẫu số 25 tại Phụ lục I của Nghị định này;”</w:t>
      </w:r>
      <w:r w:rsidR="005A11EA" w:rsidRPr="00E32532">
        <w:rPr>
          <w:rFonts w:ascii="Times New Roman" w:hAnsi="Times New Roman" w:cs="Times New Roman"/>
          <w:sz w:val="28"/>
          <w:szCs w:val="28"/>
        </w:rPr>
        <w:t>.</w:t>
      </w:r>
    </w:p>
    <w:p w14:paraId="61E78614" w14:textId="68A2ADF1" w:rsidR="00E10B0E" w:rsidRPr="00E32532" w:rsidRDefault="00F82249" w:rsidP="00E32532">
      <w:pPr>
        <w:spacing w:after="0" w:line="264" w:lineRule="auto"/>
        <w:jc w:val="both"/>
        <w:rPr>
          <w:rFonts w:ascii="Times New Roman" w:hAnsi="Times New Roman" w:cs="Times New Roman"/>
          <w:sz w:val="28"/>
          <w:szCs w:val="28"/>
        </w:rPr>
      </w:pPr>
      <w:r w:rsidRPr="00E32532">
        <w:rPr>
          <w:rFonts w:ascii="Times New Roman" w:hAnsi="Times New Roman" w:cs="Times New Roman"/>
          <w:sz w:val="28"/>
          <w:szCs w:val="28"/>
        </w:rPr>
        <w:tab/>
        <w:t xml:space="preserve">2. </w:t>
      </w:r>
      <w:r w:rsidR="00E10B0E" w:rsidRPr="00E32532">
        <w:rPr>
          <w:rFonts w:ascii="Times New Roman" w:hAnsi="Times New Roman" w:cs="Times New Roman"/>
          <w:sz w:val="28"/>
          <w:szCs w:val="28"/>
        </w:rPr>
        <w:t>Sửa đổi, bổ sung tiết c3 điểm c</w:t>
      </w:r>
      <w:r w:rsidRPr="00E32532">
        <w:rPr>
          <w:rFonts w:ascii="Times New Roman" w:hAnsi="Times New Roman" w:cs="Times New Roman"/>
          <w:sz w:val="28"/>
          <w:szCs w:val="28"/>
        </w:rPr>
        <w:t>,</w:t>
      </w:r>
      <w:r w:rsidR="00E10B0E" w:rsidRPr="00E32532">
        <w:rPr>
          <w:rFonts w:ascii="Times New Roman" w:hAnsi="Times New Roman" w:cs="Times New Roman"/>
          <w:sz w:val="28"/>
          <w:szCs w:val="28"/>
        </w:rPr>
        <w:t xml:space="preserve"> khoản 2 như sau:</w:t>
      </w:r>
    </w:p>
    <w:p w14:paraId="4ECD1351" w14:textId="142D6294" w:rsidR="00E10B0E" w:rsidRPr="00E32532" w:rsidRDefault="00E10B0E" w:rsidP="00E32532">
      <w:pPr>
        <w:tabs>
          <w:tab w:val="left" w:pos="432"/>
          <w:tab w:val="left" w:pos="1260"/>
        </w:tabs>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“c3) Giấy chứng nhận tổ chức giám định quyền đối với giống cây trồng được làm theo </w:t>
      </w:r>
      <w:bookmarkStart w:id="4" w:name="bieumau_ms_12_pl_6"/>
      <w:r w:rsidRPr="00E32532">
        <w:rPr>
          <w:rFonts w:ascii="Times New Roman" w:hAnsi="Times New Roman" w:cs="Times New Roman"/>
          <w:sz w:val="28"/>
          <w:szCs w:val="28"/>
        </w:rPr>
        <w:t xml:space="preserve">Mẫu số </w:t>
      </w:r>
      <w:r w:rsidR="00BC2C98" w:rsidRPr="00E32532">
        <w:rPr>
          <w:rFonts w:ascii="Times New Roman" w:hAnsi="Times New Roman" w:cs="Times New Roman"/>
          <w:sz w:val="28"/>
          <w:szCs w:val="28"/>
        </w:rPr>
        <w:t xml:space="preserve">32 </w:t>
      </w:r>
      <w:r w:rsidRPr="00E32532">
        <w:rPr>
          <w:rFonts w:ascii="Times New Roman" w:hAnsi="Times New Roman" w:cs="Times New Roman"/>
          <w:sz w:val="28"/>
          <w:szCs w:val="28"/>
        </w:rPr>
        <w:t>tại Phụ lục</w:t>
      </w:r>
      <w:bookmarkEnd w:id="4"/>
      <w:r w:rsidR="00BC2C98" w:rsidRPr="00E32532">
        <w:rPr>
          <w:rFonts w:ascii="Times New Roman" w:hAnsi="Times New Roman" w:cs="Times New Roman"/>
          <w:sz w:val="28"/>
          <w:szCs w:val="28"/>
        </w:rPr>
        <w:t xml:space="preserve"> I</w:t>
      </w:r>
      <w:r w:rsidRPr="00E32532">
        <w:rPr>
          <w:rFonts w:ascii="Times New Roman" w:hAnsi="Times New Roman" w:cs="Times New Roman"/>
          <w:sz w:val="28"/>
          <w:szCs w:val="28"/>
        </w:rPr>
        <w:t> của Nghị định này.”.</w:t>
      </w:r>
    </w:p>
    <w:p w14:paraId="1AB65A9B" w14:textId="2C2B7B78" w:rsidR="00534CA2" w:rsidRPr="00E32532" w:rsidRDefault="00E10B0E" w:rsidP="00E32532">
      <w:pPr>
        <w:tabs>
          <w:tab w:val="left" w:pos="432"/>
          <w:tab w:val="left" w:pos="1260"/>
        </w:tabs>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3</w:t>
      </w:r>
      <w:r w:rsidR="00534CA2" w:rsidRPr="00E32532">
        <w:rPr>
          <w:rFonts w:ascii="Times New Roman" w:hAnsi="Times New Roman" w:cs="Times New Roman"/>
          <w:sz w:val="28"/>
          <w:szCs w:val="28"/>
        </w:rPr>
        <w:t>. Sửa đổi, bổ sung tiết a1 điểm a</w:t>
      </w:r>
      <w:r w:rsidR="00F82249" w:rsidRPr="00E32532">
        <w:rPr>
          <w:rFonts w:ascii="Times New Roman" w:hAnsi="Times New Roman" w:cs="Times New Roman"/>
          <w:sz w:val="28"/>
          <w:szCs w:val="28"/>
        </w:rPr>
        <w:t>,</w:t>
      </w:r>
      <w:r w:rsidR="00534CA2" w:rsidRPr="00E32532">
        <w:rPr>
          <w:rFonts w:ascii="Times New Roman" w:hAnsi="Times New Roman" w:cs="Times New Roman"/>
          <w:sz w:val="28"/>
          <w:szCs w:val="28"/>
        </w:rPr>
        <w:t xml:space="preserve"> khoản 3 như sau:</w:t>
      </w:r>
    </w:p>
    <w:p w14:paraId="60BEB390" w14:textId="77777777" w:rsidR="00534CA2" w:rsidRPr="00E32532" w:rsidRDefault="00534CA2" w:rsidP="00E32532">
      <w:pPr>
        <w:spacing w:after="0" w:line="264" w:lineRule="auto"/>
        <w:ind w:firstLine="709"/>
        <w:jc w:val="both"/>
        <w:rPr>
          <w:rFonts w:ascii="Times New Roman" w:hAnsi="Times New Roman" w:cs="Times New Roman"/>
          <w:spacing w:val="-8"/>
          <w:sz w:val="28"/>
          <w:szCs w:val="28"/>
        </w:rPr>
      </w:pPr>
      <w:r w:rsidRPr="00E32532">
        <w:rPr>
          <w:rFonts w:ascii="Times New Roman" w:hAnsi="Times New Roman" w:cs="Times New Roman"/>
          <w:spacing w:val="-8"/>
          <w:sz w:val="28"/>
          <w:szCs w:val="28"/>
        </w:rPr>
        <w:t>“a1) Giấy chứng nhận tổ chức giám định quyền đối với giống cây trồng bị lỗi;”.</w:t>
      </w:r>
    </w:p>
    <w:p w14:paraId="611137B7" w14:textId="1B2C6ACF" w:rsidR="00BC2C98" w:rsidRPr="00E32532" w:rsidRDefault="00E10B0E"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4</w:t>
      </w:r>
      <w:r w:rsidR="00534CA2" w:rsidRPr="00E32532">
        <w:rPr>
          <w:rFonts w:ascii="Times New Roman" w:hAnsi="Times New Roman" w:cs="Times New Roman"/>
          <w:sz w:val="28"/>
          <w:szCs w:val="28"/>
        </w:rPr>
        <w:t xml:space="preserve">. </w:t>
      </w:r>
      <w:r w:rsidR="00BC2C98" w:rsidRPr="00E32532">
        <w:rPr>
          <w:rFonts w:ascii="Times New Roman" w:hAnsi="Times New Roman" w:cs="Times New Roman"/>
          <w:sz w:val="28"/>
          <w:szCs w:val="28"/>
        </w:rPr>
        <w:t>Sửa đổi, bổ sung tiết c1 và c2 điểm c, khoản 3 như sau:</w:t>
      </w:r>
    </w:p>
    <w:p w14:paraId="4EFD25E5" w14:textId="6E5EB185" w:rsidR="00F82249" w:rsidRPr="00E32532" w:rsidRDefault="00534CA2"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w:t>
      </w:r>
      <w:r w:rsidR="00F82249" w:rsidRPr="00E32532">
        <w:rPr>
          <w:rFonts w:ascii="Times New Roman" w:hAnsi="Times New Roman" w:cs="Times New Roman"/>
          <w:sz w:val="28"/>
          <w:szCs w:val="28"/>
        </w:rPr>
        <w:t>c1) Tờ khai yêu cầu cấp lại Giấy chứng nhận tổ chức giám định quyền đối với giống cây trồng, làm theo Mẫu số 25 tại Phụ lục I của Nghị định này;</w:t>
      </w:r>
    </w:p>
    <w:p w14:paraId="59BCBA36" w14:textId="25E25009" w:rsidR="00534CA2" w:rsidRPr="00E32532" w:rsidRDefault="00534CA2"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c2) Bản sao chứng thực Giấy chứng nhận đăng ký kinh doanh hoặc Giấy chứng nhận đăng ký hoạt động đã được sửa đổi của tổ chức giám định quyền đối với giống cây trồng trong trường hợp có sự thay đổi thông tin của tổ chức. Cơ quan tiếp nhận, giải quyết thủ tục hành chính có trách nhiệm chủ động khai thác, sử dụng thông tin đã có trong các cơ sở dữ liệu được cơ quan chủ quản cơ sở dữ liệu công bố để thay thế thành phần hồ sơ giải quyết thủ tục hành chính. Trường hợp không khai thác được thông tin hoặc thông tin khai thác được không đầy đủ, chính xác thì cơ quan có thẩm quyền tiếp nhận, giải quyết thủ tục hành chính gửi ngay văn bản để yêu cầu cá nhân, tổ chức bổ sung thành phần hồ sơ</w:t>
      </w:r>
      <w:r w:rsidR="00F82249" w:rsidRPr="00E32532">
        <w:rPr>
          <w:rFonts w:ascii="Times New Roman" w:hAnsi="Times New Roman" w:cs="Times New Roman"/>
          <w:sz w:val="28"/>
          <w:szCs w:val="28"/>
        </w:rPr>
        <w:t xml:space="preserve"> </w:t>
      </w:r>
      <w:r w:rsidRPr="00E32532">
        <w:rPr>
          <w:rFonts w:ascii="Times New Roman" w:hAnsi="Times New Roman" w:cs="Times New Roman"/>
          <w:sz w:val="28"/>
          <w:szCs w:val="28"/>
        </w:rPr>
        <w:t>và nêu rõ lý do. Thời gian yêu cầu và bổ sung hồ sơ không tính vào thời hạn giải quyết thủ tục hành chính</w:t>
      </w:r>
      <w:r w:rsidR="00BC2C98" w:rsidRPr="00E32532">
        <w:rPr>
          <w:rFonts w:ascii="Times New Roman" w:hAnsi="Times New Roman" w:cs="Times New Roman"/>
          <w:sz w:val="28"/>
          <w:szCs w:val="28"/>
        </w:rPr>
        <w:t>;</w:t>
      </w:r>
      <w:r w:rsidRPr="00E32532">
        <w:rPr>
          <w:rFonts w:ascii="Times New Roman" w:hAnsi="Times New Roman" w:cs="Times New Roman"/>
          <w:sz w:val="28"/>
          <w:szCs w:val="28"/>
        </w:rPr>
        <w:t>”.</w:t>
      </w:r>
    </w:p>
    <w:p w14:paraId="38407D63" w14:textId="76252F79" w:rsidR="00534CA2" w:rsidRPr="00E32532" w:rsidRDefault="00E10B0E"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6</w:t>
      </w:r>
      <w:r w:rsidR="00534CA2" w:rsidRPr="00E32532">
        <w:rPr>
          <w:rFonts w:ascii="Times New Roman" w:hAnsi="Times New Roman" w:cs="Times New Roman"/>
          <w:sz w:val="28"/>
          <w:szCs w:val="28"/>
        </w:rPr>
        <w:t>. Sửa đổi, bổ sung tiết c1 điểm c</w:t>
      </w:r>
      <w:r w:rsidR="00BC2C98" w:rsidRPr="00E32532">
        <w:rPr>
          <w:rFonts w:ascii="Times New Roman" w:hAnsi="Times New Roman" w:cs="Times New Roman"/>
          <w:sz w:val="28"/>
          <w:szCs w:val="28"/>
        </w:rPr>
        <w:t>,</w:t>
      </w:r>
      <w:r w:rsidR="00534CA2" w:rsidRPr="00E32532">
        <w:rPr>
          <w:rFonts w:ascii="Times New Roman" w:hAnsi="Times New Roman" w:cs="Times New Roman"/>
          <w:sz w:val="28"/>
          <w:szCs w:val="28"/>
        </w:rPr>
        <w:t xml:space="preserve"> khoản 4 như sau:</w:t>
      </w:r>
    </w:p>
    <w:p w14:paraId="1D171BA7" w14:textId="014F5607" w:rsidR="00534CA2" w:rsidRPr="00E32532" w:rsidRDefault="00534CA2"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 xml:space="preserve">“c1) Đơn yêu cầu thu hồi Giấy chứng nhận tổ chức giám định quyền đối với giống cây trồng theo Mẫu số </w:t>
      </w:r>
      <w:r w:rsidR="00F82249" w:rsidRPr="00E32532">
        <w:rPr>
          <w:rFonts w:ascii="Times New Roman" w:hAnsi="Times New Roman" w:cs="Times New Roman"/>
          <w:sz w:val="28"/>
          <w:szCs w:val="28"/>
        </w:rPr>
        <w:t>27</w:t>
      </w:r>
      <w:r w:rsidRPr="00E32532">
        <w:rPr>
          <w:rFonts w:ascii="Times New Roman" w:hAnsi="Times New Roman" w:cs="Times New Roman"/>
          <w:sz w:val="28"/>
          <w:szCs w:val="28"/>
        </w:rPr>
        <w:t xml:space="preserve"> tại Phụ lục </w:t>
      </w:r>
      <w:r w:rsidR="005A5F0B" w:rsidRPr="00E32532">
        <w:rPr>
          <w:rFonts w:ascii="Times New Roman" w:hAnsi="Times New Roman" w:cs="Times New Roman"/>
          <w:sz w:val="28"/>
          <w:szCs w:val="28"/>
        </w:rPr>
        <w:t>I</w:t>
      </w:r>
      <w:r w:rsidRPr="00E32532">
        <w:rPr>
          <w:rFonts w:ascii="Times New Roman" w:hAnsi="Times New Roman" w:cs="Times New Roman"/>
          <w:sz w:val="28"/>
          <w:szCs w:val="28"/>
        </w:rPr>
        <w:t xml:space="preserve"> của Nghị định này;”.</w:t>
      </w:r>
    </w:p>
    <w:p w14:paraId="3748EC4F" w14:textId="1C77B14F" w:rsidR="00534CA2" w:rsidRPr="00E32532" w:rsidRDefault="00E10B0E" w:rsidP="00E32532">
      <w:pPr>
        <w:spacing w:after="0" w:line="264" w:lineRule="auto"/>
        <w:ind w:firstLine="709"/>
        <w:jc w:val="both"/>
        <w:rPr>
          <w:rFonts w:ascii="Times New Roman" w:hAnsi="Times New Roman" w:cs="Times New Roman"/>
          <w:sz w:val="28"/>
          <w:szCs w:val="28"/>
        </w:rPr>
      </w:pPr>
      <w:r w:rsidRPr="00E32532">
        <w:rPr>
          <w:rFonts w:ascii="Times New Roman" w:hAnsi="Times New Roman" w:cs="Times New Roman"/>
          <w:sz w:val="28"/>
          <w:szCs w:val="28"/>
        </w:rPr>
        <w:t>7</w:t>
      </w:r>
      <w:r w:rsidR="00534CA2" w:rsidRPr="00E32532">
        <w:rPr>
          <w:rFonts w:ascii="Times New Roman" w:hAnsi="Times New Roman" w:cs="Times New Roman"/>
          <w:sz w:val="28"/>
          <w:szCs w:val="28"/>
        </w:rPr>
        <w:t xml:space="preserve">. </w:t>
      </w:r>
      <w:r w:rsidR="00534CA2" w:rsidRPr="00E32532">
        <w:rPr>
          <w:rFonts w:ascii="Times New Roman" w:hAnsi="Times New Roman" w:cs="Times New Roman"/>
          <w:sz w:val="28"/>
          <w:szCs w:val="28"/>
          <w:lang w:val="vi-VN"/>
        </w:rPr>
        <w:t xml:space="preserve">Bãi bỏ </w:t>
      </w:r>
      <w:r w:rsidR="00534CA2" w:rsidRPr="00E32532">
        <w:rPr>
          <w:rFonts w:ascii="Times New Roman" w:hAnsi="Times New Roman" w:cs="Times New Roman"/>
          <w:sz w:val="28"/>
          <w:szCs w:val="28"/>
        </w:rPr>
        <w:t xml:space="preserve">tiết b3 </w:t>
      </w:r>
      <w:r w:rsidR="00534CA2" w:rsidRPr="00E32532">
        <w:rPr>
          <w:rFonts w:ascii="Times New Roman" w:hAnsi="Times New Roman" w:cs="Times New Roman"/>
          <w:sz w:val="28"/>
          <w:szCs w:val="28"/>
          <w:lang w:val="vi-VN"/>
        </w:rPr>
        <w:t>điểm b</w:t>
      </w:r>
      <w:r w:rsidR="00BC2C98" w:rsidRPr="00E32532">
        <w:rPr>
          <w:rFonts w:ascii="Times New Roman" w:hAnsi="Times New Roman" w:cs="Times New Roman"/>
          <w:sz w:val="28"/>
          <w:szCs w:val="28"/>
          <w:lang w:val="en-US"/>
        </w:rPr>
        <w:t>,</w:t>
      </w:r>
      <w:r w:rsidR="00534CA2" w:rsidRPr="00E32532">
        <w:rPr>
          <w:rFonts w:ascii="Times New Roman" w:hAnsi="Times New Roman" w:cs="Times New Roman"/>
          <w:sz w:val="28"/>
          <w:szCs w:val="28"/>
          <w:lang w:val="vi-VN"/>
        </w:rPr>
        <w:t xml:space="preserve"> khoản 2</w:t>
      </w:r>
      <w:r w:rsidR="00534CA2" w:rsidRPr="00E32532">
        <w:rPr>
          <w:rFonts w:ascii="Times New Roman" w:hAnsi="Times New Roman" w:cs="Times New Roman"/>
          <w:sz w:val="28"/>
          <w:szCs w:val="28"/>
        </w:rPr>
        <w:t xml:space="preserve"> và tiết c4 điểm </w:t>
      </w:r>
      <w:r w:rsidR="00534CA2" w:rsidRPr="00E32532">
        <w:rPr>
          <w:rFonts w:ascii="Times New Roman" w:hAnsi="Times New Roman" w:cs="Times New Roman"/>
          <w:sz w:val="28"/>
          <w:szCs w:val="28"/>
          <w:lang w:val="vi-VN"/>
        </w:rPr>
        <w:t>c</w:t>
      </w:r>
      <w:r w:rsidR="00BC2C98" w:rsidRPr="00E32532">
        <w:rPr>
          <w:rFonts w:ascii="Times New Roman" w:hAnsi="Times New Roman" w:cs="Times New Roman"/>
          <w:sz w:val="28"/>
          <w:szCs w:val="28"/>
          <w:lang w:val="en-US"/>
        </w:rPr>
        <w:t>,</w:t>
      </w:r>
      <w:r w:rsidR="00534CA2" w:rsidRPr="00E32532">
        <w:rPr>
          <w:rFonts w:ascii="Times New Roman" w:hAnsi="Times New Roman" w:cs="Times New Roman"/>
          <w:sz w:val="28"/>
          <w:szCs w:val="28"/>
          <w:lang w:val="vi-VN"/>
        </w:rPr>
        <w:t xml:space="preserve"> khoản 3 Điều 113</w:t>
      </w:r>
      <w:r w:rsidR="00534CA2" w:rsidRPr="00E32532">
        <w:rPr>
          <w:rFonts w:ascii="Times New Roman" w:hAnsi="Times New Roman" w:cs="Times New Roman"/>
          <w:sz w:val="28"/>
          <w:szCs w:val="28"/>
        </w:rPr>
        <w:t>.</w:t>
      </w:r>
    </w:p>
    <w:p w14:paraId="139F1F10" w14:textId="7858365A" w:rsidR="00093612"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4</w:t>
      </w:r>
      <w:r w:rsidR="00F05834" w:rsidRPr="00E32532">
        <w:rPr>
          <w:rFonts w:ascii="Times New Roman" w:eastAsia="Times New Roman" w:hAnsi="Times New Roman" w:cs="Times New Roman"/>
          <w:b/>
          <w:bCs/>
          <w:sz w:val="28"/>
          <w:szCs w:val="28"/>
        </w:rPr>
        <w:t>1</w:t>
      </w:r>
      <w:r w:rsidRPr="00E32532">
        <w:rPr>
          <w:rFonts w:ascii="Times New Roman" w:eastAsia="Times New Roman" w:hAnsi="Times New Roman" w:cs="Times New Roman"/>
          <w:b/>
          <w:bCs/>
          <w:sz w:val="28"/>
          <w:szCs w:val="28"/>
        </w:rPr>
        <w:t xml:space="preserve">. </w:t>
      </w:r>
      <w:r w:rsidR="00001749" w:rsidRPr="00E32532">
        <w:rPr>
          <w:rFonts w:ascii="Times New Roman" w:eastAsia="Times New Roman" w:hAnsi="Times New Roman" w:cs="Times New Roman"/>
          <w:b/>
          <w:bCs/>
          <w:sz w:val="28"/>
          <w:szCs w:val="28"/>
        </w:rPr>
        <w:t>Sửa đổi, bổ sung, t</w:t>
      </w:r>
      <w:r w:rsidRPr="00E32532">
        <w:rPr>
          <w:rFonts w:ascii="Times New Roman" w:eastAsia="Times New Roman" w:hAnsi="Times New Roman" w:cs="Times New Roman"/>
          <w:b/>
          <w:bCs/>
          <w:sz w:val="28"/>
          <w:szCs w:val="28"/>
        </w:rPr>
        <w:t>hay thế, bãi bỏ một số</w:t>
      </w:r>
      <w:r w:rsidR="00001749" w:rsidRPr="00E32532">
        <w:rPr>
          <w:rFonts w:ascii="Times New Roman" w:eastAsia="Times New Roman" w:hAnsi="Times New Roman" w:cs="Times New Roman"/>
          <w:b/>
          <w:bCs/>
          <w:sz w:val="28"/>
          <w:szCs w:val="28"/>
        </w:rPr>
        <w:t xml:space="preserve"> quy định</w:t>
      </w:r>
      <w:r w:rsidRPr="00E32532">
        <w:rPr>
          <w:rFonts w:ascii="Times New Roman" w:eastAsia="Times New Roman" w:hAnsi="Times New Roman" w:cs="Times New Roman"/>
          <w:b/>
          <w:bCs/>
          <w:sz w:val="28"/>
          <w:szCs w:val="28"/>
        </w:rPr>
        <w:t xml:space="preserve"> của Nghị định số 65/2023/NĐ-CP ngày 23</w:t>
      </w:r>
      <w:r w:rsidR="00001749" w:rsidRPr="00E32532">
        <w:rPr>
          <w:rFonts w:ascii="Times New Roman" w:eastAsia="Times New Roman" w:hAnsi="Times New Roman" w:cs="Times New Roman"/>
          <w:b/>
          <w:bCs/>
          <w:sz w:val="28"/>
          <w:szCs w:val="28"/>
        </w:rPr>
        <w:t xml:space="preserve"> tháng </w:t>
      </w:r>
      <w:r w:rsidRPr="00E32532">
        <w:rPr>
          <w:rFonts w:ascii="Times New Roman" w:eastAsia="Times New Roman" w:hAnsi="Times New Roman" w:cs="Times New Roman"/>
          <w:b/>
          <w:bCs/>
          <w:sz w:val="28"/>
          <w:szCs w:val="28"/>
        </w:rPr>
        <w:t>8</w:t>
      </w:r>
      <w:r w:rsidR="00001749" w:rsidRPr="00E32532">
        <w:rPr>
          <w:rFonts w:ascii="Times New Roman" w:eastAsia="Times New Roman" w:hAnsi="Times New Roman" w:cs="Times New Roman"/>
          <w:b/>
          <w:bCs/>
          <w:sz w:val="28"/>
          <w:szCs w:val="28"/>
        </w:rPr>
        <w:t xml:space="preserve"> năm </w:t>
      </w:r>
      <w:r w:rsidRPr="00E32532">
        <w:rPr>
          <w:rFonts w:ascii="Times New Roman" w:eastAsia="Times New Roman" w:hAnsi="Times New Roman" w:cs="Times New Roman"/>
          <w:b/>
          <w:bCs/>
          <w:sz w:val="28"/>
          <w:szCs w:val="28"/>
        </w:rPr>
        <w:t>2023 của Chính phủ quy định chi tiết một số điều và biện pháp thi hành Luật Sở hữu trí tuệ về sở hữu công nghiệp, bảo vệ quyền sở hữu công nghiệp, quyền đối với giống cây trồng và quản lý nhà nước về sở hữu trí tuệ</w:t>
      </w:r>
    </w:p>
    <w:p w14:paraId="146A738A" w14:textId="582E02EF" w:rsidR="00001749" w:rsidRPr="00E32532" w:rsidRDefault="003F15CC"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1. </w:t>
      </w:r>
      <w:r w:rsidR="00001749" w:rsidRPr="00E32532">
        <w:rPr>
          <w:rFonts w:ascii="Times New Roman" w:eastAsia="Times New Roman" w:hAnsi="Times New Roman" w:cs="Times New Roman"/>
          <w:sz w:val="28"/>
          <w:szCs w:val="28"/>
        </w:rPr>
        <w:t>Thay thế một số từ, cụm từ như sau:</w:t>
      </w:r>
    </w:p>
    <w:p w14:paraId="5A77541F" w14:textId="09B5DE11" w:rsidR="00093612" w:rsidRPr="00E32532" w:rsidRDefault="0000174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a) </w:t>
      </w:r>
      <w:r w:rsidR="003F15CC" w:rsidRPr="00E32532">
        <w:rPr>
          <w:rFonts w:ascii="Times New Roman" w:eastAsia="Times New Roman" w:hAnsi="Times New Roman" w:cs="Times New Roman"/>
          <w:sz w:val="28"/>
          <w:szCs w:val="28"/>
        </w:rPr>
        <w:t xml:space="preserve">Thay thế cụm từ “Nông nghiệp và Phát triển nông thôn” bằng cụm từ </w:t>
      </w:r>
      <w:r w:rsidR="003F15CC" w:rsidRPr="00E32532">
        <w:rPr>
          <w:rFonts w:ascii="Times New Roman" w:eastAsia="Times New Roman" w:hAnsi="Times New Roman" w:cs="Times New Roman"/>
          <w:sz w:val="28"/>
          <w:szCs w:val="28"/>
        </w:rPr>
        <w:lastRenderedPageBreak/>
        <w:t>“Nông nghiệp và Môi trường” tại các khoản 1</w:t>
      </w:r>
      <w:r w:rsidR="00A65072" w:rsidRPr="00E32532">
        <w:rPr>
          <w:rFonts w:ascii="Times New Roman" w:eastAsia="Times New Roman" w:hAnsi="Times New Roman" w:cs="Times New Roman"/>
          <w:sz w:val="28"/>
          <w:szCs w:val="28"/>
        </w:rPr>
        <w:t xml:space="preserve"> và</w:t>
      </w:r>
      <w:r w:rsidR="003F15CC" w:rsidRPr="00E32532">
        <w:rPr>
          <w:rFonts w:ascii="Times New Roman" w:eastAsia="Times New Roman" w:hAnsi="Times New Roman" w:cs="Times New Roman"/>
          <w:sz w:val="28"/>
          <w:szCs w:val="28"/>
        </w:rPr>
        <w:t xml:space="preserve"> 3 Điều 5, khoản 1 Điều 7, Điều 8, khoản 1 Điều 36</w:t>
      </w:r>
      <w:r w:rsidR="00F61995" w:rsidRPr="00E32532">
        <w:rPr>
          <w:rFonts w:ascii="Times New Roman" w:eastAsia="Times New Roman" w:hAnsi="Times New Roman" w:cs="Times New Roman"/>
          <w:sz w:val="28"/>
          <w:szCs w:val="28"/>
        </w:rPr>
        <w:t xml:space="preserve"> và khoản 1 Điều 39</w:t>
      </w:r>
      <w:r w:rsidR="003F15CC" w:rsidRPr="00E32532">
        <w:rPr>
          <w:rFonts w:ascii="Times New Roman" w:eastAsia="Times New Roman" w:hAnsi="Times New Roman" w:cs="Times New Roman"/>
          <w:sz w:val="28"/>
          <w:szCs w:val="28"/>
        </w:rPr>
        <w:t>.</w:t>
      </w:r>
    </w:p>
    <w:p w14:paraId="2EE302A7" w14:textId="04F35A12" w:rsidR="00093612" w:rsidRPr="00E32532" w:rsidRDefault="0000174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pacing w:val="-4"/>
          <w:sz w:val="28"/>
          <w:szCs w:val="28"/>
        </w:rPr>
      </w:pPr>
      <w:r w:rsidRPr="00E32532">
        <w:rPr>
          <w:rFonts w:ascii="Times New Roman" w:eastAsia="Times New Roman" w:hAnsi="Times New Roman" w:cs="Times New Roman"/>
          <w:spacing w:val="-4"/>
          <w:sz w:val="28"/>
          <w:szCs w:val="28"/>
        </w:rPr>
        <w:t>b)</w:t>
      </w:r>
      <w:r w:rsidR="003F15CC" w:rsidRPr="00E32532">
        <w:rPr>
          <w:rFonts w:ascii="Times New Roman" w:eastAsia="Times New Roman" w:hAnsi="Times New Roman" w:cs="Times New Roman"/>
          <w:spacing w:val="-4"/>
          <w:sz w:val="28"/>
          <w:szCs w:val="28"/>
        </w:rPr>
        <w:t xml:space="preserve"> Thay thế cụm từ “18 tháng” bằng cụm từ “12 tháng” tại khoản 2 Điều 49.</w:t>
      </w:r>
    </w:p>
    <w:p w14:paraId="55E98EE4" w14:textId="06D3220F" w:rsidR="00093612" w:rsidRPr="00E32532" w:rsidRDefault="0000174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c)</w:t>
      </w:r>
      <w:r w:rsidR="003F15CC" w:rsidRPr="00E32532">
        <w:rPr>
          <w:rFonts w:ascii="Times New Roman" w:eastAsia="Times New Roman" w:hAnsi="Times New Roman" w:cs="Times New Roman"/>
          <w:sz w:val="28"/>
          <w:szCs w:val="28"/>
        </w:rPr>
        <w:t xml:space="preserve"> Thay thế cụm từ “Tổng cục Hải quan” bằng cụm từ “Cục Hải quan” tại khoản 2 Điều 101 và điểm d khoản 4 Điều 103.</w:t>
      </w:r>
    </w:p>
    <w:p w14:paraId="7C1BB2F1" w14:textId="4224C95D" w:rsidR="00093612" w:rsidRPr="00E32532" w:rsidRDefault="0000174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d)</w:t>
      </w:r>
      <w:r w:rsidR="003F15CC" w:rsidRPr="00E32532">
        <w:rPr>
          <w:rFonts w:ascii="Times New Roman" w:eastAsia="Times New Roman" w:hAnsi="Times New Roman" w:cs="Times New Roman"/>
          <w:sz w:val="28"/>
          <w:szCs w:val="28"/>
        </w:rPr>
        <w:t xml:space="preserve"> Thay thế c</w:t>
      </w:r>
      <w:r w:rsidR="00A65072" w:rsidRPr="00E32532">
        <w:rPr>
          <w:rFonts w:ascii="Times New Roman" w:eastAsia="Times New Roman" w:hAnsi="Times New Roman" w:cs="Times New Roman"/>
          <w:sz w:val="28"/>
          <w:szCs w:val="28"/>
        </w:rPr>
        <w:t>ụ</w:t>
      </w:r>
      <w:r w:rsidR="003F15CC" w:rsidRPr="00E32532">
        <w:rPr>
          <w:rFonts w:ascii="Times New Roman" w:eastAsia="Times New Roman" w:hAnsi="Times New Roman" w:cs="Times New Roman"/>
          <w:sz w:val="28"/>
          <w:szCs w:val="28"/>
        </w:rPr>
        <w:t>m từ “Cục Hải quan tỉnh, thành phố” bằng cụm từ “Chi cục Hải quan khu vực”, cum từ “cơ quan được chỉ định của Tổng cục Hải quan” bằng cụm từ “các đơn vị có liên quan của Cục Hải quan” tại khoản 2 Điều 101.</w:t>
      </w:r>
    </w:p>
    <w:p w14:paraId="4DACB9E4" w14:textId="184DCEED" w:rsidR="00093612" w:rsidRPr="00E32532" w:rsidRDefault="0000174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đ)</w:t>
      </w:r>
      <w:r w:rsidR="003F15CC" w:rsidRPr="00E32532">
        <w:rPr>
          <w:rFonts w:ascii="Times New Roman" w:eastAsia="Times New Roman" w:hAnsi="Times New Roman" w:cs="Times New Roman"/>
          <w:sz w:val="28"/>
          <w:szCs w:val="28"/>
        </w:rPr>
        <w:t xml:space="preserve"> Thay thế cụm từ “Chi cục Hải quan” bằng cụm từ “Đội trưởng Hải quan nơi đăng ký tờ khai” tại khoản 1, 2 và 3 Điều 103.</w:t>
      </w:r>
    </w:p>
    <w:p w14:paraId="766440DB" w14:textId="5EF1900F" w:rsidR="00093612" w:rsidRPr="00E32532" w:rsidRDefault="0000174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e)</w:t>
      </w:r>
      <w:r w:rsidR="003F15CC" w:rsidRPr="00E32532">
        <w:rPr>
          <w:rFonts w:ascii="Times New Roman" w:eastAsia="Times New Roman" w:hAnsi="Times New Roman" w:cs="Times New Roman"/>
          <w:sz w:val="28"/>
          <w:szCs w:val="28"/>
        </w:rPr>
        <w:t xml:space="preserve"> Thay thế c</w:t>
      </w:r>
      <w:r w:rsidR="00A65072" w:rsidRPr="00E32532">
        <w:rPr>
          <w:rFonts w:ascii="Times New Roman" w:eastAsia="Times New Roman" w:hAnsi="Times New Roman" w:cs="Times New Roman"/>
          <w:sz w:val="28"/>
          <w:szCs w:val="28"/>
        </w:rPr>
        <w:t>ụ</w:t>
      </w:r>
      <w:r w:rsidR="003F15CC" w:rsidRPr="00E32532">
        <w:rPr>
          <w:rFonts w:ascii="Times New Roman" w:eastAsia="Times New Roman" w:hAnsi="Times New Roman" w:cs="Times New Roman"/>
          <w:sz w:val="28"/>
          <w:szCs w:val="28"/>
        </w:rPr>
        <w:t>m từ “Chi cục Hải quan” bằng cụm từ “Cơ quan hải quan nơi đăng ký tờ khai” tại khoản 4 Điều 103.</w:t>
      </w:r>
    </w:p>
    <w:p w14:paraId="7F191A60" w14:textId="04829CAC" w:rsidR="00093612" w:rsidRPr="00E32532" w:rsidRDefault="0000174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g)</w:t>
      </w:r>
      <w:r w:rsidR="003F15CC" w:rsidRPr="00E32532">
        <w:rPr>
          <w:rFonts w:ascii="Times New Roman" w:eastAsia="Times New Roman" w:hAnsi="Times New Roman" w:cs="Times New Roman"/>
          <w:sz w:val="28"/>
          <w:szCs w:val="28"/>
        </w:rPr>
        <w:t xml:space="preserve"> Thay thế c</w:t>
      </w:r>
      <w:r w:rsidR="00A65072" w:rsidRPr="00E32532">
        <w:rPr>
          <w:rFonts w:ascii="Times New Roman" w:eastAsia="Times New Roman" w:hAnsi="Times New Roman" w:cs="Times New Roman"/>
          <w:sz w:val="28"/>
          <w:szCs w:val="28"/>
        </w:rPr>
        <w:t>ụ</w:t>
      </w:r>
      <w:r w:rsidR="003F15CC" w:rsidRPr="00E32532">
        <w:rPr>
          <w:rFonts w:ascii="Times New Roman" w:eastAsia="Times New Roman" w:hAnsi="Times New Roman" w:cs="Times New Roman"/>
          <w:sz w:val="28"/>
          <w:szCs w:val="28"/>
        </w:rPr>
        <w:t>m từ “Cục Hải quan tỉnh, thành phố” bằng cụm từ “Chi cục Hải quan khu vực phụ trách trực tiếp” tại điểm d khoản 4 Điều 103.</w:t>
      </w:r>
    </w:p>
    <w:p w14:paraId="0115C8CB" w14:textId="21C134A6" w:rsidR="00093612" w:rsidRPr="00E32532" w:rsidRDefault="0000174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h)</w:t>
      </w:r>
      <w:r w:rsidR="003F15CC" w:rsidRPr="00E32532">
        <w:rPr>
          <w:rFonts w:ascii="Times New Roman" w:eastAsia="Times New Roman" w:hAnsi="Times New Roman" w:cs="Times New Roman"/>
          <w:sz w:val="28"/>
          <w:szCs w:val="28"/>
        </w:rPr>
        <w:t xml:space="preserve"> Thay thế cụm từ “Chi cục hải quan” bằng cụm từ “cơ quan hải quan” tại khoản 6 Điều 103.</w:t>
      </w:r>
    </w:p>
    <w:p w14:paraId="5E1C2D33" w14:textId="6368B5B7" w:rsidR="000549B3" w:rsidRPr="00E32532" w:rsidRDefault="000549B3"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i) Thay thế cụm từ “01 tháng” bằng cụm từ “15 ngày” tại điểm c, khoản 2 và tiết d1 điểm d, khoản 4 Điều 112; điểm c, khoản 2 và tiết d1 điểm d, khoản 3 Điều 113. </w:t>
      </w:r>
    </w:p>
    <w:p w14:paraId="043E72AD" w14:textId="37AAEEF7" w:rsidR="000549B3" w:rsidRPr="00E32532" w:rsidRDefault="000549B3"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k) Thay thế cụm từ “15 ngày” bằng cụm từ “10 ngày” tại tiết d1 điểm d khoản 3, Điều 112 và tiết d1 điểm d, khoản 3 Điều 113.</w:t>
      </w:r>
    </w:p>
    <w:p w14:paraId="71772F4E" w14:textId="58D9F965" w:rsidR="000549B3" w:rsidRPr="00E32532" w:rsidRDefault="0000174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2.</w:t>
      </w:r>
      <w:r w:rsidR="003F15CC" w:rsidRPr="00E32532">
        <w:rPr>
          <w:rFonts w:ascii="Times New Roman" w:eastAsia="Times New Roman" w:hAnsi="Times New Roman" w:cs="Times New Roman"/>
          <w:sz w:val="28"/>
          <w:szCs w:val="28"/>
        </w:rPr>
        <w:t xml:space="preserve"> </w:t>
      </w:r>
      <w:r w:rsidR="000549B3" w:rsidRPr="00E32532">
        <w:rPr>
          <w:rFonts w:ascii="Times New Roman" w:eastAsia="Times New Roman" w:hAnsi="Times New Roman" w:cs="Times New Roman"/>
          <w:sz w:val="28"/>
          <w:szCs w:val="28"/>
        </w:rPr>
        <w:t>Bãi bỏ một số cụm từ</w:t>
      </w:r>
      <w:r w:rsidR="001B23AF" w:rsidRPr="00E32532">
        <w:rPr>
          <w:rFonts w:ascii="Times New Roman" w:eastAsia="Times New Roman" w:hAnsi="Times New Roman" w:cs="Times New Roman"/>
          <w:sz w:val="28"/>
          <w:szCs w:val="28"/>
        </w:rPr>
        <w:t xml:space="preserve">, </w:t>
      </w:r>
      <w:r w:rsidR="000549B3" w:rsidRPr="00E32532">
        <w:rPr>
          <w:rFonts w:ascii="Times New Roman" w:eastAsia="Times New Roman" w:hAnsi="Times New Roman" w:cs="Times New Roman"/>
          <w:sz w:val="28"/>
          <w:szCs w:val="28"/>
        </w:rPr>
        <w:t>điều</w:t>
      </w:r>
      <w:r w:rsidR="001B23AF" w:rsidRPr="00E32532">
        <w:rPr>
          <w:rFonts w:ascii="Times New Roman" w:eastAsia="Times New Roman" w:hAnsi="Times New Roman" w:cs="Times New Roman"/>
          <w:sz w:val="28"/>
          <w:szCs w:val="28"/>
        </w:rPr>
        <w:t xml:space="preserve"> và phụ lục</w:t>
      </w:r>
      <w:r w:rsidR="000549B3" w:rsidRPr="00E32532">
        <w:rPr>
          <w:rFonts w:ascii="Times New Roman" w:eastAsia="Times New Roman" w:hAnsi="Times New Roman" w:cs="Times New Roman"/>
          <w:sz w:val="28"/>
          <w:szCs w:val="28"/>
        </w:rPr>
        <w:t xml:space="preserve"> như sau:</w:t>
      </w:r>
    </w:p>
    <w:p w14:paraId="3E39283A" w14:textId="33BDD655" w:rsidR="000549B3" w:rsidRPr="00E32532" w:rsidRDefault="000549B3"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a) Bãi bỏ cụm từ “và nộp phí, lệ phí theo quy định” tại điểm a, khoản 2 Điều 112 và điểm a, khoản 2 Điều 113.</w:t>
      </w:r>
    </w:p>
    <w:p w14:paraId="3BC4C739" w14:textId="7DF50B97" w:rsidR="00093612" w:rsidRPr="00E32532" w:rsidRDefault="000549B3"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 xml:space="preserve">b) </w:t>
      </w:r>
      <w:r w:rsidR="003F15CC" w:rsidRPr="00E32532">
        <w:rPr>
          <w:rFonts w:ascii="Times New Roman" w:eastAsia="Times New Roman" w:hAnsi="Times New Roman" w:cs="Times New Roman"/>
          <w:sz w:val="28"/>
          <w:szCs w:val="28"/>
        </w:rPr>
        <w:t>Bãi bỏ các Điều 16, 17, 18, 19, 20, 21, 22, 23, 24, 25, 26, 27, 28, 30, 31, 32, 43, 44, 45, 46, 47, 62</w:t>
      </w:r>
      <w:r w:rsidR="00E10B0E" w:rsidRPr="00E32532">
        <w:rPr>
          <w:rFonts w:ascii="Times New Roman" w:eastAsia="Times New Roman" w:hAnsi="Times New Roman" w:cs="Times New Roman"/>
          <w:sz w:val="28"/>
          <w:szCs w:val="28"/>
        </w:rPr>
        <w:t>,</w:t>
      </w:r>
      <w:r w:rsidR="003F15CC" w:rsidRPr="00E32532">
        <w:rPr>
          <w:rFonts w:ascii="Times New Roman" w:eastAsia="Times New Roman" w:hAnsi="Times New Roman" w:cs="Times New Roman"/>
          <w:sz w:val="28"/>
          <w:szCs w:val="28"/>
        </w:rPr>
        <w:t xml:space="preserve"> 108</w:t>
      </w:r>
      <w:r w:rsidR="00E10B0E" w:rsidRPr="00E32532">
        <w:rPr>
          <w:rFonts w:ascii="Times New Roman" w:eastAsia="Times New Roman" w:hAnsi="Times New Roman" w:cs="Times New Roman"/>
          <w:sz w:val="28"/>
          <w:szCs w:val="28"/>
        </w:rPr>
        <w:t xml:space="preserve"> và 111</w:t>
      </w:r>
      <w:r w:rsidR="003F15CC" w:rsidRPr="00E32532">
        <w:rPr>
          <w:rFonts w:ascii="Times New Roman" w:eastAsia="Times New Roman" w:hAnsi="Times New Roman" w:cs="Times New Roman"/>
          <w:sz w:val="28"/>
          <w:szCs w:val="28"/>
        </w:rPr>
        <w:t>.</w:t>
      </w:r>
    </w:p>
    <w:p w14:paraId="6F9D4783" w14:textId="3CCA9126" w:rsidR="00001749" w:rsidRPr="00E32532" w:rsidRDefault="00001749" w:rsidP="00E32532">
      <w:pPr>
        <w:widowControl w:val="0"/>
        <w:pBdr>
          <w:top w:val="nil"/>
          <w:left w:val="nil"/>
          <w:bottom w:val="nil"/>
          <w:right w:val="nil"/>
          <w:between w:val="nil"/>
        </w:pBdr>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3. Bãi bỏ các Phụ lục I, II, III, IV, V</w:t>
      </w:r>
      <w:r w:rsidR="005A5F0B" w:rsidRPr="00E32532">
        <w:rPr>
          <w:rFonts w:ascii="Times New Roman" w:eastAsia="Times New Roman" w:hAnsi="Times New Roman" w:cs="Times New Roman"/>
          <w:sz w:val="28"/>
          <w:szCs w:val="28"/>
        </w:rPr>
        <w:t>,</w:t>
      </w:r>
      <w:r w:rsidRPr="00E32532">
        <w:rPr>
          <w:rFonts w:ascii="Times New Roman" w:eastAsia="Times New Roman" w:hAnsi="Times New Roman" w:cs="Times New Roman"/>
          <w:sz w:val="28"/>
          <w:szCs w:val="28"/>
        </w:rPr>
        <w:t xml:space="preserve"> VI</w:t>
      </w:r>
      <w:r w:rsidR="005A5F0B" w:rsidRPr="00E32532">
        <w:rPr>
          <w:rFonts w:ascii="Times New Roman" w:eastAsia="Times New Roman" w:hAnsi="Times New Roman" w:cs="Times New Roman"/>
          <w:sz w:val="28"/>
          <w:szCs w:val="28"/>
        </w:rPr>
        <w:t xml:space="preserve"> và VII</w:t>
      </w:r>
      <w:r w:rsidRPr="00E32532">
        <w:rPr>
          <w:rFonts w:ascii="Times New Roman" w:eastAsia="Times New Roman" w:hAnsi="Times New Roman" w:cs="Times New Roman"/>
          <w:sz w:val="28"/>
          <w:szCs w:val="28"/>
        </w:rPr>
        <w:t>.</w:t>
      </w:r>
    </w:p>
    <w:p w14:paraId="071BA762" w14:textId="422F2ADB" w:rsidR="00093612" w:rsidRPr="00E32532" w:rsidRDefault="003F15CC" w:rsidP="00E32532">
      <w:pPr>
        <w:widowControl w:val="0"/>
        <w:pBdr>
          <w:top w:val="nil"/>
          <w:left w:val="nil"/>
          <w:bottom w:val="nil"/>
          <w:right w:val="nil"/>
          <w:between w:val="nil"/>
        </w:pBdr>
        <w:shd w:val="clear" w:color="auto" w:fill="FFFFFF"/>
        <w:spacing w:after="0" w:line="264" w:lineRule="auto"/>
        <w:ind w:firstLine="720"/>
        <w:jc w:val="both"/>
        <w:rPr>
          <w:rFonts w:ascii="Times New Roman" w:eastAsia="Times New Roman" w:hAnsi="Times New Roman" w:cs="Times New Roman"/>
          <w:b/>
          <w:bCs/>
          <w:sz w:val="28"/>
          <w:szCs w:val="28"/>
        </w:rPr>
      </w:pPr>
      <w:bookmarkStart w:id="5" w:name="bookmark=id.9wg08w3kjgjl" w:colFirst="0" w:colLast="0"/>
      <w:bookmarkEnd w:id="5"/>
      <w:r w:rsidRPr="00E32532">
        <w:rPr>
          <w:rFonts w:ascii="Times New Roman" w:eastAsia="Times New Roman" w:hAnsi="Times New Roman" w:cs="Times New Roman"/>
          <w:b/>
          <w:bCs/>
          <w:sz w:val="28"/>
          <w:szCs w:val="28"/>
        </w:rPr>
        <w:t>Điều 4</w:t>
      </w:r>
      <w:r w:rsidR="00F05834" w:rsidRPr="00E32532">
        <w:rPr>
          <w:rFonts w:ascii="Times New Roman" w:eastAsia="Times New Roman" w:hAnsi="Times New Roman" w:cs="Times New Roman"/>
          <w:b/>
          <w:bCs/>
          <w:sz w:val="28"/>
          <w:szCs w:val="28"/>
        </w:rPr>
        <w:t>2</w:t>
      </w:r>
      <w:r w:rsidRPr="00E32532">
        <w:rPr>
          <w:rFonts w:ascii="Times New Roman" w:eastAsia="Times New Roman" w:hAnsi="Times New Roman" w:cs="Times New Roman"/>
          <w:b/>
          <w:bCs/>
          <w:sz w:val="28"/>
          <w:szCs w:val="28"/>
        </w:rPr>
        <w:t>. Điều khoản thi hành</w:t>
      </w:r>
    </w:p>
    <w:p w14:paraId="4AF11917" w14:textId="77777777" w:rsidR="00093612" w:rsidRPr="00E32532" w:rsidRDefault="003F15CC" w:rsidP="00E32532">
      <w:pPr>
        <w:widowControl w:val="0"/>
        <w:pBdr>
          <w:top w:val="nil"/>
          <w:left w:val="nil"/>
          <w:bottom w:val="nil"/>
          <w:right w:val="nil"/>
          <w:between w:val="nil"/>
        </w:pBdr>
        <w:shd w:val="clear" w:color="auto" w:fill="FFFFFF"/>
        <w:spacing w:after="0" w:line="264" w:lineRule="auto"/>
        <w:ind w:firstLine="720"/>
        <w:jc w:val="both"/>
        <w:rPr>
          <w:rFonts w:ascii="Times New Roman" w:eastAsia="Times New Roman" w:hAnsi="Times New Roman" w:cs="Times New Roman"/>
          <w:sz w:val="28"/>
          <w:szCs w:val="28"/>
        </w:rPr>
      </w:pPr>
      <w:r w:rsidRPr="00E32532">
        <w:rPr>
          <w:rFonts w:ascii="Times New Roman" w:eastAsia="Times New Roman" w:hAnsi="Times New Roman" w:cs="Times New Roman"/>
          <w:sz w:val="28"/>
          <w:szCs w:val="28"/>
        </w:rPr>
        <w:t>1. Nghị định này có hiệu lực thi hành từ ngày ... tháng ... năm 2026.</w:t>
      </w:r>
    </w:p>
    <w:p w14:paraId="1E5C73EE" w14:textId="77777777" w:rsidR="00093612" w:rsidRPr="00E32532" w:rsidRDefault="003F15CC" w:rsidP="00E32532">
      <w:pPr>
        <w:widowControl w:val="0"/>
        <w:pBdr>
          <w:top w:val="nil"/>
          <w:left w:val="nil"/>
          <w:bottom w:val="nil"/>
          <w:right w:val="nil"/>
          <w:between w:val="nil"/>
        </w:pBdr>
        <w:shd w:val="clear" w:color="auto" w:fill="FFFFFF"/>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sz w:val="28"/>
          <w:szCs w:val="28"/>
        </w:rPr>
        <w:t>2. Các Điều 10, 11, 12, 13, 14, 15, 16, 17, 18 và 19 của Nghị định số .../2026/NĐ-CP ngày .../.../2026 của Chính phủ sửa đổi, bổ sung một số điều của các Nghị định để cắt giảm, đơn giản hoá thủ tục hành chính liên quan đến hoạt động sản xuất, kinh doanh thuộc phạm vi quản lý nhà nước của Bộ Khoa học và Công nghệ hết hiệu lực kể từ ngày Nghị định này có hiệu lực thi hành.</w:t>
      </w:r>
    </w:p>
    <w:p w14:paraId="4C8E9025" w14:textId="6338BB8A" w:rsidR="000549B3" w:rsidRPr="00E32532" w:rsidRDefault="003F15CC" w:rsidP="00E32532">
      <w:pPr>
        <w:widowControl w:val="0"/>
        <w:pBdr>
          <w:top w:val="nil"/>
          <w:left w:val="nil"/>
          <w:bottom w:val="nil"/>
          <w:right w:val="nil"/>
          <w:between w:val="nil"/>
        </w:pBdr>
        <w:shd w:val="clear" w:color="auto" w:fill="FFFFFF"/>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4</w:t>
      </w:r>
      <w:r w:rsidR="00F05834" w:rsidRPr="00E32532">
        <w:rPr>
          <w:rFonts w:ascii="Times New Roman" w:eastAsia="Times New Roman" w:hAnsi="Times New Roman" w:cs="Times New Roman"/>
          <w:b/>
          <w:bCs/>
          <w:sz w:val="28"/>
          <w:szCs w:val="28"/>
        </w:rPr>
        <w:t>3</w:t>
      </w:r>
      <w:r w:rsidRPr="00E32532">
        <w:rPr>
          <w:rFonts w:ascii="Times New Roman" w:eastAsia="Times New Roman" w:hAnsi="Times New Roman" w:cs="Times New Roman"/>
          <w:b/>
          <w:bCs/>
          <w:sz w:val="28"/>
          <w:szCs w:val="28"/>
        </w:rPr>
        <w:t>. Điều khoản chuyển tiếp</w:t>
      </w:r>
    </w:p>
    <w:p w14:paraId="3F5458F5" w14:textId="30209118" w:rsidR="00AA611B" w:rsidRPr="00E32532" w:rsidRDefault="00E10B0E" w:rsidP="00E32532">
      <w:pPr>
        <w:widowControl w:val="0"/>
        <w:pBdr>
          <w:top w:val="nil"/>
          <w:left w:val="nil"/>
          <w:bottom w:val="nil"/>
          <w:right w:val="nil"/>
          <w:between w:val="nil"/>
        </w:pBdr>
        <w:shd w:val="clear" w:color="auto" w:fill="FFFFFF"/>
        <w:spacing w:after="0" w:line="264" w:lineRule="auto"/>
        <w:ind w:firstLine="720"/>
        <w:jc w:val="both"/>
        <w:rPr>
          <w:rFonts w:ascii="Times New Roman" w:eastAsia="Times New Roman" w:hAnsi="Times New Roman" w:cs="Times New Roman"/>
          <w:bCs/>
          <w:sz w:val="28"/>
          <w:szCs w:val="28"/>
        </w:rPr>
      </w:pPr>
      <w:r w:rsidRPr="00E32532">
        <w:rPr>
          <w:rFonts w:ascii="Times New Roman" w:eastAsia="Times New Roman" w:hAnsi="Times New Roman" w:cs="Times New Roman"/>
          <w:bCs/>
          <w:sz w:val="28"/>
          <w:szCs w:val="28"/>
        </w:rPr>
        <w:t>Việc xử lý đơn được nộp trước thời điểm Nghị định này có hiệu lực nhưng chưa giải quyết xong thì tiếp tục được xử lý theo quy định của pháp luật có hiệu lực tại thời điểm nộp đơn.</w:t>
      </w:r>
    </w:p>
    <w:p w14:paraId="461BFEE7" w14:textId="44312482" w:rsidR="00093612" w:rsidRPr="00E32532" w:rsidRDefault="003F15CC" w:rsidP="00E32532">
      <w:pPr>
        <w:widowControl w:val="0"/>
        <w:pBdr>
          <w:top w:val="nil"/>
          <w:left w:val="nil"/>
          <w:bottom w:val="nil"/>
          <w:right w:val="nil"/>
          <w:between w:val="nil"/>
        </w:pBdr>
        <w:shd w:val="clear" w:color="auto" w:fill="FFFFFF"/>
        <w:spacing w:after="0" w:line="264" w:lineRule="auto"/>
        <w:ind w:firstLine="720"/>
        <w:jc w:val="both"/>
        <w:rPr>
          <w:rFonts w:ascii="Times New Roman" w:eastAsia="Times New Roman" w:hAnsi="Times New Roman" w:cs="Times New Roman"/>
          <w:b/>
          <w:bCs/>
          <w:sz w:val="28"/>
          <w:szCs w:val="28"/>
        </w:rPr>
      </w:pPr>
      <w:r w:rsidRPr="00E32532">
        <w:rPr>
          <w:rFonts w:ascii="Times New Roman" w:eastAsia="Times New Roman" w:hAnsi="Times New Roman" w:cs="Times New Roman"/>
          <w:b/>
          <w:bCs/>
          <w:sz w:val="28"/>
          <w:szCs w:val="28"/>
        </w:rPr>
        <w:t>Điều 4</w:t>
      </w:r>
      <w:r w:rsidR="00F05834" w:rsidRPr="00E32532">
        <w:rPr>
          <w:rFonts w:ascii="Times New Roman" w:eastAsia="Times New Roman" w:hAnsi="Times New Roman" w:cs="Times New Roman"/>
          <w:b/>
          <w:bCs/>
          <w:sz w:val="28"/>
          <w:szCs w:val="28"/>
        </w:rPr>
        <w:t>4</w:t>
      </w:r>
      <w:r w:rsidRPr="00E32532">
        <w:rPr>
          <w:rFonts w:ascii="Times New Roman" w:eastAsia="Times New Roman" w:hAnsi="Times New Roman" w:cs="Times New Roman"/>
          <w:b/>
          <w:bCs/>
          <w:sz w:val="28"/>
          <w:szCs w:val="28"/>
        </w:rPr>
        <w:t>. Trách nhiệm thi hành</w:t>
      </w:r>
    </w:p>
    <w:p w14:paraId="3B0ECCBE" w14:textId="77777777" w:rsidR="00093612" w:rsidRPr="00E32532" w:rsidRDefault="003F15CC" w:rsidP="00E32532">
      <w:pPr>
        <w:widowControl w:val="0"/>
        <w:pBdr>
          <w:top w:val="nil"/>
          <w:left w:val="nil"/>
          <w:bottom w:val="nil"/>
          <w:right w:val="nil"/>
          <w:between w:val="nil"/>
        </w:pBdr>
        <w:shd w:val="clear" w:color="auto" w:fill="FFFFFF"/>
        <w:spacing w:after="0" w:line="264" w:lineRule="auto"/>
        <w:ind w:firstLine="720"/>
        <w:jc w:val="both"/>
        <w:rPr>
          <w:rFonts w:ascii="Times New Roman" w:eastAsia="Times New Roman" w:hAnsi="Times New Roman" w:cs="Times New Roman"/>
          <w:spacing w:val="-4"/>
          <w:sz w:val="28"/>
          <w:szCs w:val="28"/>
        </w:rPr>
      </w:pPr>
      <w:r w:rsidRPr="00E32532">
        <w:rPr>
          <w:rFonts w:ascii="Times New Roman" w:eastAsia="Times New Roman" w:hAnsi="Times New Roman" w:cs="Times New Roman"/>
          <w:spacing w:val="-4"/>
          <w:sz w:val="28"/>
          <w:szCs w:val="28"/>
        </w:rPr>
        <w:t xml:space="preserve">Các Bộ trưởng, Thủ trưởng cơ quan ngang bộ, Thủ trưởng cơ quan thuộc </w:t>
      </w:r>
      <w:r w:rsidRPr="00E32532">
        <w:rPr>
          <w:rFonts w:ascii="Times New Roman" w:eastAsia="Times New Roman" w:hAnsi="Times New Roman" w:cs="Times New Roman"/>
          <w:spacing w:val="-4"/>
          <w:sz w:val="28"/>
          <w:szCs w:val="28"/>
        </w:rPr>
        <w:lastRenderedPageBreak/>
        <w:t>Chính phủ, Chủ tịch Ủy ban nhân dân tỉnh, thành phố trực thuộc Trung ương và các tổ chức, cá nhân có liên quan chịu trách nhiệm tổ chức thực hiện Nghị định này./.</w:t>
      </w:r>
    </w:p>
    <w:p w14:paraId="41D17349" w14:textId="77777777" w:rsidR="00093612" w:rsidRPr="00E37658" w:rsidRDefault="00093612">
      <w:pPr>
        <w:keepNext/>
        <w:widowControl w:val="0"/>
        <w:pBdr>
          <w:top w:val="nil"/>
          <w:left w:val="nil"/>
          <w:bottom w:val="nil"/>
          <w:right w:val="nil"/>
          <w:between w:val="nil"/>
        </w:pBdr>
        <w:shd w:val="clear" w:color="auto" w:fill="FFFFFF"/>
        <w:spacing w:before="60" w:after="60" w:line="240" w:lineRule="auto"/>
        <w:ind w:firstLine="709"/>
        <w:jc w:val="both"/>
        <w:rPr>
          <w:rFonts w:ascii="Times New Roman" w:eastAsia="Times New Roman" w:hAnsi="Times New Roman" w:cs="Times New Roman"/>
          <w:sz w:val="28"/>
          <w:szCs w:val="28"/>
        </w:rPr>
      </w:pPr>
    </w:p>
    <w:tbl>
      <w:tblPr>
        <w:tblStyle w:val="a0"/>
        <w:tblW w:w="9180" w:type="dxa"/>
        <w:tblInd w:w="-115" w:type="dxa"/>
        <w:tblLayout w:type="fixed"/>
        <w:tblLook w:val="0000" w:firstRow="0" w:lastRow="0" w:firstColumn="0" w:lastColumn="0" w:noHBand="0" w:noVBand="0"/>
      </w:tblPr>
      <w:tblGrid>
        <w:gridCol w:w="5418"/>
        <w:gridCol w:w="3762"/>
      </w:tblGrid>
      <w:tr w:rsidR="005A11EA" w:rsidRPr="00E37658" w14:paraId="3B4072E2" w14:textId="77777777">
        <w:tc>
          <w:tcPr>
            <w:tcW w:w="5418" w:type="dxa"/>
          </w:tcPr>
          <w:p w14:paraId="1B407E54" w14:textId="77777777" w:rsidR="00093612" w:rsidRPr="00E37658" w:rsidRDefault="003F15CC">
            <w:pPr>
              <w:keepNext/>
              <w:widowControl w:val="0"/>
              <w:spacing w:before="40" w:after="40" w:line="240" w:lineRule="auto"/>
              <w:rPr>
                <w:rFonts w:ascii="Times New Roman" w:eastAsia="Times New Roman" w:hAnsi="Times New Roman" w:cs="Times New Roman"/>
                <w:b/>
                <w:bCs/>
                <w:i/>
                <w:iCs/>
              </w:rPr>
            </w:pPr>
            <w:r w:rsidRPr="00E37658">
              <w:rPr>
                <w:rFonts w:ascii="Times New Roman" w:eastAsia="Times New Roman" w:hAnsi="Times New Roman" w:cs="Times New Roman"/>
                <w:b/>
                <w:bCs/>
                <w:i/>
                <w:iCs/>
                <w:sz w:val="24"/>
                <w:szCs w:val="24"/>
              </w:rPr>
              <w:t>Nơi nhận</w:t>
            </w:r>
            <w:r w:rsidRPr="00E37658">
              <w:rPr>
                <w:rFonts w:ascii="Times New Roman" w:eastAsia="Times New Roman" w:hAnsi="Times New Roman" w:cs="Times New Roman"/>
                <w:b/>
                <w:bCs/>
                <w:i/>
                <w:iCs/>
              </w:rPr>
              <w:t xml:space="preserve">:                                                                     </w:t>
            </w:r>
          </w:p>
          <w:p w14:paraId="143B28F2" w14:textId="77777777" w:rsidR="00093612" w:rsidRPr="00E37658" w:rsidRDefault="003F15CC">
            <w:pPr>
              <w:keepNext/>
              <w:widowControl w:val="0"/>
              <w:spacing w:before="40" w:after="40" w:line="240" w:lineRule="auto"/>
              <w:rPr>
                <w:rFonts w:ascii="Times New Roman" w:eastAsia="Times New Roman" w:hAnsi="Times New Roman" w:cs="Times New Roman"/>
              </w:rPr>
            </w:pPr>
            <w:r w:rsidRPr="00E37658">
              <w:rPr>
                <w:rFonts w:ascii="Times New Roman" w:eastAsia="Times New Roman" w:hAnsi="Times New Roman" w:cs="Times New Roman"/>
              </w:rPr>
              <w:t>- Ban Bí thư Trung ương Đảng;</w:t>
            </w:r>
            <w:r w:rsidRPr="00E37658">
              <w:rPr>
                <w:rFonts w:ascii="Times New Roman" w:eastAsia="Times New Roman" w:hAnsi="Times New Roman" w:cs="Times New Roman"/>
              </w:rPr>
              <w:br/>
              <w:t>- Thủ tướng, các Phó Thủ tướng Chính phủ;</w:t>
            </w:r>
            <w:r w:rsidRPr="00E37658">
              <w:rPr>
                <w:rFonts w:ascii="Times New Roman" w:eastAsia="Times New Roman" w:hAnsi="Times New Roman" w:cs="Times New Roman"/>
              </w:rPr>
              <w:br/>
              <w:t>- Các Bộ, cơ quan ngang Bộ, cơ quan thuộc Chính phủ;</w:t>
            </w:r>
            <w:r w:rsidRPr="00E37658">
              <w:rPr>
                <w:rFonts w:ascii="Times New Roman" w:eastAsia="Times New Roman" w:hAnsi="Times New Roman" w:cs="Times New Roman"/>
              </w:rPr>
              <w:br/>
              <w:t>- HĐND, UBND các tỉnh, thành phố trực thuộc trung ương;</w:t>
            </w:r>
            <w:r w:rsidRPr="00E37658">
              <w:rPr>
                <w:rFonts w:ascii="Times New Roman" w:eastAsia="Times New Roman" w:hAnsi="Times New Roman" w:cs="Times New Roman"/>
              </w:rPr>
              <w:br/>
              <w:t>- Văn phòng Trung ương và các Ban của Đảng;</w:t>
            </w:r>
            <w:r w:rsidRPr="00E37658">
              <w:rPr>
                <w:rFonts w:ascii="Times New Roman" w:eastAsia="Times New Roman" w:hAnsi="Times New Roman" w:cs="Times New Roman"/>
              </w:rPr>
              <w:br/>
              <w:t>- Văn phòng Tổng Bí thư;</w:t>
            </w:r>
            <w:r w:rsidRPr="00E37658">
              <w:rPr>
                <w:rFonts w:ascii="Times New Roman" w:eastAsia="Times New Roman" w:hAnsi="Times New Roman" w:cs="Times New Roman"/>
              </w:rPr>
              <w:br/>
              <w:t>- Văn phòng Chủ tịch nước;</w:t>
            </w:r>
            <w:r w:rsidRPr="00E37658">
              <w:rPr>
                <w:rFonts w:ascii="Times New Roman" w:eastAsia="Times New Roman" w:hAnsi="Times New Roman" w:cs="Times New Roman"/>
              </w:rPr>
              <w:br/>
              <w:t xml:space="preserve">- Hội đồng Dân tộc và các Ủy ban của Quốc hội; </w:t>
            </w:r>
            <w:r w:rsidRPr="00E37658">
              <w:rPr>
                <w:rFonts w:ascii="Times New Roman" w:eastAsia="Times New Roman" w:hAnsi="Times New Roman" w:cs="Times New Roman"/>
              </w:rPr>
              <w:br/>
              <w:t>- Văn phòng Quốc hội;</w:t>
            </w:r>
            <w:r w:rsidRPr="00E37658">
              <w:rPr>
                <w:rFonts w:ascii="Times New Roman" w:eastAsia="Times New Roman" w:hAnsi="Times New Roman" w:cs="Times New Roman"/>
              </w:rPr>
              <w:br/>
              <w:t>- Tòa án nhân dân tối cao;</w:t>
            </w:r>
            <w:r w:rsidRPr="00E37658">
              <w:rPr>
                <w:rFonts w:ascii="Times New Roman" w:eastAsia="Times New Roman" w:hAnsi="Times New Roman" w:cs="Times New Roman"/>
              </w:rPr>
              <w:br/>
              <w:t>- Viện kiểm sát nhân dân tối cao;</w:t>
            </w:r>
            <w:r w:rsidRPr="00E37658">
              <w:rPr>
                <w:rFonts w:ascii="Times New Roman" w:eastAsia="Times New Roman" w:hAnsi="Times New Roman" w:cs="Times New Roman"/>
              </w:rPr>
              <w:br/>
              <w:t>- Kiểm toán nhà nước;</w:t>
            </w:r>
            <w:r w:rsidRPr="00E37658">
              <w:rPr>
                <w:rFonts w:ascii="Times New Roman" w:eastAsia="Times New Roman" w:hAnsi="Times New Roman" w:cs="Times New Roman"/>
              </w:rPr>
              <w:br/>
              <w:t>- Ủy ban Trung ương Mặt trận Tổ quốc Việt Nam;</w:t>
            </w:r>
            <w:r w:rsidRPr="00E37658">
              <w:rPr>
                <w:rFonts w:ascii="Times New Roman" w:eastAsia="Times New Roman" w:hAnsi="Times New Roman" w:cs="Times New Roman"/>
              </w:rPr>
              <w:br/>
              <w:t>- Cơ quan trung ương của các tổ chức chính trị - xã hội;</w:t>
            </w:r>
            <w:r w:rsidRPr="00E37658">
              <w:rPr>
                <w:rFonts w:ascii="Times New Roman" w:eastAsia="Times New Roman" w:hAnsi="Times New Roman" w:cs="Times New Roman"/>
              </w:rPr>
              <w:br/>
              <w:t>- VPCP: BTCN, các PCN, Trợ lý TTg, TGĐ Cổng TTĐT, các Vụ, Cục, đơn vị trực thuộc, Công báo;</w:t>
            </w:r>
            <w:r w:rsidRPr="00E37658">
              <w:rPr>
                <w:rFonts w:ascii="Times New Roman" w:eastAsia="Times New Roman" w:hAnsi="Times New Roman" w:cs="Times New Roman"/>
              </w:rPr>
              <w:br/>
              <w:t>- Lưu: VT, KGVX ( ……...b).</w:t>
            </w:r>
          </w:p>
        </w:tc>
        <w:tc>
          <w:tcPr>
            <w:tcW w:w="3762" w:type="dxa"/>
          </w:tcPr>
          <w:p w14:paraId="3C9E89E1" w14:textId="77777777" w:rsidR="00093612" w:rsidRPr="00E37658" w:rsidRDefault="003F15CC">
            <w:pPr>
              <w:keepNext/>
              <w:widowControl w:val="0"/>
              <w:spacing w:before="40" w:after="40" w:line="240" w:lineRule="auto"/>
              <w:jc w:val="center"/>
              <w:rPr>
                <w:rFonts w:ascii="Times New Roman" w:eastAsia="Times New Roman" w:hAnsi="Times New Roman" w:cs="Times New Roman"/>
                <w:b/>
                <w:bCs/>
                <w:sz w:val="26"/>
                <w:szCs w:val="26"/>
              </w:rPr>
            </w:pPr>
            <w:r w:rsidRPr="00E37658">
              <w:rPr>
                <w:rFonts w:ascii="Times New Roman" w:eastAsia="Times New Roman" w:hAnsi="Times New Roman" w:cs="Times New Roman"/>
                <w:b/>
                <w:bCs/>
                <w:sz w:val="26"/>
                <w:szCs w:val="26"/>
              </w:rPr>
              <w:t xml:space="preserve">     TM. CHÍNH PHỦ</w:t>
            </w:r>
          </w:p>
          <w:p w14:paraId="291C5EE5" w14:textId="77777777" w:rsidR="00093612" w:rsidRPr="00E37658" w:rsidRDefault="003F15CC">
            <w:pPr>
              <w:keepNext/>
              <w:widowControl w:val="0"/>
              <w:spacing w:before="40" w:after="40" w:line="240" w:lineRule="auto"/>
              <w:jc w:val="center"/>
              <w:rPr>
                <w:rFonts w:ascii="Times New Roman" w:eastAsia="Times New Roman" w:hAnsi="Times New Roman" w:cs="Times New Roman"/>
                <w:b/>
                <w:bCs/>
                <w:sz w:val="26"/>
                <w:szCs w:val="26"/>
              </w:rPr>
            </w:pPr>
            <w:r w:rsidRPr="00E37658">
              <w:rPr>
                <w:rFonts w:ascii="Times New Roman" w:eastAsia="Times New Roman" w:hAnsi="Times New Roman" w:cs="Times New Roman"/>
                <w:b/>
                <w:bCs/>
                <w:sz w:val="26"/>
                <w:szCs w:val="26"/>
              </w:rPr>
              <w:t xml:space="preserve">    THỦ TƯỚNG</w:t>
            </w:r>
          </w:p>
          <w:p w14:paraId="40714F15" w14:textId="77777777" w:rsidR="00093612" w:rsidRPr="00E37658" w:rsidRDefault="00093612">
            <w:pPr>
              <w:keepNext/>
              <w:widowControl w:val="0"/>
              <w:tabs>
                <w:tab w:val="left" w:pos="709"/>
              </w:tabs>
              <w:spacing w:before="40" w:after="40" w:line="240" w:lineRule="auto"/>
              <w:ind w:firstLine="756"/>
              <w:jc w:val="center"/>
              <w:rPr>
                <w:rFonts w:ascii="Times New Roman" w:eastAsia="Times New Roman" w:hAnsi="Times New Roman" w:cs="Times New Roman"/>
                <w:sz w:val="28"/>
                <w:szCs w:val="28"/>
              </w:rPr>
            </w:pPr>
          </w:p>
          <w:p w14:paraId="55F3B4F1" w14:textId="77777777" w:rsidR="00093612" w:rsidRPr="00E37658" w:rsidRDefault="00093612">
            <w:pPr>
              <w:keepNext/>
              <w:widowControl w:val="0"/>
              <w:tabs>
                <w:tab w:val="left" w:pos="709"/>
              </w:tabs>
              <w:spacing w:before="40" w:after="40" w:line="240" w:lineRule="auto"/>
              <w:ind w:firstLine="756"/>
              <w:jc w:val="center"/>
              <w:rPr>
                <w:rFonts w:ascii="Times New Roman" w:eastAsia="Times New Roman" w:hAnsi="Times New Roman" w:cs="Times New Roman"/>
                <w:sz w:val="28"/>
                <w:szCs w:val="28"/>
              </w:rPr>
            </w:pPr>
          </w:p>
          <w:p w14:paraId="01715301" w14:textId="77777777" w:rsidR="00093612" w:rsidRPr="00E37658" w:rsidRDefault="00093612">
            <w:pPr>
              <w:keepNext/>
              <w:widowControl w:val="0"/>
              <w:tabs>
                <w:tab w:val="left" w:pos="709"/>
              </w:tabs>
              <w:spacing w:before="40" w:after="40" w:line="240" w:lineRule="auto"/>
              <w:ind w:firstLine="756"/>
              <w:jc w:val="center"/>
              <w:rPr>
                <w:rFonts w:ascii="Times New Roman" w:eastAsia="Times New Roman" w:hAnsi="Times New Roman" w:cs="Times New Roman"/>
                <w:sz w:val="28"/>
                <w:szCs w:val="28"/>
              </w:rPr>
            </w:pPr>
          </w:p>
          <w:p w14:paraId="7389EB7B" w14:textId="77777777" w:rsidR="00093612" w:rsidRPr="00E37658" w:rsidRDefault="00093612">
            <w:pPr>
              <w:keepNext/>
              <w:widowControl w:val="0"/>
              <w:tabs>
                <w:tab w:val="left" w:pos="709"/>
              </w:tabs>
              <w:spacing w:before="40" w:after="40" w:line="240" w:lineRule="auto"/>
              <w:ind w:firstLine="756"/>
              <w:jc w:val="center"/>
              <w:rPr>
                <w:rFonts w:ascii="Times New Roman" w:eastAsia="Times New Roman" w:hAnsi="Times New Roman" w:cs="Times New Roman"/>
                <w:sz w:val="28"/>
                <w:szCs w:val="28"/>
              </w:rPr>
            </w:pPr>
          </w:p>
          <w:p w14:paraId="0D1BCEA4" w14:textId="77777777" w:rsidR="00093612" w:rsidRPr="00E37658" w:rsidRDefault="003F15CC">
            <w:pPr>
              <w:keepNext/>
              <w:widowControl w:val="0"/>
              <w:tabs>
                <w:tab w:val="left" w:pos="709"/>
              </w:tabs>
              <w:spacing w:before="40" w:after="40" w:line="240" w:lineRule="auto"/>
              <w:jc w:val="center"/>
              <w:rPr>
                <w:rFonts w:ascii="Times New Roman" w:eastAsia="Times New Roman" w:hAnsi="Times New Roman" w:cs="Times New Roman"/>
                <w:b/>
                <w:bCs/>
                <w:sz w:val="28"/>
                <w:szCs w:val="28"/>
              </w:rPr>
            </w:pPr>
            <w:r w:rsidRPr="00E37658">
              <w:rPr>
                <w:rFonts w:ascii="Times New Roman" w:eastAsia="Times New Roman" w:hAnsi="Times New Roman" w:cs="Times New Roman"/>
                <w:b/>
                <w:bCs/>
                <w:sz w:val="28"/>
                <w:szCs w:val="28"/>
              </w:rPr>
              <w:t xml:space="preserve">      </w:t>
            </w:r>
          </w:p>
          <w:p w14:paraId="7ED31974" w14:textId="77777777" w:rsidR="00093612" w:rsidRPr="00E37658" w:rsidRDefault="00093612">
            <w:pPr>
              <w:keepNext/>
              <w:widowControl w:val="0"/>
              <w:tabs>
                <w:tab w:val="left" w:pos="709"/>
              </w:tabs>
              <w:spacing w:before="40" w:after="40" w:line="240" w:lineRule="auto"/>
              <w:jc w:val="center"/>
              <w:rPr>
                <w:rFonts w:ascii="Times New Roman" w:eastAsia="Times New Roman" w:hAnsi="Times New Roman" w:cs="Times New Roman"/>
                <w:sz w:val="28"/>
                <w:szCs w:val="28"/>
              </w:rPr>
            </w:pPr>
          </w:p>
          <w:p w14:paraId="038479F8" w14:textId="77777777" w:rsidR="00093612" w:rsidRPr="00E37658" w:rsidRDefault="00093612">
            <w:pPr>
              <w:keepNext/>
              <w:widowControl w:val="0"/>
              <w:tabs>
                <w:tab w:val="left" w:pos="709"/>
              </w:tabs>
              <w:spacing w:before="40" w:after="40" w:line="240" w:lineRule="auto"/>
              <w:jc w:val="center"/>
              <w:rPr>
                <w:rFonts w:ascii="Times New Roman" w:eastAsia="Times New Roman" w:hAnsi="Times New Roman" w:cs="Times New Roman"/>
                <w:sz w:val="28"/>
                <w:szCs w:val="28"/>
              </w:rPr>
            </w:pPr>
          </w:p>
          <w:p w14:paraId="0C47D844" w14:textId="77777777" w:rsidR="00093612" w:rsidRPr="00E37658" w:rsidRDefault="00093612">
            <w:pPr>
              <w:keepNext/>
              <w:widowControl w:val="0"/>
              <w:tabs>
                <w:tab w:val="left" w:pos="709"/>
              </w:tabs>
              <w:spacing w:before="40" w:after="40" w:line="240" w:lineRule="auto"/>
              <w:jc w:val="center"/>
              <w:rPr>
                <w:rFonts w:ascii="Times New Roman" w:eastAsia="Times New Roman" w:hAnsi="Times New Roman" w:cs="Times New Roman"/>
                <w:sz w:val="28"/>
                <w:szCs w:val="28"/>
              </w:rPr>
            </w:pPr>
          </w:p>
        </w:tc>
      </w:tr>
    </w:tbl>
    <w:p w14:paraId="32841B33" w14:textId="77777777" w:rsidR="00093612" w:rsidRPr="00E37658" w:rsidRDefault="00093612">
      <w:pPr>
        <w:keepNext/>
        <w:widowControl w:val="0"/>
        <w:spacing w:before="120" w:after="120" w:line="240" w:lineRule="auto"/>
        <w:rPr>
          <w:rFonts w:ascii="Times New Roman" w:eastAsia="Times New Roman" w:hAnsi="Times New Roman" w:cs="Times New Roman"/>
          <w:sz w:val="28"/>
          <w:szCs w:val="28"/>
        </w:rPr>
      </w:pPr>
    </w:p>
    <w:p w14:paraId="5DE3BB53" w14:textId="2C527AFA" w:rsidR="00093612" w:rsidRPr="00E37658" w:rsidRDefault="00093612" w:rsidP="001B23AF">
      <w:pPr>
        <w:keepNext/>
        <w:widowControl w:val="0"/>
        <w:spacing w:after="120" w:line="240" w:lineRule="auto"/>
        <w:jc w:val="both"/>
        <w:rPr>
          <w:rFonts w:ascii="Times New Roman" w:eastAsia="Times New Roman" w:hAnsi="Times New Roman" w:cs="Times New Roman"/>
          <w:sz w:val="28"/>
          <w:szCs w:val="28"/>
        </w:rPr>
      </w:pPr>
    </w:p>
    <w:sectPr w:rsidR="00093612" w:rsidRPr="00E37658" w:rsidSect="00393FCE">
      <w:headerReference w:type="default" r:id="rId9"/>
      <w:footerReference w:type="default" r:id="rId10"/>
      <w:pgSz w:w="11906" w:h="16838" w:code="9"/>
      <w:pgMar w:top="1134" w:right="1134"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77F352" w14:textId="77777777" w:rsidR="002071F9" w:rsidRDefault="002071F9">
      <w:pPr>
        <w:spacing w:after="0" w:line="240" w:lineRule="auto"/>
      </w:pPr>
      <w:r>
        <w:separator/>
      </w:r>
    </w:p>
  </w:endnote>
  <w:endnote w:type="continuationSeparator" w:id="0">
    <w:p w14:paraId="722A28F5" w14:textId="77777777" w:rsidR="002071F9" w:rsidRDefault="002071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A936C00F-45E1-4FB4-AD8D-DC2FBFEE7665}"/>
    <w:embedBold r:id="rId2" w:fontKey="{7F2421F5-1685-4DDF-B780-9CDE7813022D}"/>
    <w:embedItalic r:id="rId3" w:fontKey="{B2DDB4A9-A890-4B7B-9DDE-65246189778C}"/>
    <w:embedBoldItalic r:id="rId4" w:fontKey="{BB001F21-1847-4CCA-B834-8D72D72625A2}"/>
  </w:font>
  <w:font w:name="Cambria">
    <w:panose1 w:val="02040503050406030204"/>
    <w:charset w:val="00"/>
    <w:family w:val="roman"/>
    <w:pitch w:val="variable"/>
    <w:sig w:usb0="E00006FF" w:usb1="420024FF" w:usb2="02000000" w:usb3="00000000" w:csb0="0000019F" w:csb1="00000000"/>
    <w:embedRegular r:id="rId5" w:fontKey="{AC05E55F-5ACD-4F42-81E1-09C34AD3B1A9}"/>
  </w:font>
  <w:font w:name="Arial">
    <w:panose1 w:val="020B0604020202020204"/>
    <w:charset w:val="00"/>
    <w:family w:val="swiss"/>
    <w:pitch w:val="variable"/>
    <w:sig w:usb0="E0002EFF" w:usb1="C000785B" w:usb2="00000009" w:usb3="00000000" w:csb0="000001FF" w:csb1="00000000"/>
  </w:font>
  <w:font w:name="MS UI Gothic">
    <w:panose1 w:val="020B0600070205080204"/>
    <w:charset w:val="80"/>
    <w:family w:val="swiss"/>
    <w:pitch w:val="variable"/>
    <w:sig w:usb0="E00002FF" w:usb1="6AC7FDFB" w:usb2="08000012" w:usb3="00000000" w:csb0="0002009F" w:csb1="00000000"/>
  </w:font>
  <w:font w:name=".VnTime">
    <w:altName w:val="Times New Roman"/>
    <w:charset w:val="00"/>
    <w:family w:val="swiss"/>
    <w:pitch w:val="variable"/>
    <w:sig w:usb0="00000003" w:usb1="00000000" w:usb2="00000000" w:usb3="00000000" w:csb0="00000001" w:csb1="00000000"/>
    <w:embedRegular r:id="rId6" w:fontKey="{5532DE29-BAD7-40CD-AEF2-EEE9AD54EAC3}"/>
  </w:font>
  <w:font w:name="Tahoma">
    <w:panose1 w:val="020B0604030504040204"/>
    <w:charset w:val="00"/>
    <w:family w:val="swiss"/>
    <w:pitch w:val="variable"/>
    <w:sig w:usb0="E1002EFF" w:usb1="C000605B" w:usb2="00000029" w:usb3="00000000" w:csb0="000101FF" w:csb1="00000000"/>
    <w:embedRegular r:id="rId7" w:fontKey="{77DD9184-F362-48AD-AA54-8E90AF70A773}"/>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AC183B" w14:textId="77777777" w:rsidR="00C26B9F" w:rsidRDefault="00C26B9F">
    <w:pPr>
      <w:pBdr>
        <w:top w:val="nil"/>
        <w:left w:val="nil"/>
        <w:bottom w:val="nil"/>
        <w:right w:val="nil"/>
        <w:between w:val="nil"/>
      </w:pBdr>
      <w:tabs>
        <w:tab w:val="center" w:pos="4513"/>
        <w:tab w:val="right" w:pos="9026"/>
      </w:tabs>
      <w:spacing w:after="0" w:line="240" w:lineRule="auto"/>
      <w:jc w:val="right"/>
      <w:rPr>
        <w:color w:val="000000"/>
      </w:rPr>
    </w:pPr>
  </w:p>
  <w:p w14:paraId="3A2A77CF" w14:textId="77777777" w:rsidR="00C26B9F" w:rsidRDefault="00C26B9F">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CBED08" w14:textId="77777777" w:rsidR="002071F9" w:rsidRDefault="002071F9">
      <w:pPr>
        <w:spacing w:after="0" w:line="240" w:lineRule="auto"/>
      </w:pPr>
      <w:r>
        <w:separator/>
      </w:r>
    </w:p>
  </w:footnote>
  <w:footnote w:type="continuationSeparator" w:id="0">
    <w:p w14:paraId="004FDFFE" w14:textId="77777777" w:rsidR="002071F9" w:rsidRDefault="002071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6420E3" w14:textId="7DEEE0A5" w:rsidR="00C26B9F" w:rsidRDefault="00C26B9F">
    <w:pPr>
      <w:pBdr>
        <w:top w:val="nil"/>
        <w:left w:val="nil"/>
        <w:bottom w:val="nil"/>
        <w:right w:val="nil"/>
        <w:between w:val="nil"/>
      </w:pBdr>
      <w:tabs>
        <w:tab w:val="center" w:pos="4513"/>
        <w:tab w:val="right" w:pos="9026"/>
      </w:tabs>
      <w:spacing w:after="0" w:line="240" w:lineRule="auto"/>
      <w:jc w:val="center"/>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fldChar w:fldCharType="begin"/>
    </w:r>
    <w:r>
      <w:rPr>
        <w:rFonts w:ascii="Times New Roman" w:eastAsia="Times New Roman" w:hAnsi="Times New Roman" w:cs="Times New Roman"/>
        <w:color w:val="000000"/>
        <w:sz w:val="26"/>
        <w:szCs w:val="26"/>
      </w:rPr>
      <w:instrText>PAGE</w:instrText>
    </w:r>
    <w:r>
      <w:rPr>
        <w:rFonts w:ascii="Times New Roman" w:eastAsia="Times New Roman" w:hAnsi="Times New Roman" w:cs="Times New Roman"/>
        <w:color w:val="000000"/>
        <w:sz w:val="26"/>
        <w:szCs w:val="26"/>
      </w:rPr>
      <w:fldChar w:fldCharType="separate"/>
    </w:r>
    <w:r w:rsidR="00D854B5">
      <w:rPr>
        <w:rFonts w:ascii="Times New Roman" w:eastAsia="Times New Roman" w:hAnsi="Times New Roman" w:cs="Times New Roman"/>
        <w:noProof/>
        <w:color w:val="000000"/>
        <w:sz w:val="26"/>
        <w:szCs w:val="26"/>
      </w:rPr>
      <w:t>20</w:t>
    </w:r>
    <w:r>
      <w:rPr>
        <w:rFonts w:ascii="Times New Roman" w:eastAsia="Times New Roman" w:hAnsi="Times New Roman" w:cs="Times New Roman"/>
        <w:color w:val="000000"/>
        <w:sz w:val="26"/>
        <w:szCs w:val="26"/>
      </w:rPr>
      <w:fldChar w:fldCharType="end"/>
    </w:r>
  </w:p>
  <w:p w14:paraId="294E9C34" w14:textId="77777777" w:rsidR="00C26B9F" w:rsidRDefault="00C26B9F">
    <w:pPr>
      <w:pBdr>
        <w:top w:val="nil"/>
        <w:left w:val="nil"/>
        <w:bottom w:val="nil"/>
        <w:right w:val="nil"/>
        <w:between w:val="nil"/>
      </w:pBdr>
      <w:tabs>
        <w:tab w:val="center" w:pos="4513"/>
        <w:tab w:val="right" w:pos="902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56DF9"/>
    <w:multiLevelType w:val="hybridMultilevel"/>
    <w:tmpl w:val="48D22EC2"/>
    <w:lvl w:ilvl="0" w:tplc="24CE43F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0E55865"/>
    <w:multiLevelType w:val="hybridMultilevel"/>
    <w:tmpl w:val="B4104F70"/>
    <w:lvl w:ilvl="0" w:tplc="8772850C">
      <w:start w:val="1"/>
      <w:numFmt w:val="decimal"/>
      <w:lvlText w:val="%1."/>
      <w:lvlJc w:val="left"/>
      <w:pPr>
        <w:ind w:left="1495" w:hanging="360"/>
      </w:pPr>
      <w:rPr>
        <w:rFonts w:hint="default"/>
        <w:sz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0661E6F"/>
    <w:multiLevelType w:val="hybridMultilevel"/>
    <w:tmpl w:val="0DAE1A66"/>
    <w:lvl w:ilvl="0" w:tplc="C97E5A6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2DE5C07"/>
    <w:multiLevelType w:val="hybridMultilevel"/>
    <w:tmpl w:val="B3625E22"/>
    <w:lvl w:ilvl="0" w:tplc="C5062070">
      <w:start w:val="1"/>
      <w:numFmt w:val="lowerLetter"/>
      <w:lvlText w:val="%1)"/>
      <w:lvlJc w:val="left"/>
      <w:pPr>
        <w:ind w:left="1211" w:hanging="360"/>
      </w:pPr>
      <w:rPr>
        <w:rFonts w:hint="default"/>
      </w:rPr>
    </w:lvl>
    <w:lvl w:ilvl="1" w:tplc="48090019" w:tentative="1">
      <w:start w:val="1"/>
      <w:numFmt w:val="lowerLetter"/>
      <w:lvlText w:val="%2."/>
      <w:lvlJc w:val="left"/>
      <w:pPr>
        <w:ind w:left="1931" w:hanging="360"/>
      </w:pPr>
    </w:lvl>
    <w:lvl w:ilvl="2" w:tplc="4809001B" w:tentative="1">
      <w:start w:val="1"/>
      <w:numFmt w:val="lowerRoman"/>
      <w:lvlText w:val="%3."/>
      <w:lvlJc w:val="right"/>
      <w:pPr>
        <w:ind w:left="2651" w:hanging="180"/>
      </w:pPr>
    </w:lvl>
    <w:lvl w:ilvl="3" w:tplc="4809000F" w:tentative="1">
      <w:start w:val="1"/>
      <w:numFmt w:val="decimal"/>
      <w:lvlText w:val="%4."/>
      <w:lvlJc w:val="left"/>
      <w:pPr>
        <w:ind w:left="3371" w:hanging="360"/>
      </w:pPr>
    </w:lvl>
    <w:lvl w:ilvl="4" w:tplc="48090019" w:tentative="1">
      <w:start w:val="1"/>
      <w:numFmt w:val="lowerLetter"/>
      <w:lvlText w:val="%5."/>
      <w:lvlJc w:val="left"/>
      <w:pPr>
        <w:ind w:left="4091" w:hanging="360"/>
      </w:pPr>
    </w:lvl>
    <w:lvl w:ilvl="5" w:tplc="4809001B" w:tentative="1">
      <w:start w:val="1"/>
      <w:numFmt w:val="lowerRoman"/>
      <w:lvlText w:val="%6."/>
      <w:lvlJc w:val="right"/>
      <w:pPr>
        <w:ind w:left="4811" w:hanging="180"/>
      </w:pPr>
    </w:lvl>
    <w:lvl w:ilvl="6" w:tplc="4809000F" w:tentative="1">
      <w:start w:val="1"/>
      <w:numFmt w:val="decimal"/>
      <w:lvlText w:val="%7."/>
      <w:lvlJc w:val="left"/>
      <w:pPr>
        <w:ind w:left="5531" w:hanging="360"/>
      </w:pPr>
    </w:lvl>
    <w:lvl w:ilvl="7" w:tplc="48090019" w:tentative="1">
      <w:start w:val="1"/>
      <w:numFmt w:val="lowerLetter"/>
      <w:lvlText w:val="%8."/>
      <w:lvlJc w:val="left"/>
      <w:pPr>
        <w:ind w:left="6251" w:hanging="360"/>
      </w:pPr>
    </w:lvl>
    <w:lvl w:ilvl="8" w:tplc="4809001B" w:tentative="1">
      <w:start w:val="1"/>
      <w:numFmt w:val="lowerRoman"/>
      <w:lvlText w:val="%9."/>
      <w:lvlJc w:val="right"/>
      <w:pPr>
        <w:ind w:left="6971" w:hanging="180"/>
      </w:pPr>
    </w:lvl>
  </w:abstractNum>
  <w:abstractNum w:abstractNumId="4" w15:restartNumberingAfterBreak="0">
    <w:nsid w:val="29B36816"/>
    <w:multiLevelType w:val="hybridMultilevel"/>
    <w:tmpl w:val="07964278"/>
    <w:lvl w:ilvl="0" w:tplc="650845E6">
      <w:start w:val="1"/>
      <w:numFmt w:val="decimal"/>
      <w:lvlText w:val="%1."/>
      <w:lvlJc w:val="left"/>
      <w:pPr>
        <w:ind w:left="1211" w:hanging="360"/>
      </w:pPr>
      <w:rPr>
        <w:rFonts w:ascii="Times New Roman" w:eastAsia="Calibri" w:hAnsi="Times New Roman" w:cs="Times New Roman"/>
      </w:rPr>
    </w:lvl>
    <w:lvl w:ilvl="1" w:tplc="48090019" w:tentative="1">
      <w:start w:val="1"/>
      <w:numFmt w:val="lowerLetter"/>
      <w:lvlText w:val="%2."/>
      <w:lvlJc w:val="left"/>
      <w:pPr>
        <w:ind w:left="1931" w:hanging="360"/>
      </w:pPr>
    </w:lvl>
    <w:lvl w:ilvl="2" w:tplc="4809001B" w:tentative="1">
      <w:start w:val="1"/>
      <w:numFmt w:val="lowerRoman"/>
      <w:lvlText w:val="%3."/>
      <w:lvlJc w:val="right"/>
      <w:pPr>
        <w:ind w:left="2651" w:hanging="180"/>
      </w:pPr>
    </w:lvl>
    <w:lvl w:ilvl="3" w:tplc="4809000F" w:tentative="1">
      <w:start w:val="1"/>
      <w:numFmt w:val="decimal"/>
      <w:lvlText w:val="%4."/>
      <w:lvlJc w:val="left"/>
      <w:pPr>
        <w:ind w:left="3371" w:hanging="360"/>
      </w:pPr>
    </w:lvl>
    <w:lvl w:ilvl="4" w:tplc="48090019" w:tentative="1">
      <w:start w:val="1"/>
      <w:numFmt w:val="lowerLetter"/>
      <w:lvlText w:val="%5."/>
      <w:lvlJc w:val="left"/>
      <w:pPr>
        <w:ind w:left="4091" w:hanging="360"/>
      </w:pPr>
    </w:lvl>
    <w:lvl w:ilvl="5" w:tplc="4809001B" w:tentative="1">
      <w:start w:val="1"/>
      <w:numFmt w:val="lowerRoman"/>
      <w:lvlText w:val="%6."/>
      <w:lvlJc w:val="right"/>
      <w:pPr>
        <w:ind w:left="4811" w:hanging="180"/>
      </w:pPr>
    </w:lvl>
    <w:lvl w:ilvl="6" w:tplc="4809000F" w:tentative="1">
      <w:start w:val="1"/>
      <w:numFmt w:val="decimal"/>
      <w:lvlText w:val="%7."/>
      <w:lvlJc w:val="left"/>
      <w:pPr>
        <w:ind w:left="5531" w:hanging="360"/>
      </w:pPr>
    </w:lvl>
    <w:lvl w:ilvl="7" w:tplc="48090019" w:tentative="1">
      <w:start w:val="1"/>
      <w:numFmt w:val="lowerLetter"/>
      <w:lvlText w:val="%8."/>
      <w:lvlJc w:val="left"/>
      <w:pPr>
        <w:ind w:left="6251" w:hanging="360"/>
      </w:pPr>
    </w:lvl>
    <w:lvl w:ilvl="8" w:tplc="4809001B" w:tentative="1">
      <w:start w:val="1"/>
      <w:numFmt w:val="lowerRoman"/>
      <w:lvlText w:val="%9."/>
      <w:lvlJc w:val="right"/>
      <w:pPr>
        <w:ind w:left="6971" w:hanging="180"/>
      </w:pPr>
    </w:lvl>
  </w:abstractNum>
  <w:abstractNum w:abstractNumId="5" w15:restartNumberingAfterBreak="0">
    <w:nsid w:val="340F7301"/>
    <w:multiLevelType w:val="hybridMultilevel"/>
    <w:tmpl w:val="98C2EFF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58B25BA5"/>
    <w:multiLevelType w:val="hybridMultilevel"/>
    <w:tmpl w:val="E2162A34"/>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4BE702A"/>
    <w:multiLevelType w:val="multilevel"/>
    <w:tmpl w:val="8EE8006E"/>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abstractNumId w:val="7"/>
  </w:num>
  <w:num w:numId="2">
    <w:abstractNumId w:val="2"/>
  </w:num>
  <w:num w:numId="3">
    <w:abstractNumId w:val="1"/>
  </w:num>
  <w:num w:numId="4">
    <w:abstractNumId w:val="0"/>
  </w:num>
  <w:num w:numId="5">
    <w:abstractNumId w:val="5"/>
  </w:num>
  <w:num w:numId="6">
    <w:abstractNumId w:val="6"/>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3612"/>
    <w:rsid w:val="00001749"/>
    <w:rsid w:val="00017D7B"/>
    <w:rsid w:val="00044C40"/>
    <w:rsid w:val="000549B3"/>
    <w:rsid w:val="00084702"/>
    <w:rsid w:val="00093612"/>
    <w:rsid w:val="000A7B30"/>
    <w:rsid w:val="000C78EA"/>
    <w:rsid w:val="000C7C5A"/>
    <w:rsid w:val="00145E8C"/>
    <w:rsid w:val="001655CA"/>
    <w:rsid w:val="00185F72"/>
    <w:rsid w:val="001B23AF"/>
    <w:rsid w:val="002071F9"/>
    <w:rsid w:val="00215027"/>
    <w:rsid w:val="0022468D"/>
    <w:rsid w:val="0027114A"/>
    <w:rsid w:val="00272941"/>
    <w:rsid w:val="002944B3"/>
    <w:rsid w:val="002B22E5"/>
    <w:rsid w:val="00317532"/>
    <w:rsid w:val="00321E88"/>
    <w:rsid w:val="00321EC0"/>
    <w:rsid w:val="003233EA"/>
    <w:rsid w:val="00335148"/>
    <w:rsid w:val="00393FCE"/>
    <w:rsid w:val="003F15CC"/>
    <w:rsid w:val="00425E46"/>
    <w:rsid w:val="00450877"/>
    <w:rsid w:val="004A1B5F"/>
    <w:rsid w:val="004D7063"/>
    <w:rsid w:val="00534CA2"/>
    <w:rsid w:val="0053676B"/>
    <w:rsid w:val="00537E9A"/>
    <w:rsid w:val="00546A2A"/>
    <w:rsid w:val="005A11EA"/>
    <w:rsid w:val="005A5F0B"/>
    <w:rsid w:val="005B3D10"/>
    <w:rsid w:val="006065A1"/>
    <w:rsid w:val="006228FF"/>
    <w:rsid w:val="006249D7"/>
    <w:rsid w:val="00634EB3"/>
    <w:rsid w:val="0066384A"/>
    <w:rsid w:val="00690EBE"/>
    <w:rsid w:val="00693355"/>
    <w:rsid w:val="006A59C2"/>
    <w:rsid w:val="006C1F9F"/>
    <w:rsid w:val="0070633E"/>
    <w:rsid w:val="00756D1A"/>
    <w:rsid w:val="007C2DA8"/>
    <w:rsid w:val="00802F4D"/>
    <w:rsid w:val="0083569B"/>
    <w:rsid w:val="008609D9"/>
    <w:rsid w:val="0088645D"/>
    <w:rsid w:val="008B4434"/>
    <w:rsid w:val="008B53AD"/>
    <w:rsid w:val="008D6FEC"/>
    <w:rsid w:val="008E78F6"/>
    <w:rsid w:val="00920F69"/>
    <w:rsid w:val="009A2881"/>
    <w:rsid w:val="009C7774"/>
    <w:rsid w:val="009D7A3A"/>
    <w:rsid w:val="00A16EC6"/>
    <w:rsid w:val="00A303A4"/>
    <w:rsid w:val="00A65072"/>
    <w:rsid w:val="00A72F39"/>
    <w:rsid w:val="00A73449"/>
    <w:rsid w:val="00A77E08"/>
    <w:rsid w:val="00AA611B"/>
    <w:rsid w:val="00AB793C"/>
    <w:rsid w:val="00AC4BF2"/>
    <w:rsid w:val="00B1092B"/>
    <w:rsid w:val="00B20243"/>
    <w:rsid w:val="00B24E4B"/>
    <w:rsid w:val="00B47F4C"/>
    <w:rsid w:val="00B814B0"/>
    <w:rsid w:val="00BA0B3C"/>
    <w:rsid w:val="00BA210B"/>
    <w:rsid w:val="00BB1964"/>
    <w:rsid w:val="00BC2C98"/>
    <w:rsid w:val="00BD5FB8"/>
    <w:rsid w:val="00C04D38"/>
    <w:rsid w:val="00C26B9F"/>
    <w:rsid w:val="00C568AF"/>
    <w:rsid w:val="00C56C44"/>
    <w:rsid w:val="00C6104D"/>
    <w:rsid w:val="00C94173"/>
    <w:rsid w:val="00CB0A03"/>
    <w:rsid w:val="00CD15EA"/>
    <w:rsid w:val="00D854B5"/>
    <w:rsid w:val="00D87346"/>
    <w:rsid w:val="00DA57F5"/>
    <w:rsid w:val="00DC7C75"/>
    <w:rsid w:val="00DF20E9"/>
    <w:rsid w:val="00E10B0E"/>
    <w:rsid w:val="00E14443"/>
    <w:rsid w:val="00E32532"/>
    <w:rsid w:val="00E33D1F"/>
    <w:rsid w:val="00E37400"/>
    <w:rsid w:val="00E37658"/>
    <w:rsid w:val="00E56E90"/>
    <w:rsid w:val="00E67216"/>
    <w:rsid w:val="00EB615F"/>
    <w:rsid w:val="00EE3929"/>
    <w:rsid w:val="00F05834"/>
    <w:rsid w:val="00F07E43"/>
    <w:rsid w:val="00F4496A"/>
    <w:rsid w:val="00F510D3"/>
    <w:rsid w:val="00F60681"/>
    <w:rsid w:val="00F61995"/>
    <w:rsid w:val="00F82249"/>
    <w:rsid w:val="00FC5107"/>
    <w:rsid w:val="00FE33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462E3A"/>
  <w15:docId w15:val="{6EC6186D-DFAD-4644-8D36-B1B378C208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Cambria" w:eastAsia="Cambria" w:hAnsi="Cambria" w:cs="Cambria"/>
      <w:color w:val="366091"/>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Cambria" w:eastAsia="Cambria" w:hAnsi="Cambria" w:cs="Cambria"/>
      <w:color w:val="366091"/>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color w:val="366091"/>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i/>
      <w:iCs/>
      <w:color w:val="366091"/>
    </w:rPr>
  </w:style>
  <w:style w:type="paragraph" w:styleId="Heading5">
    <w:name w:val="heading 5"/>
    <w:basedOn w:val="Normal"/>
    <w:next w:val="Normal"/>
    <w:link w:val="Heading5Char"/>
    <w:uiPriority w:val="9"/>
    <w:semiHidden/>
    <w:unhideWhenUsed/>
    <w:qFormat/>
    <w:pPr>
      <w:keepNext/>
      <w:keepLines/>
      <w:spacing w:before="80" w:after="40"/>
      <w:outlineLvl w:val="4"/>
    </w:pPr>
    <w:rPr>
      <w:color w:val="366091"/>
    </w:rPr>
  </w:style>
  <w:style w:type="paragraph" w:styleId="Heading6">
    <w:name w:val="heading 6"/>
    <w:basedOn w:val="Normal"/>
    <w:next w:val="Normal"/>
    <w:link w:val="Heading6Char"/>
    <w:uiPriority w:val="9"/>
    <w:semiHidden/>
    <w:unhideWhenUsed/>
    <w:qFormat/>
    <w:pPr>
      <w:keepNext/>
      <w:keepLines/>
      <w:spacing w:before="40" w:after="0"/>
      <w:outlineLvl w:val="5"/>
    </w:pPr>
    <w:rPr>
      <w:i/>
      <w:iCs/>
      <w:color w:val="595959"/>
    </w:rPr>
  </w:style>
  <w:style w:type="paragraph" w:styleId="Heading7">
    <w:name w:val="heading 7"/>
    <w:basedOn w:val="Normal"/>
    <w:next w:val="Normal"/>
    <w:link w:val="Heading7Char"/>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after="80" w:line="240" w:lineRule="auto"/>
    </w:pPr>
    <w:rPr>
      <w:rFonts w:ascii="Cambria" w:eastAsia="Cambria" w:hAnsi="Cambria" w:cs="Cambria"/>
      <w:sz w:val="56"/>
      <w:szCs w:val="56"/>
    </w:rPr>
  </w:style>
  <w:style w:type="character" w:customStyle="1" w:styleId="Heading1Char">
    <w:name w:val="Heading 1 Char"/>
    <w:basedOn w:val="DefaultParagraphFont"/>
    <w:link w:val="Heading1"/>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qFormat/>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Pr>
      <w:rFonts w:eastAsiaTheme="majorEastAsia" w:cstheme="majorBidi"/>
      <w:i/>
      <w:iCs/>
      <w:color w:val="595959" w:themeColor="text1" w:themeTint="A6"/>
    </w:rPr>
  </w:style>
  <w:style w:type="character" w:customStyle="1" w:styleId="Heading7Char">
    <w:name w:val="Heading 7 Char"/>
    <w:basedOn w:val="DefaultParagraphFont"/>
    <w:link w:val="Heading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after="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ListParagraph">
    <w:name w:val="List Paragraph"/>
    <w:basedOn w:val="Normal"/>
    <w:uiPriority w:val="34"/>
    <w:qFormat/>
    <w:pPr>
      <w:ind w:left="720"/>
      <w:contextualSpacing/>
    </w:pPr>
  </w:style>
  <w:style w:type="character" w:styleId="IntenseEmphasis">
    <w:name w:val="Intense Emphasis"/>
    <w:basedOn w:val="DefaultParagraphFont"/>
    <w:uiPriority w:val="21"/>
    <w:qFormat/>
    <w:rPr>
      <w:i/>
      <w:iCs/>
      <w:color w:val="365F91" w:themeColor="accent1" w:themeShade="BF"/>
    </w:rPr>
  </w:style>
  <w:style w:type="paragraph" w:styleId="IntenseQuote">
    <w:name w:val="Intense Quote"/>
    <w:basedOn w:val="Normal"/>
    <w:next w:val="Normal"/>
    <w:link w:val="IntenseQuoteChar"/>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Pr>
      <w:i/>
      <w:iCs/>
      <w:color w:val="365F91" w:themeColor="accent1" w:themeShade="BF"/>
    </w:rPr>
  </w:style>
  <w:style w:type="character" w:styleId="IntenseReference">
    <w:name w:val="Intense Reference"/>
    <w:basedOn w:val="DefaultParagraphFont"/>
    <w:uiPriority w:val="32"/>
    <w:qFormat/>
    <w:rPr>
      <w:b/>
      <w:bCs/>
      <w:smallCaps/>
      <w:color w:val="365F91" w:themeColor="accent1" w:themeShade="BF"/>
      <w:spacing w:val="5"/>
    </w:rPr>
  </w:style>
  <w:style w:type="character" w:customStyle="1" w:styleId="NormalWebChar">
    <w:name w:val="Normal (Web) Char"/>
    <w:aliases w:val="Обычный (веб)1 Char,Обычный (веб) Знак Char,Обычный (веб) Знак1 Char,Обычный (веб) Знак Знак Char,Normal (Web) Char Char Char Char Char Char,Char Char Char Char Char Char Char Char Char Char Char,Normal (Web) Char Char Char"/>
    <w:link w:val="NormalWeb"/>
    <w:uiPriority w:val="99"/>
    <w:locked/>
    <w:rPr>
      <w:sz w:val="24"/>
      <w:szCs w:val="24"/>
    </w:rPr>
  </w:style>
  <w:style w:type="paragraph" w:styleId="NormalWeb">
    <w:name w:val="Normal (Web)"/>
    <w:aliases w:val="Обычный (веб)1,Обычный (веб) Знак,Обычный (веб) Знак1,Обычный (веб) Знак Знак,Normal (Web) Char Char Char Char Char,Char Char Char Char Char Char Char Char Char Char,Normal (Web) Char Char,Char Char25, Char Char25, Char Char,Char Char"/>
    <w:basedOn w:val="Normal"/>
    <w:link w:val="NormalWebChar"/>
    <w:uiPriority w:val="99"/>
    <w:qFormat/>
    <w:pPr>
      <w:spacing w:before="100" w:beforeAutospacing="1" w:after="100" w:afterAutospacing="1" w:line="240" w:lineRule="auto"/>
    </w:pPr>
    <w:rPr>
      <w:sz w:val="24"/>
      <w:szCs w:val="24"/>
      <w:lang w:val="en-US"/>
    </w:rPr>
  </w:style>
  <w:style w:type="character" w:customStyle="1" w:styleId="FootnoteTextChar3">
    <w:name w:val="Footnote Text Char3"/>
    <w:aliases w:val="Footnote Text Char Char Char Char Char Char,Footnote Text Char Char Char Char Char Char Ch Char Char,Footnote Text Char Char Char Char Char Char Ch Char Char Char Char,ARM footnote Text Char,Footnote Text Char1 Char,Cha Char"/>
    <w:basedOn w:val="DefaultParagraphFont"/>
    <w:link w:val="FootnoteText"/>
    <w:locked/>
  </w:style>
  <w:style w:type="paragraph" w:styleId="FootnoteText">
    <w:name w:val="footnote text"/>
    <w:aliases w:val="Footnote Text Char Char Char Char Char,Footnote Text Char Char Char Char Char Char Ch Char,Footnote Text Char Char Char Char Char Char Ch Char Char Char,ARM footnote Text,Footnote Text Char1,Footnote Text Char2,Cha,foot"/>
    <w:basedOn w:val="Normal"/>
    <w:link w:val="FootnoteTextChar3"/>
    <w:pPr>
      <w:spacing w:after="0" w:line="240" w:lineRule="auto"/>
    </w:pPr>
    <w:rPr>
      <w:lang w:val="en-US"/>
    </w:rPr>
  </w:style>
  <w:style w:type="character" w:customStyle="1" w:styleId="FootnoteTextChar">
    <w:name w:val="Footnote Text Char"/>
    <w:aliases w:val="Footnote Text Char Char Char Char Char Char1,Footnote Text Char Char Char Char Char Char Ch Char Char1,Footnote Text Char Char Char Char Char Char Ch Char Char Char Char1,ARM footnote Text Char1,Footnote Text Char1 Char1,Cha Char1"/>
    <w:basedOn w:val="DefaultParagraphFont"/>
    <w:rPr>
      <w:sz w:val="20"/>
      <w:szCs w:val="20"/>
      <w:lang w:val="vi-VN"/>
    </w:rPr>
  </w:style>
  <w:style w:type="character" w:styleId="FootnoteReference">
    <w:name w:val="footnote reference"/>
    <w:basedOn w:val="DefaultParagraphFont"/>
    <w:rPr>
      <w:vertAlign w:val="superscript"/>
    </w:rPr>
  </w:style>
  <w:style w:type="paragraph" w:customStyle="1" w:styleId="Char4">
    <w:name w:val="Char4"/>
    <w:basedOn w:val="Normal"/>
    <w:semiHidden/>
    <w:pPr>
      <w:spacing w:after="160" w:line="240" w:lineRule="exact"/>
    </w:pPr>
    <w:rPr>
      <w:rFonts w:ascii="Arial" w:eastAsia="Times New Roman" w:hAnsi="Arial" w:cs="Arial"/>
      <w:lang w:val="en-US"/>
    </w:rPr>
  </w:style>
  <w:style w:type="paragraph" w:customStyle="1" w:styleId="CharCharCharCharCharCharChar">
    <w:name w:val="Char Char Char Char Char Char Char"/>
    <w:basedOn w:val="Normal"/>
    <w:semiHidden/>
    <w:pPr>
      <w:spacing w:after="160" w:line="240" w:lineRule="exact"/>
    </w:pPr>
    <w:rPr>
      <w:rFonts w:ascii="Arial" w:eastAsia="MS UI Gothic" w:hAnsi="Arial" w:cs="Arial"/>
      <w:lang w:val="en-US"/>
    </w:r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customStyle="1" w:styleId="HeaderChar">
    <w:name w:val="Header Char"/>
    <w:basedOn w:val="DefaultParagraphFont"/>
    <w:link w:val="Header"/>
    <w:uiPriority w:val="99"/>
    <w:rPr>
      <w:lang w:val="vi-VN"/>
    </w:rPr>
  </w:style>
  <w:style w:type="paragraph" w:styleId="Footer">
    <w:name w:val="footer"/>
    <w:basedOn w:val="Normal"/>
    <w:link w:val="FooterChar"/>
    <w:uiPriority w:val="99"/>
    <w:unhideWhenUsed/>
    <w:pPr>
      <w:tabs>
        <w:tab w:val="center" w:pos="4513"/>
        <w:tab w:val="right" w:pos="9026"/>
      </w:tabs>
      <w:spacing w:after="0" w:line="240" w:lineRule="auto"/>
    </w:pPr>
  </w:style>
  <w:style w:type="character" w:customStyle="1" w:styleId="FooterChar">
    <w:name w:val="Footer Char"/>
    <w:basedOn w:val="DefaultParagraphFont"/>
    <w:link w:val="Footer"/>
    <w:uiPriority w:val="99"/>
    <w:rPr>
      <w:lang w:val="vi-VN"/>
    </w:rPr>
  </w:style>
  <w:style w:type="paragraph" w:styleId="BodyText">
    <w:name w:val="Body Text"/>
    <w:basedOn w:val="Normal"/>
    <w:link w:val="BodyTextChar"/>
    <w:pPr>
      <w:autoSpaceDE w:val="0"/>
      <w:autoSpaceDN w:val="0"/>
      <w:spacing w:after="240" w:line="240" w:lineRule="auto"/>
      <w:jc w:val="both"/>
    </w:pPr>
    <w:rPr>
      <w:rFonts w:ascii=".VnTime" w:eastAsia="Times New Roman" w:hAnsi=".VnTime" w:cs="Times New Roman"/>
      <w:sz w:val="28"/>
      <w:szCs w:val="28"/>
      <w:lang w:val="en-US"/>
    </w:rPr>
  </w:style>
  <w:style w:type="character" w:customStyle="1" w:styleId="BodyTextChar">
    <w:name w:val="Body Text Char"/>
    <w:basedOn w:val="DefaultParagraphFont"/>
    <w:link w:val="BodyText"/>
    <w:rPr>
      <w:rFonts w:ascii=".VnTime" w:eastAsia="Times New Roman" w:hAnsi=".VnTime" w:cs="Times New Roman"/>
      <w:sz w:val="28"/>
      <w:szCs w:val="28"/>
    </w:rPr>
  </w:style>
  <w:style w:type="character" w:styleId="Hyperlink">
    <w:name w:val="Hyperlink"/>
    <w:basedOn w:val="DefaultParagraphFont"/>
    <w:uiPriority w:val="99"/>
    <w:unhideWhenUsed/>
    <w:rPr>
      <w:color w:val="0000FF"/>
      <w:u w:val="single"/>
    </w:rPr>
  </w:style>
  <w:style w:type="character" w:styleId="PageNumber">
    <w:name w:val="page number"/>
    <w:basedOn w:val="DefaultParagraphFont"/>
  </w:style>
  <w:style w:type="table" w:styleId="TableGrid">
    <w:name w:val="Table Grid"/>
    <w:basedOn w:val="TableNormal"/>
    <w:uiPriority w:val="59"/>
    <w:pPr>
      <w:spacing w:after="0" w:line="240" w:lineRule="auto"/>
    </w:pPr>
    <w:rPr>
      <w:rFonts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CommentText">
    <w:name w:val="annotation text"/>
    <w:basedOn w:val="Normal"/>
    <w:link w:val="CommentTextChar"/>
    <w:uiPriority w:val="99"/>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Pr>
      <w:rFonts w:ascii="Times New Roman" w:eastAsia="Times New Roman" w:hAnsi="Times New Roman" w:cs="Times New Roman"/>
      <w:sz w:val="20"/>
      <w:szCs w:val="20"/>
      <w:lang w:val="vi-VN"/>
    </w:rPr>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lang w:val="vi-VN"/>
    </w:rPr>
  </w:style>
  <w:style w:type="character" w:styleId="Strong">
    <w:name w:val="Strong"/>
    <w:uiPriority w:val="99"/>
    <w:qFormat/>
    <w:rPr>
      <w:rFonts w:cs="Times New Roman"/>
      <w:b/>
      <w:bCs/>
    </w:rPr>
  </w:style>
  <w:style w:type="paragraph" w:customStyle="1" w:styleId="vn7">
    <w:name w:val="vn_7"/>
    <w:basedOn w:val="Normal"/>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BodyText2">
    <w:name w:val="Body Text 2"/>
    <w:basedOn w:val="Normal"/>
    <w:link w:val="BodyText2Char"/>
    <w:uiPriority w:val="99"/>
    <w:semiHidden/>
    <w:unhideWhenUsed/>
    <w:pPr>
      <w:spacing w:after="120" w:line="480" w:lineRule="auto"/>
    </w:pPr>
  </w:style>
  <w:style w:type="character" w:customStyle="1" w:styleId="BodyText2Char">
    <w:name w:val="Body Text 2 Char"/>
    <w:basedOn w:val="DefaultParagraphFont"/>
    <w:link w:val="BodyText2"/>
    <w:uiPriority w:val="99"/>
    <w:semiHidden/>
    <w:rPr>
      <w:lang w:val="vi-VN"/>
    </w:rPr>
  </w:style>
  <w:style w:type="paragraph" w:styleId="Revision">
    <w:name w:val="Revision"/>
    <w:hidden/>
    <w:uiPriority w:val="99"/>
    <w:semiHidden/>
    <w:pPr>
      <w:spacing w:after="0" w:line="240" w:lineRule="auto"/>
    </w:pPr>
    <w:rPr>
      <w:lang w:val="vi-VN"/>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pPr>
      <w:spacing w:after="20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Pr>
      <w:rFonts w:ascii="Times New Roman" w:eastAsia="Times New Roman" w:hAnsi="Times New Roman" w:cs="Times New Roman"/>
      <w:b/>
      <w:bCs/>
      <w:sz w:val="20"/>
      <w:szCs w:val="20"/>
      <w:lang w:val="vi-VN"/>
    </w:rPr>
  </w:style>
  <w:style w:type="character" w:customStyle="1" w:styleId="UnresolvedMention1">
    <w:name w:val="Unresolved Mention1"/>
    <w:basedOn w:val="DefaultParagraphFont"/>
    <w:uiPriority w:val="99"/>
    <w:semiHidden/>
    <w:unhideWhenUsed/>
    <w:rPr>
      <w:color w:val="605E5C"/>
      <w:shd w:val="clear" w:color="auto" w:fill="E1DFDD"/>
    </w:rPr>
  </w:style>
  <w:style w:type="paragraph" w:styleId="Subtitle">
    <w:name w:val="Subtitle"/>
    <w:basedOn w:val="Normal"/>
    <w:next w:val="Normal"/>
    <w:link w:val="SubtitleChar"/>
    <w:uiPriority w:val="11"/>
    <w:qFormat/>
    <w:pPr>
      <w:spacing w:after="160"/>
    </w:pPr>
    <w:rPr>
      <w:color w:val="595959"/>
      <w:sz w:val="28"/>
      <w:szCs w:val="2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1977092">
      <w:bodyDiv w:val="1"/>
      <w:marLeft w:val="0"/>
      <w:marRight w:val="0"/>
      <w:marTop w:val="0"/>
      <w:marBottom w:val="0"/>
      <w:divBdr>
        <w:top w:val="none" w:sz="0" w:space="0" w:color="auto"/>
        <w:left w:val="none" w:sz="0" w:space="0" w:color="auto"/>
        <w:bottom w:val="none" w:sz="0" w:space="0" w:color="auto"/>
        <w:right w:val="none" w:sz="0" w:space="0" w:color="auto"/>
      </w:divBdr>
    </w:div>
    <w:div w:id="2037736077">
      <w:bodyDiv w:val="1"/>
      <w:marLeft w:val="0"/>
      <w:marRight w:val="0"/>
      <w:marTop w:val="0"/>
      <w:marBottom w:val="0"/>
      <w:divBdr>
        <w:top w:val="none" w:sz="0" w:space="0" w:color="auto"/>
        <w:left w:val="none" w:sz="0" w:space="0" w:color="auto"/>
        <w:bottom w:val="none" w:sz="0" w:space="0" w:color="auto"/>
        <w:right w:val="none" w:sz="0" w:space="0" w:color="auto"/>
      </w:divBdr>
    </w:div>
    <w:div w:id="21127731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0FYGEcq43vWE80OWPN0dMfYefg==">CgMxLjAyDmguZTkzNzIwZGF6ZWVyMg9pZC54c3ZtMnFrb3J4b3YyD2lkLmozbW5xeHZtczF2NjIOaWQuc2RhOWNjNXd4NGIyD2lkLjl3ZzA4dzNramdqbDgAciExVXlOM3pzbDF3bHVMNG9tZDRMazNmODJVc0xueFlzUEM=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19089</Words>
  <Characters>108810</Characters>
  <Application>Microsoft Office Word</Application>
  <DocSecurity>0</DocSecurity>
  <Lines>906</Lines>
  <Paragraphs>255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Nguyen Duc Dung</dc:creator>
  <cp:lastModifiedBy>admin</cp:lastModifiedBy>
  <cp:revision>3</cp:revision>
  <dcterms:created xsi:type="dcterms:W3CDTF">2026-01-17T02:18:00Z</dcterms:created>
  <dcterms:modified xsi:type="dcterms:W3CDTF">2026-01-17T02:18:00Z</dcterms:modified>
</cp:coreProperties>
</file>