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B99E7" w14:textId="77777777" w:rsidR="003D3901" w:rsidRDefault="003D3901">
      <w:pPr>
        <w:widowControl w:val="0"/>
        <w:pBdr>
          <w:top w:val="nil"/>
          <w:left w:val="nil"/>
          <w:bottom w:val="nil"/>
          <w:right w:val="nil"/>
          <w:between w:val="nil"/>
        </w:pBdr>
        <w:spacing w:before="0" w:after="0" w:line="276" w:lineRule="auto"/>
        <w:ind w:firstLine="0"/>
        <w:jc w:val="left"/>
        <w:rPr>
          <w:rFonts w:ascii="Arial" w:eastAsia="Arial" w:hAnsi="Arial" w:cs="Arial"/>
          <w:color w:val="000000"/>
          <w:sz w:val="22"/>
          <w:szCs w:val="22"/>
        </w:rPr>
      </w:pPr>
      <w:bookmarkStart w:id="0" w:name="_GoBack"/>
      <w:bookmarkEnd w:id="0"/>
    </w:p>
    <w:tbl>
      <w:tblPr>
        <w:tblStyle w:val="a"/>
        <w:tblW w:w="15134" w:type="dxa"/>
        <w:tblInd w:w="-108" w:type="dxa"/>
        <w:tblLayout w:type="fixed"/>
        <w:tblLook w:val="0000" w:firstRow="0" w:lastRow="0" w:firstColumn="0" w:lastColumn="0" w:noHBand="0" w:noVBand="0"/>
      </w:tblPr>
      <w:tblGrid>
        <w:gridCol w:w="5353"/>
        <w:gridCol w:w="9781"/>
      </w:tblGrid>
      <w:tr w:rsidR="003D3901" w14:paraId="74B64C0C" w14:textId="77777777">
        <w:trPr>
          <w:trHeight w:val="1288"/>
        </w:trPr>
        <w:tc>
          <w:tcPr>
            <w:tcW w:w="5353" w:type="dxa"/>
          </w:tcPr>
          <w:p w14:paraId="6B1C03D7" w14:textId="77777777" w:rsidR="003D3901" w:rsidRDefault="00645AC5">
            <w:pPr>
              <w:pBdr>
                <w:top w:val="nil"/>
                <w:left w:val="nil"/>
                <w:bottom w:val="nil"/>
                <w:right w:val="nil"/>
                <w:between w:val="nil"/>
              </w:pBdr>
              <w:spacing w:after="0" w:line="276" w:lineRule="auto"/>
              <w:ind w:hanging="2"/>
              <w:jc w:val="center"/>
              <w:rPr>
                <w:sz w:val="24"/>
                <w:szCs w:val="24"/>
              </w:rPr>
            </w:pPr>
            <w:r>
              <w:rPr>
                <w:b/>
                <w:sz w:val="24"/>
                <w:szCs w:val="24"/>
              </w:rPr>
              <w:t>BỘ KHOA HỌC VÀ CÔNG NGHỆ</w:t>
            </w:r>
          </w:p>
          <w:p w14:paraId="2CCC2F8A" w14:textId="77777777" w:rsidR="003D3901" w:rsidRDefault="00645AC5">
            <w:pPr>
              <w:pBdr>
                <w:top w:val="nil"/>
                <w:left w:val="nil"/>
                <w:bottom w:val="nil"/>
                <w:right w:val="nil"/>
                <w:between w:val="nil"/>
              </w:pBdr>
              <w:spacing w:after="0" w:line="276" w:lineRule="auto"/>
              <w:ind w:hanging="2"/>
              <w:rPr>
                <w:sz w:val="24"/>
                <w:szCs w:val="24"/>
              </w:rPr>
            </w:pPr>
            <w:r>
              <w:rPr>
                <w:noProof/>
                <w:lang w:val="en-US"/>
              </w:rPr>
              <mc:AlternateContent>
                <mc:Choice Requires="wpg">
                  <w:drawing>
                    <wp:anchor distT="0" distB="0" distL="114299" distR="114299" simplePos="0" relativeHeight="251658240" behindDoc="0" locked="0" layoutInCell="1" hidden="0" allowOverlap="1" wp14:anchorId="2345D4B7" wp14:editId="48FE4333">
                      <wp:simplePos x="0" y="0"/>
                      <wp:positionH relativeFrom="column">
                        <wp:posOffset>808037</wp:posOffset>
                      </wp:positionH>
                      <wp:positionV relativeFrom="paragraph">
                        <wp:posOffset>20638</wp:posOffset>
                      </wp:positionV>
                      <wp:extent cx="22225" cy="22225"/>
                      <wp:effectExtent l="0" t="0" r="0" b="0"/>
                      <wp:wrapNone/>
                      <wp:docPr id="2" name="Straight Arrow Connector 2"/>
                      <wp:cNvGraphicFramePr/>
                      <a:graphic xmlns:a="http://schemas.openxmlformats.org/drawingml/2006/main">
                        <a:graphicData uri="http://schemas.microsoft.com/office/word/2010/wordprocessingShape">
                          <wps:wsp>
                            <wps:cNvCnPr/>
                            <wps:spPr>
                              <a:xfrm>
                                <a:off x="5346000" y="3773650"/>
                                <a:ext cx="0" cy="127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299" distR="114299" hidden="0" layoutInCell="1" locked="0" relativeHeight="0" simplePos="0">
                      <wp:simplePos x="0" y="0"/>
                      <wp:positionH relativeFrom="column">
                        <wp:posOffset>808037</wp:posOffset>
                      </wp:positionH>
                      <wp:positionV relativeFrom="paragraph">
                        <wp:posOffset>20638</wp:posOffset>
                      </wp:positionV>
                      <wp:extent cx="22225" cy="2222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2225" cy="22225"/>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59264" behindDoc="0" locked="0" layoutInCell="1" hidden="0" allowOverlap="1" wp14:anchorId="5D64E9BF" wp14:editId="036825A6">
                      <wp:simplePos x="0" y="0"/>
                      <wp:positionH relativeFrom="column">
                        <wp:posOffset>1087438</wp:posOffset>
                      </wp:positionH>
                      <wp:positionV relativeFrom="paragraph">
                        <wp:posOffset>20638</wp:posOffset>
                      </wp:positionV>
                      <wp:extent cx="1036467" cy="22225"/>
                      <wp:effectExtent l="0" t="0" r="0" b="0"/>
                      <wp:wrapNone/>
                      <wp:docPr id="1" name="Straight Arrow Connector 1"/>
                      <wp:cNvGraphicFramePr/>
                      <a:graphic xmlns:a="http://schemas.openxmlformats.org/drawingml/2006/main">
                        <a:graphicData uri="http://schemas.microsoft.com/office/word/2010/wordprocessingShape">
                          <wps:wsp>
                            <wps:cNvCnPr/>
                            <wps:spPr>
                              <a:xfrm>
                                <a:off x="4832529" y="3780000"/>
                                <a:ext cx="1026942"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1087438</wp:posOffset>
                      </wp:positionH>
                      <wp:positionV relativeFrom="paragraph">
                        <wp:posOffset>20638</wp:posOffset>
                      </wp:positionV>
                      <wp:extent cx="1036467" cy="2222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036467" cy="22225"/>
                              </a:xfrm>
                              <a:prstGeom prst="rect"/>
                              <a:ln/>
                            </pic:spPr>
                          </pic:pic>
                        </a:graphicData>
                      </a:graphic>
                    </wp:anchor>
                  </w:drawing>
                </mc:Fallback>
              </mc:AlternateContent>
            </w:r>
          </w:p>
        </w:tc>
        <w:tc>
          <w:tcPr>
            <w:tcW w:w="9781" w:type="dxa"/>
          </w:tcPr>
          <w:p w14:paraId="30489248" w14:textId="77777777" w:rsidR="003D3901" w:rsidRDefault="00645AC5">
            <w:pPr>
              <w:spacing w:before="0" w:after="0" w:line="276" w:lineRule="auto"/>
              <w:ind w:hanging="2"/>
              <w:jc w:val="center"/>
              <w:rPr>
                <w:sz w:val="24"/>
                <w:szCs w:val="24"/>
              </w:rPr>
            </w:pPr>
            <w:r>
              <w:rPr>
                <w:b/>
                <w:sz w:val="24"/>
                <w:szCs w:val="24"/>
              </w:rPr>
              <w:t>CỘNG HOÀ XÃ HỘI CHỦ NGHĨA VIỆT NAM</w:t>
            </w:r>
          </w:p>
          <w:p w14:paraId="6B20A321" w14:textId="77777777" w:rsidR="003D3901" w:rsidRDefault="00645AC5">
            <w:pPr>
              <w:spacing w:before="0" w:after="0" w:line="276" w:lineRule="auto"/>
              <w:ind w:hanging="2"/>
              <w:jc w:val="center"/>
              <w:rPr>
                <w:sz w:val="24"/>
                <w:szCs w:val="24"/>
              </w:rPr>
            </w:pPr>
            <w:r>
              <w:rPr>
                <w:b/>
                <w:sz w:val="24"/>
                <w:szCs w:val="24"/>
              </w:rPr>
              <w:t>Độc lập - Tự do - Hạnh phúc</w:t>
            </w:r>
          </w:p>
          <w:p w14:paraId="5E1F140F" w14:textId="77777777" w:rsidR="003D3901" w:rsidRDefault="00645AC5">
            <w:pPr>
              <w:spacing w:before="0" w:after="0" w:line="276" w:lineRule="auto"/>
              <w:ind w:hanging="2"/>
              <w:jc w:val="center"/>
              <w:rPr>
                <w:sz w:val="24"/>
                <w:szCs w:val="24"/>
              </w:rPr>
            </w:pPr>
            <w:r>
              <w:rPr>
                <w:noProof/>
                <w:lang w:val="en-US"/>
              </w:rPr>
              <mc:AlternateContent>
                <mc:Choice Requires="wpg">
                  <w:drawing>
                    <wp:anchor distT="4294967295" distB="4294967295" distL="114299" distR="114299" simplePos="0" relativeHeight="251660288" behindDoc="0" locked="0" layoutInCell="1" hidden="0" allowOverlap="1" wp14:anchorId="4D78FBF0" wp14:editId="35660D97">
                      <wp:simplePos x="0" y="0"/>
                      <wp:positionH relativeFrom="column">
                        <wp:posOffset>1989137</wp:posOffset>
                      </wp:positionH>
                      <wp:positionV relativeFrom="paragraph">
                        <wp:posOffset>335</wp:posOffset>
                      </wp:positionV>
                      <wp:extent cx="22225" cy="22225"/>
                      <wp:effectExtent l="0" t="0" r="0" b="0"/>
                      <wp:wrapNone/>
                      <wp:docPr id="4" name="Straight Arrow Connector 4"/>
                      <wp:cNvGraphicFramePr/>
                      <a:graphic xmlns:a="http://schemas.openxmlformats.org/drawingml/2006/main">
                        <a:graphicData uri="http://schemas.microsoft.com/office/word/2010/wordprocessingShape">
                          <wps:wsp>
                            <wps:cNvCnPr/>
                            <wps:spPr>
                              <a:xfrm>
                                <a:off x="5346000" y="3773650"/>
                                <a:ext cx="0" cy="127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4294967295" distT="4294967295" distL="114299" distR="114299" hidden="0" layoutInCell="1" locked="0" relativeHeight="0" simplePos="0">
                      <wp:simplePos x="0" y="0"/>
                      <wp:positionH relativeFrom="column">
                        <wp:posOffset>1989137</wp:posOffset>
                      </wp:positionH>
                      <wp:positionV relativeFrom="paragraph">
                        <wp:posOffset>335</wp:posOffset>
                      </wp:positionV>
                      <wp:extent cx="22225" cy="22225"/>
                      <wp:effectExtent b="0" l="0" r="0" t="0"/>
                      <wp:wrapNone/>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2225" cy="22225"/>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1312" behindDoc="0" locked="0" layoutInCell="1" hidden="0" allowOverlap="1" wp14:anchorId="272426CF" wp14:editId="30F19B95">
                      <wp:simplePos x="0" y="0"/>
                      <wp:positionH relativeFrom="column">
                        <wp:posOffset>2090738</wp:posOffset>
                      </wp:positionH>
                      <wp:positionV relativeFrom="paragraph">
                        <wp:posOffset>-4761</wp:posOffset>
                      </wp:positionV>
                      <wp:extent cx="1819714" cy="31750"/>
                      <wp:effectExtent l="0" t="0" r="0" b="0"/>
                      <wp:wrapNone/>
                      <wp:docPr id="3" name="Straight Arrow Connector 3"/>
                      <wp:cNvGraphicFramePr/>
                      <a:graphic xmlns:a="http://schemas.openxmlformats.org/drawingml/2006/main">
                        <a:graphicData uri="http://schemas.microsoft.com/office/word/2010/wordprocessingShape">
                          <wps:wsp>
                            <wps:cNvCnPr/>
                            <wps:spPr>
                              <a:xfrm>
                                <a:off x="4445668" y="3773650"/>
                                <a:ext cx="1800664" cy="1270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2090738</wp:posOffset>
                      </wp:positionH>
                      <wp:positionV relativeFrom="paragraph">
                        <wp:posOffset>-4761</wp:posOffset>
                      </wp:positionV>
                      <wp:extent cx="1819714" cy="3175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819714" cy="31750"/>
                              </a:xfrm>
                              <a:prstGeom prst="rect"/>
                              <a:ln/>
                            </pic:spPr>
                          </pic:pic>
                        </a:graphicData>
                      </a:graphic>
                    </wp:anchor>
                  </w:drawing>
                </mc:Fallback>
              </mc:AlternateContent>
            </w:r>
          </w:p>
          <w:p w14:paraId="69517304" w14:textId="77777777" w:rsidR="003D3901" w:rsidRDefault="00645AC5">
            <w:pPr>
              <w:spacing w:before="0" w:after="0" w:line="276" w:lineRule="auto"/>
              <w:ind w:hanging="2"/>
              <w:jc w:val="center"/>
              <w:rPr>
                <w:i/>
                <w:sz w:val="24"/>
                <w:szCs w:val="24"/>
              </w:rPr>
            </w:pPr>
            <w:r>
              <w:rPr>
                <w:i/>
                <w:sz w:val="24"/>
                <w:szCs w:val="24"/>
              </w:rPr>
              <w:t>Hà Nội, ngày     tháng     năm 2025</w:t>
            </w:r>
          </w:p>
        </w:tc>
      </w:tr>
    </w:tbl>
    <w:p w14:paraId="10906245" w14:textId="77777777" w:rsidR="003D3901" w:rsidRDefault="003D3901">
      <w:pPr>
        <w:spacing w:before="0" w:after="0" w:line="276" w:lineRule="auto"/>
        <w:ind w:hanging="2"/>
        <w:jc w:val="center"/>
        <w:rPr>
          <w:b/>
          <w:sz w:val="24"/>
          <w:szCs w:val="24"/>
        </w:rPr>
      </w:pPr>
    </w:p>
    <w:p w14:paraId="0E16B8ED" w14:textId="77777777" w:rsidR="003D3901" w:rsidRDefault="00645AC5">
      <w:pPr>
        <w:spacing w:before="0" w:after="0" w:line="276" w:lineRule="auto"/>
        <w:ind w:hanging="2"/>
        <w:jc w:val="center"/>
        <w:rPr>
          <w:b/>
          <w:sz w:val="24"/>
          <w:szCs w:val="24"/>
        </w:rPr>
      </w:pPr>
      <w:r>
        <w:rPr>
          <w:b/>
          <w:sz w:val="24"/>
          <w:szCs w:val="24"/>
        </w:rPr>
        <w:t xml:space="preserve">TỔNG HỢP, GIẢI TRÌNH, TIẾP THU CÁC Ý KIẾN GÓP Ý </w:t>
      </w:r>
    </w:p>
    <w:p w14:paraId="18C116FE" w14:textId="77777777" w:rsidR="003D3901" w:rsidRDefault="00645AC5">
      <w:pPr>
        <w:spacing w:before="0" w:after="0" w:line="276" w:lineRule="auto"/>
        <w:ind w:hanging="2"/>
        <w:jc w:val="center"/>
        <w:rPr>
          <w:b/>
          <w:sz w:val="24"/>
          <w:szCs w:val="24"/>
        </w:rPr>
      </w:pPr>
      <w:r>
        <w:rPr>
          <w:b/>
          <w:sz w:val="24"/>
          <w:szCs w:val="24"/>
        </w:rPr>
        <w:t xml:space="preserve">ĐỐI VỚI DỰ THẢO NGHỊ ĐỊNH QUY ĐỊNH CHI TIẾT MỘT SỐ ĐIỀU CỦA LUẬT NĂNG </w:t>
      </w:r>
      <w:r>
        <w:rPr>
          <w:b/>
          <w:sz w:val="24"/>
          <w:szCs w:val="24"/>
        </w:rPr>
        <w:t>LƯỢNG NGUYÊN TỬ VỀ PHÁT TRIỂN, ỨNG DỤNG NĂNG LƯỢNG NGUYÊN TỬ</w:t>
      </w:r>
    </w:p>
    <w:p w14:paraId="429BDF45" w14:textId="77777777" w:rsidR="003D3901" w:rsidRDefault="00645AC5">
      <w:pPr>
        <w:numPr>
          <w:ilvl w:val="0"/>
          <w:numId w:val="1"/>
        </w:numPr>
        <w:pBdr>
          <w:top w:val="nil"/>
          <w:left w:val="nil"/>
          <w:bottom w:val="nil"/>
          <w:right w:val="nil"/>
          <w:between w:val="nil"/>
        </w:pBdr>
        <w:spacing w:before="0" w:after="0" w:line="276" w:lineRule="auto"/>
        <w:rPr>
          <w:b/>
          <w:color w:val="000000"/>
          <w:sz w:val="24"/>
          <w:szCs w:val="24"/>
        </w:rPr>
      </w:pPr>
      <w:r>
        <w:rPr>
          <w:b/>
          <w:color w:val="000000"/>
          <w:sz w:val="24"/>
          <w:szCs w:val="24"/>
        </w:rPr>
        <w:t xml:space="preserve">Văn bản lấy ý kiến của Bộ: </w:t>
      </w:r>
      <w:r>
        <w:rPr>
          <w:sz w:val="24"/>
          <w:szCs w:val="24"/>
        </w:rPr>
        <w:t>Công văn số 4094/BKHCN-ATBXHN ngày 22/8/2025.</w:t>
      </w:r>
    </w:p>
    <w:p w14:paraId="70D14177" w14:textId="77777777" w:rsidR="003D3901" w:rsidRDefault="00645AC5">
      <w:pPr>
        <w:numPr>
          <w:ilvl w:val="0"/>
          <w:numId w:val="1"/>
        </w:numPr>
        <w:pBdr>
          <w:top w:val="nil"/>
          <w:left w:val="nil"/>
          <w:bottom w:val="nil"/>
          <w:right w:val="nil"/>
          <w:between w:val="nil"/>
        </w:pBdr>
        <w:spacing w:before="0" w:after="0" w:line="276" w:lineRule="auto"/>
        <w:rPr>
          <w:b/>
          <w:color w:val="000000"/>
          <w:sz w:val="24"/>
          <w:szCs w:val="24"/>
        </w:rPr>
      </w:pPr>
      <w:r>
        <w:rPr>
          <w:b/>
          <w:color w:val="000000"/>
          <w:sz w:val="24"/>
          <w:szCs w:val="24"/>
        </w:rPr>
        <w:t>Các cơ quan gửi xin ý kiến:</w:t>
      </w:r>
    </w:p>
    <w:p w14:paraId="346C7873" w14:textId="77777777" w:rsidR="00922D07" w:rsidRDefault="00922D07">
      <w:pPr>
        <w:spacing w:before="0" w:line="276" w:lineRule="auto"/>
        <w:ind w:left="-3" w:firstLine="711"/>
        <w:rPr>
          <w:sz w:val="24"/>
          <w:szCs w:val="24"/>
          <w:lang w:val="en-GB"/>
        </w:rPr>
      </w:pPr>
      <w:r>
        <w:rPr>
          <w:b/>
          <w:color w:val="000000"/>
          <w:sz w:val="24"/>
          <w:szCs w:val="24"/>
          <w:lang w:val="en-GB"/>
        </w:rPr>
        <w:t xml:space="preserve">3. </w:t>
      </w:r>
      <w:r>
        <w:rPr>
          <w:b/>
          <w:color w:val="000000"/>
          <w:sz w:val="24"/>
          <w:szCs w:val="24"/>
        </w:rPr>
        <w:t xml:space="preserve">Kết quả: </w:t>
      </w:r>
      <w:r>
        <w:rPr>
          <w:sz w:val="24"/>
          <w:szCs w:val="24"/>
        </w:rPr>
        <w:t xml:space="preserve">Tính đến ngày </w:t>
      </w:r>
      <w:r>
        <w:rPr>
          <w:sz w:val="24"/>
          <w:szCs w:val="24"/>
          <w:lang w:val="en-GB"/>
        </w:rPr>
        <w:t>05</w:t>
      </w:r>
      <w:r>
        <w:rPr>
          <w:sz w:val="24"/>
          <w:szCs w:val="24"/>
        </w:rPr>
        <w:t>/</w:t>
      </w:r>
      <w:r>
        <w:rPr>
          <w:sz w:val="24"/>
          <w:szCs w:val="24"/>
          <w:lang w:val="en-GB"/>
        </w:rPr>
        <w:t>9/</w:t>
      </w:r>
      <w:r>
        <w:rPr>
          <w:sz w:val="24"/>
          <w:szCs w:val="24"/>
        </w:rPr>
        <w:t xml:space="preserve">2025, đã nhận được </w:t>
      </w:r>
      <w:r>
        <w:rPr>
          <w:sz w:val="24"/>
          <w:szCs w:val="24"/>
          <w:lang w:val="en-GB"/>
        </w:rPr>
        <w:t>25</w:t>
      </w:r>
      <w:r>
        <w:rPr>
          <w:sz w:val="24"/>
          <w:szCs w:val="24"/>
        </w:rPr>
        <w:t xml:space="preserve"> ý kiến góp ý về dự thảo</w:t>
      </w:r>
    </w:p>
    <w:p w14:paraId="0E452D1A" w14:textId="12FAA3D9" w:rsidR="003D3901" w:rsidRDefault="00645AC5">
      <w:pPr>
        <w:spacing w:before="0" w:line="276" w:lineRule="auto"/>
        <w:ind w:left="-3" w:firstLine="711"/>
        <w:rPr>
          <w:sz w:val="24"/>
          <w:szCs w:val="24"/>
        </w:rPr>
      </w:pPr>
      <w:r>
        <w:rPr>
          <w:b/>
          <w:sz w:val="24"/>
          <w:szCs w:val="24"/>
        </w:rPr>
        <w:t>4. Các nội dung g</w:t>
      </w:r>
      <w:r>
        <w:rPr>
          <w:b/>
          <w:sz w:val="24"/>
          <w:szCs w:val="24"/>
        </w:rPr>
        <w:t>óp ý cụ thể được tổng hợp tại bảng dưới đây:</w:t>
      </w:r>
    </w:p>
    <w:tbl>
      <w:tblPr>
        <w:tblStyle w:val="a0"/>
        <w:tblW w:w="150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701"/>
        <w:gridCol w:w="1701"/>
        <w:gridCol w:w="8080"/>
        <w:gridCol w:w="2692"/>
      </w:tblGrid>
      <w:tr w:rsidR="003D3901" w:rsidRPr="002B372B" w14:paraId="4F830DD4" w14:textId="77777777">
        <w:trPr>
          <w:trHeight w:val="20"/>
        </w:trPr>
        <w:tc>
          <w:tcPr>
            <w:tcW w:w="851" w:type="dxa"/>
          </w:tcPr>
          <w:p w14:paraId="0EDFF752" w14:textId="77777777" w:rsidR="003D3901" w:rsidRPr="002B372B" w:rsidRDefault="00645AC5">
            <w:pPr>
              <w:spacing w:before="40" w:after="40"/>
              <w:ind w:hanging="2"/>
              <w:jc w:val="center"/>
              <w:rPr>
                <w:b/>
                <w:sz w:val="24"/>
                <w:szCs w:val="24"/>
              </w:rPr>
            </w:pPr>
            <w:r w:rsidRPr="002B372B">
              <w:rPr>
                <w:b/>
                <w:sz w:val="24"/>
                <w:szCs w:val="24"/>
              </w:rPr>
              <w:t>TT</w:t>
            </w:r>
          </w:p>
        </w:tc>
        <w:tc>
          <w:tcPr>
            <w:tcW w:w="1701" w:type="dxa"/>
            <w:vAlign w:val="center"/>
          </w:tcPr>
          <w:p w14:paraId="411FB318" w14:textId="77777777" w:rsidR="003D3901" w:rsidRPr="002B372B" w:rsidRDefault="00645AC5">
            <w:pPr>
              <w:spacing w:before="40" w:after="40"/>
              <w:ind w:hanging="2"/>
              <w:jc w:val="center"/>
              <w:rPr>
                <w:b/>
                <w:sz w:val="24"/>
                <w:szCs w:val="24"/>
              </w:rPr>
            </w:pPr>
            <w:r w:rsidRPr="002B372B">
              <w:rPr>
                <w:b/>
                <w:sz w:val="24"/>
                <w:szCs w:val="24"/>
              </w:rPr>
              <w:t>Điều</w:t>
            </w:r>
          </w:p>
        </w:tc>
        <w:tc>
          <w:tcPr>
            <w:tcW w:w="1701" w:type="dxa"/>
            <w:vAlign w:val="center"/>
          </w:tcPr>
          <w:p w14:paraId="7826834C" w14:textId="77777777" w:rsidR="003D3901" w:rsidRPr="002B372B" w:rsidRDefault="00645AC5">
            <w:pPr>
              <w:spacing w:before="40" w:after="40"/>
              <w:ind w:hanging="2"/>
              <w:jc w:val="center"/>
              <w:rPr>
                <w:b/>
                <w:sz w:val="24"/>
                <w:szCs w:val="24"/>
              </w:rPr>
            </w:pPr>
            <w:r w:rsidRPr="002B372B">
              <w:rPr>
                <w:b/>
                <w:sz w:val="24"/>
                <w:szCs w:val="24"/>
              </w:rPr>
              <w:t xml:space="preserve">Đơn vị góp ý </w:t>
            </w:r>
          </w:p>
        </w:tc>
        <w:tc>
          <w:tcPr>
            <w:tcW w:w="8080" w:type="dxa"/>
            <w:vAlign w:val="center"/>
          </w:tcPr>
          <w:p w14:paraId="7887E3CE" w14:textId="77777777" w:rsidR="003D3901" w:rsidRPr="002B372B" w:rsidRDefault="00645AC5">
            <w:pPr>
              <w:spacing w:before="40" w:after="40"/>
              <w:ind w:hanging="2"/>
              <w:jc w:val="center"/>
              <w:rPr>
                <w:b/>
                <w:sz w:val="24"/>
                <w:szCs w:val="24"/>
              </w:rPr>
            </w:pPr>
            <w:r w:rsidRPr="002B372B">
              <w:rPr>
                <w:b/>
                <w:sz w:val="24"/>
                <w:szCs w:val="24"/>
              </w:rPr>
              <w:t>Nội dung góp ý</w:t>
            </w:r>
          </w:p>
        </w:tc>
        <w:tc>
          <w:tcPr>
            <w:tcW w:w="2692" w:type="dxa"/>
            <w:vAlign w:val="center"/>
          </w:tcPr>
          <w:p w14:paraId="103B56F1" w14:textId="77777777" w:rsidR="003D3901" w:rsidRPr="002B372B" w:rsidRDefault="00645AC5">
            <w:pPr>
              <w:widowControl w:val="0"/>
              <w:pBdr>
                <w:top w:val="nil"/>
                <w:left w:val="nil"/>
                <w:bottom w:val="nil"/>
                <w:right w:val="nil"/>
                <w:between w:val="nil"/>
              </w:pBdr>
              <w:spacing w:before="40" w:after="40"/>
              <w:ind w:hanging="2"/>
              <w:jc w:val="center"/>
              <w:rPr>
                <w:b/>
                <w:sz w:val="24"/>
                <w:szCs w:val="24"/>
              </w:rPr>
            </w:pPr>
            <w:r w:rsidRPr="002B372B">
              <w:rPr>
                <w:b/>
                <w:sz w:val="24"/>
                <w:szCs w:val="24"/>
              </w:rPr>
              <w:t>Tiếp thu, giải trình</w:t>
            </w:r>
          </w:p>
        </w:tc>
      </w:tr>
      <w:tr w:rsidR="003D3901" w:rsidRPr="002B372B" w14:paraId="4979FB91" w14:textId="77777777">
        <w:trPr>
          <w:trHeight w:val="20"/>
        </w:trPr>
        <w:tc>
          <w:tcPr>
            <w:tcW w:w="851" w:type="dxa"/>
          </w:tcPr>
          <w:p w14:paraId="71B65348" w14:textId="77777777" w:rsidR="003D3901" w:rsidRPr="002B372B" w:rsidRDefault="00645AC5">
            <w:pPr>
              <w:spacing w:before="40" w:after="40"/>
              <w:ind w:hanging="2"/>
              <w:jc w:val="center"/>
              <w:rPr>
                <w:b/>
                <w:sz w:val="24"/>
                <w:szCs w:val="24"/>
              </w:rPr>
            </w:pPr>
            <w:r w:rsidRPr="002B372B">
              <w:rPr>
                <w:b/>
                <w:sz w:val="24"/>
                <w:szCs w:val="24"/>
              </w:rPr>
              <w:t>I.</w:t>
            </w:r>
          </w:p>
        </w:tc>
        <w:tc>
          <w:tcPr>
            <w:tcW w:w="14174" w:type="dxa"/>
            <w:gridSpan w:val="4"/>
          </w:tcPr>
          <w:p w14:paraId="7AA5E61E" w14:textId="77777777" w:rsidR="003D3901" w:rsidRPr="002B372B" w:rsidRDefault="00645AC5">
            <w:pPr>
              <w:widowControl w:val="0"/>
              <w:pBdr>
                <w:top w:val="nil"/>
                <w:left w:val="nil"/>
                <w:bottom w:val="nil"/>
                <w:right w:val="nil"/>
                <w:between w:val="nil"/>
              </w:pBdr>
              <w:spacing w:before="40" w:after="40"/>
              <w:ind w:hanging="2"/>
              <w:rPr>
                <w:b/>
                <w:sz w:val="24"/>
                <w:szCs w:val="24"/>
              </w:rPr>
            </w:pPr>
            <w:r w:rsidRPr="002B372B">
              <w:rPr>
                <w:b/>
                <w:sz w:val="24"/>
                <w:szCs w:val="24"/>
              </w:rPr>
              <w:t>Ý KIẾN ĐỐI VỚI DỰ THẢO TỜ TRÌNH</w:t>
            </w:r>
          </w:p>
        </w:tc>
      </w:tr>
      <w:tr w:rsidR="003D3901" w:rsidRPr="002B372B" w14:paraId="51540E8C" w14:textId="77777777">
        <w:trPr>
          <w:trHeight w:val="20"/>
        </w:trPr>
        <w:tc>
          <w:tcPr>
            <w:tcW w:w="851" w:type="dxa"/>
          </w:tcPr>
          <w:p w14:paraId="67B4CE74" w14:textId="77777777" w:rsidR="003D3901" w:rsidRPr="002B372B" w:rsidRDefault="00645AC5">
            <w:pPr>
              <w:spacing w:before="40" w:after="40"/>
              <w:ind w:hanging="2"/>
              <w:jc w:val="center"/>
              <w:rPr>
                <w:sz w:val="24"/>
                <w:szCs w:val="24"/>
              </w:rPr>
            </w:pPr>
            <w:r w:rsidRPr="002B372B">
              <w:rPr>
                <w:sz w:val="24"/>
                <w:szCs w:val="24"/>
              </w:rPr>
              <w:t>1.</w:t>
            </w:r>
          </w:p>
        </w:tc>
        <w:tc>
          <w:tcPr>
            <w:tcW w:w="1701" w:type="dxa"/>
          </w:tcPr>
          <w:p w14:paraId="1E611DBF" w14:textId="77777777" w:rsidR="003D3901" w:rsidRPr="002B372B" w:rsidRDefault="003D3901">
            <w:pPr>
              <w:spacing w:before="40" w:after="40"/>
              <w:ind w:hanging="2"/>
              <w:jc w:val="center"/>
              <w:rPr>
                <w:sz w:val="24"/>
                <w:szCs w:val="24"/>
              </w:rPr>
            </w:pPr>
          </w:p>
        </w:tc>
        <w:tc>
          <w:tcPr>
            <w:tcW w:w="1701" w:type="dxa"/>
            <w:vAlign w:val="center"/>
          </w:tcPr>
          <w:p w14:paraId="0EBEE78E" w14:textId="77777777" w:rsidR="003D3901" w:rsidRPr="002B372B" w:rsidRDefault="00645AC5">
            <w:pPr>
              <w:spacing w:before="40" w:after="40"/>
              <w:ind w:hanging="2"/>
              <w:rPr>
                <w:sz w:val="24"/>
                <w:szCs w:val="24"/>
              </w:rPr>
            </w:pPr>
            <w:r w:rsidRPr="002B372B">
              <w:rPr>
                <w:sz w:val="24"/>
                <w:szCs w:val="24"/>
              </w:rPr>
              <w:t>Tây Ninh (Công văn số 1019/SKHCN-CN&amp;ĐMST ngày 29/8/2025)</w:t>
            </w:r>
          </w:p>
        </w:tc>
        <w:tc>
          <w:tcPr>
            <w:tcW w:w="8080" w:type="dxa"/>
            <w:vAlign w:val="center"/>
          </w:tcPr>
          <w:p w14:paraId="4CC5EAC8" w14:textId="77777777" w:rsidR="003D3901" w:rsidRPr="002B372B" w:rsidRDefault="00645AC5">
            <w:pPr>
              <w:spacing w:before="40" w:after="40"/>
              <w:ind w:hanging="2"/>
              <w:rPr>
                <w:sz w:val="24"/>
                <w:szCs w:val="24"/>
              </w:rPr>
            </w:pPr>
            <w:r w:rsidRPr="002B372B">
              <w:rPr>
                <w:sz w:val="24"/>
                <w:szCs w:val="24"/>
              </w:rPr>
              <w:t>Thống nhất với các nội dung của dự thảo Tờ trình</w:t>
            </w:r>
          </w:p>
        </w:tc>
        <w:tc>
          <w:tcPr>
            <w:tcW w:w="2692" w:type="dxa"/>
            <w:vAlign w:val="center"/>
          </w:tcPr>
          <w:p w14:paraId="5FCCDD56" w14:textId="77777777" w:rsidR="003D3901" w:rsidRPr="002B372B" w:rsidRDefault="003D3901">
            <w:pPr>
              <w:widowControl w:val="0"/>
              <w:pBdr>
                <w:top w:val="nil"/>
                <w:left w:val="nil"/>
                <w:bottom w:val="nil"/>
                <w:right w:val="nil"/>
                <w:between w:val="nil"/>
              </w:pBdr>
              <w:spacing w:before="40" w:after="40"/>
              <w:ind w:hanging="2"/>
              <w:jc w:val="center"/>
              <w:rPr>
                <w:b/>
                <w:sz w:val="24"/>
                <w:szCs w:val="24"/>
              </w:rPr>
            </w:pPr>
          </w:p>
        </w:tc>
      </w:tr>
      <w:tr w:rsidR="003D3901" w:rsidRPr="002B372B" w14:paraId="67020224" w14:textId="77777777">
        <w:trPr>
          <w:trHeight w:val="20"/>
        </w:trPr>
        <w:tc>
          <w:tcPr>
            <w:tcW w:w="851" w:type="dxa"/>
          </w:tcPr>
          <w:p w14:paraId="20BEF6B0" w14:textId="77777777" w:rsidR="003D3901" w:rsidRPr="002B372B" w:rsidRDefault="00645AC5">
            <w:pPr>
              <w:spacing w:before="40" w:after="40"/>
              <w:ind w:hanging="2"/>
              <w:jc w:val="center"/>
              <w:rPr>
                <w:sz w:val="24"/>
                <w:szCs w:val="24"/>
              </w:rPr>
            </w:pPr>
            <w:r w:rsidRPr="002B372B">
              <w:rPr>
                <w:sz w:val="24"/>
                <w:szCs w:val="24"/>
              </w:rPr>
              <w:t>2.</w:t>
            </w:r>
          </w:p>
        </w:tc>
        <w:tc>
          <w:tcPr>
            <w:tcW w:w="1701" w:type="dxa"/>
          </w:tcPr>
          <w:p w14:paraId="590A9201" w14:textId="77777777" w:rsidR="003D3901" w:rsidRPr="002B372B" w:rsidRDefault="003D3901">
            <w:pPr>
              <w:spacing w:before="40" w:after="40"/>
              <w:ind w:hanging="2"/>
              <w:jc w:val="center"/>
              <w:rPr>
                <w:sz w:val="24"/>
                <w:szCs w:val="24"/>
              </w:rPr>
            </w:pPr>
          </w:p>
        </w:tc>
        <w:tc>
          <w:tcPr>
            <w:tcW w:w="1701" w:type="dxa"/>
            <w:vAlign w:val="center"/>
          </w:tcPr>
          <w:p w14:paraId="059028ED" w14:textId="77777777" w:rsidR="003D3901" w:rsidRPr="002B372B" w:rsidRDefault="00645AC5">
            <w:pPr>
              <w:spacing w:before="40" w:after="40"/>
              <w:ind w:hanging="2"/>
              <w:rPr>
                <w:b/>
                <w:sz w:val="24"/>
                <w:szCs w:val="24"/>
              </w:rPr>
            </w:pPr>
            <w:r w:rsidRPr="002B372B">
              <w:rPr>
                <w:sz w:val="24"/>
                <w:szCs w:val="24"/>
              </w:rPr>
              <w:t>Lâm Đồng (Công văn số 922/SKHCN-CN&amp;ĐMST ngày 04/9/2025</w:t>
            </w:r>
            <w:r w:rsidRPr="002B372B">
              <w:rPr>
                <w:b/>
                <w:sz w:val="24"/>
                <w:szCs w:val="24"/>
              </w:rPr>
              <w:t>)</w:t>
            </w:r>
          </w:p>
        </w:tc>
        <w:tc>
          <w:tcPr>
            <w:tcW w:w="8080" w:type="dxa"/>
            <w:vAlign w:val="center"/>
          </w:tcPr>
          <w:p w14:paraId="067EC98B" w14:textId="77777777" w:rsidR="003D3901" w:rsidRPr="002B372B" w:rsidRDefault="00645AC5">
            <w:pPr>
              <w:spacing w:before="40" w:after="40"/>
              <w:ind w:hanging="2"/>
              <w:rPr>
                <w:sz w:val="24"/>
                <w:szCs w:val="24"/>
              </w:rPr>
            </w:pPr>
            <w:r w:rsidRPr="002B372B">
              <w:rPr>
                <w:sz w:val="24"/>
                <w:szCs w:val="24"/>
              </w:rPr>
              <w:t xml:space="preserve">Đề nghị cơ quan soạn thảo nghiên cứu mẫu số 02 Phụ lục IV ban hành kèm theo Nghị định số 187/2025/NĐ-CP để trình bày cho phù hợp, cụ thể: - Tại phần tên gọi: thay nội dung “Về việc ban hành” bằng nội </w:t>
            </w:r>
            <w:r w:rsidRPr="002B372B">
              <w:rPr>
                <w:sz w:val="24"/>
                <w:szCs w:val="24"/>
              </w:rPr>
              <w:t xml:space="preserve">dung “Dự thảo” cho phù hợp với mẫu số 02 Phụ lục IV. </w:t>
            </w:r>
          </w:p>
          <w:p w14:paraId="49068AE0" w14:textId="77777777" w:rsidR="003D3901" w:rsidRPr="002B372B" w:rsidRDefault="00645AC5">
            <w:pPr>
              <w:spacing w:before="40" w:after="40"/>
              <w:ind w:hanging="2"/>
              <w:rPr>
                <w:sz w:val="24"/>
                <w:szCs w:val="24"/>
              </w:rPr>
            </w:pPr>
            <w:r w:rsidRPr="002B372B">
              <w:rPr>
                <w:sz w:val="24"/>
                <w:szCs w:val="24"/>
              </w:rPr>
              <w:t xml:space="preserve">- Tại phần mở đầu: nghiên cứu mẫu số 02 Phụ lục IV để trình bày lại phần mở đầu cho phù hợp. </w:t>
            </w:r>
          </w:p>
          <w:p w14:paraId="1B0A81C1" w14:textId="77777777" w:rsidR="003D3901" w:rsidRPr="002B372B" w:rsidRDefault="00645AC5">
            <w:pPr>
              <w:spacing w:before="40" w:after="40"/>
              <w:ind w:hanging="2"/>
              <w:rPr>
                <w:sz w:val="24"/>
                <w:szCs w:val="24"/>
              </w:rPr>
            </w:pPr>
            <w:r w:rsidRPr="002B372B">
              <w:rPr>
                <w:sz w:val="24"/>
                <w:szCs w:val="24"/>
              </w:rPr>
              <w:t xml:space="preserve">- Tại mục I: trình bày với 02 nội dung: Cơ sở chính trị, pháp lý; Cơ sở thực tiễn cho phù hợp với mẫu số 02 Phụ lục IV. </w:t>
            </w:r>
          </w:p>
          <w:p w14:paraId="7D207C70" w14:textId="77777777" w:rsidR="003D3901" w:rsidRPr="002B372B" w:rsidRDefault="00645AC5">
            <w:pPr>
              <w:spacing w:before="40" w:after="40"/>
              <w:ind w:hanging="2"/>
              <w:rPr>
                <w:sz w:val="24"/>
                <w:szCs w:val="24"/>
              </w:rPr>
            </w:pPr>
            <w:r w:rsidRPr="002B372B">
              <w:rPr>
                <w:sz w:val="24"/>
                <w:szCs w:val="24"/>
              </w:rPr>
              <w:lastRenderedPageBreak/>
              <w:t>- Tại mục IV: trình bày với 03 nội dung: Phạm vi điều chỉnh, đối tượng áp dụng; Bố cục của dự thảo văn bản; Nội dung cơ bản cho phù hợp</w:t>
            </w:r>
            <w:r w:rsidRPr="002B372B">
              <w:rPr>
                <w:sz w:val="24"/>
                <w:szCs w:val="24"/>
              </w:rPr>
              <w:t xml:space="preserve"> với mẫu số 02 Phụ lục IV. </w:t>
            </w:r>
          </w:p>
          <w:p w14:paraId="6252BEC9" w14:textId="77777777" w:rsidR="003D3901" w:rsidRPr="002B372B" w:rsidRDefault="00645AC5">
            <w:pPr>
              <w:spacing w:before="40" w:after="40"/>
              <w:ind w:hanging="2"/>
              <w:rPr>
                <w:sz w:val="24"/>
                <w:szCs w:val="24"/>
              </w:rPr>
            </w:pPr>
            <w:r w:rsidRPr="002B372B">
              <w:rPr>
                <w:sz w:val="24"/>
                <w:szCs w:val="24"/>
              </w:rPr>
              <w:t>- Tại phần kết thúc: nghiên cứu mẫu số 02 Phụ lục IV để trình bày phần kết thúc dự thảo Tờ trình cho phù hợp</w:t>
            </w:r>
          </w:p>
        </w:tc>
        <w:tc>
          <w:tcPr>
            <w:tcW w:w="2692" w:type="dxa"/>
            <w:vAlign w:val="center"/>
          </w:tcPr>
          <w:p w14:paraId="1B6E06A7" w14:textId="77777777" w:rsidR="003D3901" w:rsidRPr="002B372B" w:rsidRDefault="003D3901">
            <w:pPr>
              <w:widowControl w:val="0"/>
              <w:pBdr>
                <w:top w:val="nil"/>
                <w:left w:val="nil"/>
                <w:bottom w:val="nil"/>
                <w:right w:val="nil"/>
                <w:between w:val="nil"/>
              </w:pBdr>
              <w:spacing w:before="40" w:after="40"/>
              <w:ind w:hanging="2"/>
              <w:jc w:val="center"/>
              <w:rPr>
                <w:b/>
                <w:sz w:val="24"/>
                <w:szCs w:val="24"/>
              </w:rPr>
            </w:pPr>
          </w:p>
        </w:tc>
      </w:tr>
      <w:tr w:rsidR="003D3901" w:rsidRPr="002B372B" w14:paraId="618362AE" w14:textId="77777777">
        <w:trPr>
          <w:trHeight w:val="20"/>
        </w:trPr>
        <w:tc>
          <w:tcPr>
            <w:tcW w:w="851" w:type="dxa"/>
          </w:tcPr>
          <w:p w14:paraId="5319183D" w14:textId="77777777" w:rsidR="003D3901" w:rsidRPr="002B372B" w:rsidRDefault="00645AC5">
            <w:pPr>
              <w:spacing w:before="40" w:after="40"/>
              <w:ind w:hanging="2"/>
              <w:jc w:val="center"/>
              <w:rPr>
                <w:b/>
                <w:sz w:val="24"/>
                <w:szCs w:val="24"/>
              </w:rPr>
            </w:pPr>
            <w:r w:rsidRPr="002B372B">
              <w:rPr>
                <w:b/>
                <w:sz w:val="24"/>
                <w:szCs w:val="24"/>
              </w:rPr>
              <w:lastRenderedPageBreak/>
              <w:t>II.1</w:t>
            </w:r>
          </w:p>
        </w:tc>
        <w:tc>
          <w:tcPr>
            <w:tcW w:w="14174" w:type="dxa"/>
            <w:gridSpan w:val="4"/>
          </w:tcPr>
          <w:p w14:paraId="04C3AAFD" w14:textId="77777777" w:rsidR="003D3901" w:rsidRPr="002B372B" w:rsidRDefault="00645AC5">
            <w:pPr>
              <w:widowControl w:val="0"/>
              <w:pBdr>
                <w:top w:val="nil"/>
                <w:left w:val="nil"/>
                <w:bottom w:val="nil"/>
                <w:right w:val="nil"/>
                <w:between w:val="nil"/>
              </w:pBdr>
              <w:spacing w:before="40" w:after="40"/>
              <w:ind w:hanging="2"/>
              <w:rPr>
                <w:b/>
                <w:sz w:val="24"/>
                <w:szCs w:val="24"/>
              </w:rPr>
            </w:pPr>
            <w:r w:rsidRPr="002B372B">
              <w:rPr>
                <w:b/>
                <w:sz w:val="24"/>
                <w:szCs w:val="24"/>
              </w:rPr>
              <w:t>Ý KIẾN CHUNG</w:t>
            </w:r>
          </w:p>
        </w:tc>
      </w:tr>
      <w:tr w:rsidR="003D3901" w:rsidRPr="002B372B" w14:paraId="33FA3975" w14:textId="77777777">
        <w:trPr>
          <w:trHeight w:val="20"/>
        </w:trPr>
        <w:tc>
          <w:tcPr>
            <w:tcW w:w="851" w:type="dxa"/>
          </w:tcPr>
          <w:p w14:paraId="086DA4F3" w14:textId="77777777" w:rsidR="003D3901" w:rsidRPr="002B372B" w:rsidRDefault="00645AC5">
            <w:pPr>
              <w:spacing w:before="40" w:after="40"/>
              <w:ind w:hanging="2"/>
              <w:jc w:val="center"/>
              <w:rPr>
                <w:b/>
                <w:sz w:val="24"/>
                <w:szCs w:val="24"/>
              </w:rPr>
            </w:pPr>
            <w:r w:rsidRPr="002B372B">
              <w:rPr>
                <w:b/>
                <w:sz w:val="24"/>
                <w:szCs w:val="24"/>
              </w:rPr>
              <w:t>II.1.1</w:t>
            </w:r>
          </w:p>
        </w:tc>
        <w:tc>
          <w:tcPr>
            <w:tcW w:w="14174" w:type="dxa"/>
            <w:gridSpan w:val="4"/>
          </w:tcPr>
          <w:p w14:paraId="715DBBCA" w14:textId="77777777" w:rsidR="003D3901" w:rsidRPr="002B372B" w:rsidRDefault="00645AC5">
            <w:pPr>
              <w:widowControl w:val="0"/>
              <w:pBdr>
                <w:top w:val="nil"/>
                <w:left w:val="nil"/>
                <w:bottom w:val="nil"/>
                <w:right w:val="nil"/>
                <w:between w:val="nil"/>
              </w:pBdr>
              <w:spacing w:before="40" w:after="40"/>
              <w:ind w:hanging="2"/>
              <w:rPr>
                <w:b/>
                <w:sz w:val="24"/>
                <w:szCs w:val="24"/>
              </w:rPr>
            </w:pPr>
            <w:r w:rsidRPr="002B372B">
              <w:rPr>
                <w:b/>
                <w:sz w:val="24"/>
                <w:szCs w:val="24"/>
              </w:rPr>
              <w:t xml:space="preserve">BỘ, NGÀNH, CƠ QUAN </w:t>
            </w:r>
          </w:p>
        </w:tc>
      </w:tr>
      <w:tr w:rsidR="003D3901" w:rsidRPr="002B372B" w14:paraId="242ED4F0" w14:textId="77777777">
        <w:trPr>
          <w:trHeight w:val="20"/>
        </w:trPr>
        <w:tc>
          <w:tcPr>
            <w:tcW w:w="851" w:type="dxa"/>
          </w:tcPr>
          <w:p w14:paraId="217B07C3" w14:textId="4055AB98" w:rsidR="003D3901" w:rsidRPr="002B372B" w:rsidRDefault="00645AC5">
            <w:pPr>
              <w:spacing w:before="40" w:after="40"/>
              <w:ind w:hanging="2"/>
              <w:jc w:val="center"/>
              <w:rPr>
                <w:sz w:val="24"/>
                <w:szCs w:val="24"/>
                <w:lang w:val="en-GB"/>
              </w:rPr>
            </w:pPr>
            <w:r w:rsidRPr="002B372B">
              <w:rPr>
                <w:sz w:val="24"/>
                <w:szCs w:val="24"/>
              </w:rPr>
              <w:t>1</w:t>
            </w:r>
            <w:r w:rsidR="00922D07" w:rsidRPr="002B372B">
              <w:rPr>
                <w:sz w:val="24"/>
                <w:szCs w:val="24"/>
                <w:lang w:val="en-GB"/>
              </w:rPr>
              <w:t>.</w:t>
            </w:r>
          </w:p>
        </w:tc>
        <w:tc>
          <w:tcPr>
            <w:tcW w:w="1701" w:type="dxa"/>
          </w:tcPr>
          <w:p w14:paraId="07E5778B" w14:textId="77777777" w:rsidR="003D3901" w:rsidRPr="002B372B" w:rsidRDefault="003D3901">
            <w:pPr>
              <w:spacing w:before="40" w:after="40"/>
              <w:ind w:hanging="2"/>
              <w:jc w:val="center"/>
              <w:rPr>
                <w:b/>
                <w:sz w:val="24"/>
                <w:szCs w:val="24"/>
              </w:rPr>
            </w:pPr>
          </w:p>
        </w:tc>
        <w:tc>
          <w:tcPr>
            <w:tcW w:w="1701" w:type="dxa"/>
          </w:tcPr>
          <w:p w14:paraId="0927CFB7" w14:textId="77777777" w:rsidR="003D3901" w:rsidRPr="002B372B" w:rsidRDefault="00645AC5">
            <w:pPr>
              <w:spacing w:before="40" w:after="40"/>
              <w:ind w:hanging="2"/>
              <w:rPr>
                <w:sz w:val="24"/>
                <w:szCs w:val="24"/>
              </w:rPr>
            </w:pPr>
            <w:r w:rsidRPr="002B372B">
              <w:rPr>
                <w:sz w:val="24"/>
                <w:szCs w:val="24"/>
              </w:rPr>
              <w:t xml:space="preserve">Bộ Giáo dục và Đào tạo (Công văn số 5140/BGDĐT-KHCNTT ngày </w:t>
            </w:r>
            <w:r w:rsidRPr="002B372B">
              <w:rPr>
                <w:sz w:val="24"/>
                <w:szCs w:val="24"/>
              </w:rPr>
              <w:t>29/8/2030)</w:t>
            </w:r>
          </w:p>
        </w:tc>
        <w:tc>
          <w:tcPr>
            <w:tcW w:w="8080" w:type="dxa"/>
          </w:tcPr>
          <w:p w14:paraId="57584624" w14:textId="77777777" w:rsidR="003D3901" w:rsidRPr="002B372B" w:rsidRDefault="00645AC5">
            <w:pPr>
              <w:spacing w:before="40" w:after="40"/>
              <w:ind w:hanging="2"/>
              <w:rPr>
                <w:sz w:val="24"/>
                <w:szCs w:val="24"/>
              </w:rPr>
            </w:pPr>
            <w:r w:rsidRPr="002B372B">
              <w:rPr>
                <w:sz w:val="24"/>
                <w:szCs w:val="24"/>
              </w:rPr>
              <w:t>Cơ bản thống nhất với Dự thảo Nghị định quy định chi tiết một số điều của Luật Năng lượng nguyên tử về phát triển, ứng dụng năng lượng nguyên tử và hồ sơ kèm theo Công văn số 4094/BKHCN-ATBXHN</w:t>
            </w:r>
          </w:p>
        </w:tc>
        <w:tc>
          <w:tcPr>
            <w:tcW w:w="2692" w:type="dxa"/>
            <w:vAlign w:val="center"/>
          </w:tcPr>
          <w:p w14:paraId="7087C8CA" w14:textId="77777777" w:rsidR="003D3901" w:rsidRPr="002B372B" w:rsidRDefault="003D3901">
            <w:pPr>
              <w:widowControl w:val="0"/>
              <w:pBdr>
                <w:top w:val="nil"/>
                <w:left w:val="nil"/>
                <w:bottom w:val="nil"/>
                <w:right w:val="nil"/>
                <w:between w:val="nil"/>
              </w:pBdr>
              <w:spacing w:before="40" w:after="40"/>
              <w:ind w:hanging="2"/>
              <w:jc w:val="center"/>
              <w:rPr>
                <w:b/>
                <w:sz w:val="24"/>
                <w:szCs w:val="24"/>
              </w:rPr>
            </w:pPr>
          </w:p>
        </w:tc>
      </w:tr>
      <w:tr w:rsidR="003D3901" w:rsidRPr="002B372B" w14:paraId="1D1F3952" w14:textId="77777777">
        <w:trPr>
          <w:trHeight w:val="20"/>
        </w:trPr>
        <w:tc>
          <w:tcPr>
            <w:tcW w:w="851" w:type="dxa"/>
          </w:tcPr>
          <w:p w14:paraId="33ABAFDD" w14:textId="77777777" w:rsidR="003D3901" w:rsidRPr="002B372B" w:rsidRDefault="00645AC5">
            <w:pPr>
              <w:spacing w:before="40" w:after="40"/>
              <w:ind w:hanging="2"/>
              <w:jc w:val="center"/>
              <w:rPr>
                <w:sz w:val="24"/>
                <w:szCs w:val="24"/>
              </w:rPr>
            </w:pPr>
            <w:r w:rsidRPr="002B372B">
              <w:rPr>
                <w:sz w:val="24"/>
                <w:szCs w:val="24"/>
              </w:rPr>
              <w:t>2.</w:t>
            </w:r>
          </w:p>
        </w:tc>
        <w:tc>
          <w:tcPr>
            <w:tcW w:w="1701" w:type="dxa"/>
          </w:tcPr>
          <w:p w14:paraId="5C867F5C" w14:textId="77777777" w:rsidR="003D3901" w:rsidRPr="002B372B" w:rsidRDefault="003D3901">
            <w:pPr>
              <w:spacing w:before="40" w:after="40"/>
              <w:ind w:hanging="2"/>
              <w:jc w:val="center"/>
              <w:rPr>
                <w:b/>
                <w:sz w:val="24"/>
                <w:szCs w:val="24"/>
              </w:rPr>
            </w:pPr>
          </w:p>
        </w:tc>
        <w:tc>
          <w:tcPr>
            <w:tcW w:w="1701" w:type="dxa"/>
          </w:tcPr>
          <w:p w14:paraId="2ED0D09A" w14:textId="77777777" w:rsidR="003D3901" w:rsidRPr="002B372B" w:rsidRDefault="00645AC5">
            <w:pPr>
              <w:spacing w:before="40" w:after="40"/>
              <w:ind w:hanging="2"/>
              <w:rPr>
                <w:sz w:val="24"/>
                <w:szCs w:val="24"/>
              </w:rPr>
            </w:pPr>
            <w:r w:rsidRPr="002B372B">
              <w:rPr>
                <w:sz w:val="24"/>
                <w:szCs w:val="24"/>
              </w:rPr>
              <w:t xml:space="preserve">Bộ Dân tộc và Tôn giáo (Công văn số </w:t>
            </w:r>
            <w:r w:rsidRPr="002B372B">
              <w:rPr>
                <w:sz w:val="24"/>
                <w:szCs w:val="24"/>
              </w:rPr>
              <w:t>1867/BDTTG-PC ngày 30/8/2025 )</w:t>
            </w:r>
          </w:p>
        </w:tc>
        <w:tc>
          <w:tcPr>
            <w:tcW w:w="8080" w:type="dxa"/>
          </w:tcPr>
          <w:p w14:paraId="1BDF782B" w14:textId="77777777" w:rsidR="003D3901" w:rsidRPr="002B372B" w:rsidRDefault="00645AC5">
            <w:pPr>
              <w:spacing w:before="40" w:after="40"/>
              <w:ind w:hanging="2"/>
              <w:rPr>
                <w:sz w:val="24"/>
                <w:szCs w:val="24"/>
              </w:rPr>
            </w:pPr>
            <w:r w:rsidRPr="002B372B">
              <w:rPr>
                <w:sz w:val="24"/>
                <w:szCs w:val="24"/>
              </w:rPr>
              <w:t>- Nhất trí với sự cần thiết ban hành Nghị định</w:t>
            </w:r>
          </w:p>
          <w:p w14:paraId="6711C364" w14:textId="77777777" w:rsidR="003D3901" w:rsidRPr="002B372B" w:rsidRDefault="00645AC5">
            <w:pPr>
              <w:spacing w:before="40" w:after="40"/>
              <w:ind w:hanging="2"/>
              <w:rPr>
                <w:sz w:val="24"/>
                <w:szCs w:val="24"/>
              </w:rPr>
            </w:pPr>
            <w:r w:rsidRPr="002B372B">
              <w:rPr>
                <w:sz w:val="24"/>
                <w:szCs w:val="24"/>
              </w:rPr>
              <w:t>- Bộ Dân tộc và Tôn giáo đề nghị quý Bộ rà soát, bảo đảm nội dung đề xuất phù hợp với chủ trương của Đảng và pháp luật có liên quan.</w:t>
            </w:r>
          </w:p>
        </w:tc>
        <w:tc>
          <w:tcPr>
            <w:tcW w:w="2692" w:type="dxa"/>
            <w:vAlign w:val="center"/>
          </w:tcPr>
          <w:p w14:paraId="2F81AEE4" w14:textId="77777777" w:rsidR="003D3901" w:rsidRPr="002B372B" w:rsidRDefault="00645AC5">
            <w:pPr>
              <w:widowControl w:val="0"/>
              <w:pBdr>
                <w:top w:val="nil"/>
                <w:left w:val="nil"/>
                <w:bottom w:val="nil"/>
                <w:right w:val="nil"/>
                <w:between w:val="nil"/>
              </w:pBdr>
              <w:spacing w:before="40" w:after="40"/>
              <w:ind w:hanging="2"/>
              <w:jc w:val="left"/>
              <w:rPr>
                <w:sz w:val="24"/>
                <w:szCs w:val="24"/>
              </w:rPr>
            </w:pPr>
            <w:r w:rsidRPr="002B372B">
              <w:rPr>
                <w:sz w:val="24"/>
                <w:szCs w:val="24"/>
              </w:rPr>
              <w:t>Tiếp thu, chỉnh sửa Dự thảo Nghị định</w:t>
            </w:r>
          </w:p>
        </w:tc>
      </w:tr>
      <w:tr w:rsidR="003D3901" w:rsidRPr="002B372B" w14:paraId="7ABB16CE" w14:textId="77777777">
        <w:trPr>
          <w:trHeight w:val="20"/>
        </w:trPr>
        <w:tc>
          <w:tcPr>
            <w:tcW w:w="851" w:type="dxa"/>
          </w:tcPr>
          <w:p w14:paraId="51E6C61F" w14:textId="77777777" w:rsidR="003D3901" w:rsidRPr="002B372B" w:rsidRDefault="00645AC5">
            <w:pPr>
              <w:spacing w:before="40" w:after="40"/>
              <w:ind w:hanging="2"/>
              <w:jc w:val="center"/>
              <w:rPr>
                <w:sz w:val="24"/>
                <w:szCs w:val="24"/>
              </w:rPr>
            </w:pPr>
            <w:r w:rsidRPr="002B372B">
              <w:rPr>
                <w:sz w:val="24"/>
                <w:szCs w:val="24"/>
              </w:rPr>
              <w:t>3.</w:t>
            </w:r>
          </w:p>
        </w:tc>
        <w:tc>
          <w:tcPr>
            <w:tcW w:w="1701" w:type="dxa"/>
          </w:tcPr>
          <w:p w14:paraId="1D4B6A1B" w14:textId="77777777" w:rsidR="003D3901" w:rsidRPr="002B372B" w:rsidRDefault="003D3901">
            <w:pPr>
              <w:spacing w:before="40" w:after="40"/>
              <w:ind w:hanging="2"/>
              <w:jc w:val="center"/>
              <w:rPr>
                <w:b/>
                <w:sz w:val="24"/>
                <w:szCs w:val="24"/>
              </w:rPr>
            </w:pPr>
          </w:p>
        </w:tc>
        <w:tc>
          <w:tcPr>
            <w:tcW w:w="1701" w:type="dxa"/>
          </w:tcPr>
          <w:p w14:paraId="7132554A" w14:textId="77777777" w:rsidR="003D3901" w:rsidRPr="002B372B" w:rsidRDefault="00645AC5">
            <w:pPr>
              <w:spacing w:before="40" w:after="40"/>
              <w:ind w:hanging="2"/>
              <w:rPr>
                <w:sz w:val="24"/>
                <w:szCs w:val="24"/>
              </w:rPr>
            </w:pPr>
            <w:r w:rsidRPr="002B372B">
              <w:rPr>
                <w:sz w:val="24"/>
                <w:szCs w:val="24"/>
              </w:rPr>
              <w:t>Viện Hàn Lâm khoa học và Công nghệ Việt Nam (Công văn số 2384/VHL-ƯDTKCN)</w:t>
            </w:r>
          </w:p>
        </w:tc>
        <w:tc>
          <w:tcPr>
            <w:tcW w:w="8080" w:type="dxa"/>
          </w:tcPr>
          <w:p w14:paraId="32FEDCAA" w14:textId="77777777" w:rsidR="003D3901" w:rsidRPr="002B372B" w:rsidRDefault="00645AC5">
            <w:pPr>
              <w:spacing w:before="40" w:after="40"/>
              <w:ind w:hanging="2"/>
              <w:rPr>
                <w:sz w:val="24"/>
                <w:szCs w:val="24"/>
              </w:rPr>
            </w:pPr>
            <w:r w:rsidRPr="002B372B">
              <w:rPr>
                <w:sz w:val="24"/>
                <w:szCs w:val="24"/>
              </w:rPr>
              <w:t>Nghị định đã thể hiện sự cam kết mạnh mẽ của Chính phủ trong việc thúc đẩy phát triển khoa học và công nghệ hạt nhân, cũng như tạo điều kiện thuận lợi để doanh nghiệp Việt Nam tham g</w:t>
            </w:r>
            <w:r w:rsidRPr="002B372B">
              <w:rPr>
                <w:sz w:val="24"/>
                <w:szCs w:val="24"/>
              </w:rPr>
              <w:t>ia, tiếp cận và dần làm chủ các công nghệ trong lĩnh vực này. Các chính sách về ưu tiên đầu tư ngân sách, phát triển nguồn nhân lực chất lượng cao, các ưu đãi về thuế, đất đai, tín dụng, và đặc biệt là việc ưu tiên chuyển giao công nghệ và hỗ trợ nội địa h</w:t>
            </w:r>
            <w:r w:rsidRPr="002B372B">
              <w:rPr>
                <w:sz w:val="24"/>
                <w:szCs w:val="24"/>
              </w:rPr>
              <w:t>óa, đều cho thấy một định hướng rõ ràng nhằm xây dựng năng lực quốc gia và khuyến khích sự tham gia của khối doanh nghiệp trong nước vào lĩnh vực năng lượng nguyên tử. Các quy định về hợp tác quốc tế cũng mở ra cơ hội cho doanh nghiệp Việt Nam tiếp cận các</w:t>
            </w:r>
            <w:r w:rsidRPr="002B372B">
              <w:rPr>
                <w:sz w:val="24"/>
                <w:szCs w:val="24"/>
              </w:rPr>
              <w:t xml:space="preserve"> công nghệ tiên tiến từ nước ngoài. Tuy nhiên, để tăng cường hơn nữa những hỗ trợ này, xin phép kiến nghị thêm một số nội dung sau, dựa trên những quy định hiện có trong Nghị định: </w:t>
            </w:r>
          </w:p>
          <w:p w14:paraId="76642512" w14:textId="77777777" w:rsidR="003D3901" w:rsidRPr="002B372B" w:rsidRDefault="00645AC5">
            <w:pPr>
              <w:spacing w:before="40" w:after="40"/>
              <w:ind w:hanging="2"/>
              <w:rPr>
                <w:sz w:val="24"/>
                <w:szCs w:val="24"/>
              </w:rPr>
            </w:pPr>
            <w:r w:rsidRPr="002B372B">
              <w:rPr>
                <w:sz w:val="24"/>
                <w:szCs w:val="24"/>
              </w:rPr>
              <w:lastRenderedPageBreak/>
              <w:t xml:space="preserve">- Nên có cơ chế đánh giá hiệu quả và phân bổ kinh phí nghiên cứu khoa học </w:t>
            </w:r>
            <w:r w:rsidRPr="002B372B">
              <w:rPr>
                <w:sz w:val="24"/>
                <w:szCs w:val="24"/>
              </w:rPr>
              <w:t>theo chu kỳ dài hơn, thay vì chỉ theo năm, để phù hợp với đặc thù của các dự án khoa học và công nghệ hạt nhân thường kéo dài.</w:t>
            </w:r>
          </w:p>
          <w:p w14:paraId="7AEF1008" w14:textId="77777777" w:rsidR="003D3901" w:rsidRPr="002B372B" w:rsidRDefault="00645AC5">
            <w:pPr>
              <w:spacing w:before="40" w:after="40"/>
              <w:ind w:hanging="2"/>
              <w:rPr>
                <w:sz w:val="24"/>
                <w:szCs w:val="24"/>
              </w:rPr>
            </w:pPr>
            <w:r w:rsidRPr="002B372B">
              <w:rPr>
                <w:sz w:val="24"/>
                <w:szCs w:val="24"/>
              </w:rPr>
              <w:t xml:space="preserve">- Ngoài các chính sách đãi ngộ, nên có các chương trình đào tạo và luân chuyển cho các chuyên gia và nhà khoa học trẻ tại các cơ </w:t>
            </w:r>
            <w:r w:rsidRPr="002B372B">
              <w:rPr>
                <w:sz w:val="24"/>
                <w:szCs w:val="24"/>
              </w:rPr>
              <w:t>sở hạt nhân tiên tiến trên thế giới (điều này có thể được thúc đẩy thông qua hợp tác quốc tế [26b]). Điều này giúp họ trực tiếp tiếp cận công nghệ mới nhất, học hỏi kinh nghiệm thực tiễn và xây dựng mạng lưới quan hệ quốc tế</w:t>
            </w:r>
          </w:p>
        </w:tc>
        <w:tc>
          <w:tcPr>
            <w:tcW w:w="2692" w:type="dxa"/>
            <w:vAlign w:val="center"/>
          </w:tcPr>
          <w:p w14:paraId="404703B5" w14:textId="77777777" w:rsidR="00A84ED0" w:rsidRPr="002B372B" w:rsidRDefault="00A84ED0" w:rsidP="00BD4F30">
            <w:pPr>
              <w:widowControl w:val="0"/>
              <w:pBdr>
                <w:top w:val="nil"/>
                <w:left w:val="nil"/>
                <w:bottom w:val="nil"/>
                <w:right w:val="nil"/>
                <w:between w:val="nil"/>
              </w:pBdr>
              <w:spacing w:before="40" w:after="40"/>
              <w:ind w:hanging="2"/>
              <w:rPr>
                <w:sz w:val="24"/>
                <w:szCs w:val="24"/>
                <w:lang w:val="en-US"/>
              </w:rPr>
            </w:pPr>
            <w:r w:rsidRPr="002B372B">
              <w:rPr>
                <w:sz w:val="24"/>
                <w:szCs w:val="24"/>
                <w:lang w:val="en-US"/>
              </w:rPr>
              <w:lastRenderedPageBreak/>
              <w:t>Bộ Khoa học và Công nghệ g</w:t>
            </w:r>
            <w:r w:rsidRPr="002B372B">
              <w:rPr>
                <w:sz w:val="24"/>
                <w:szCs w:val="24"/>
              </w:rPr>
              <w:t>iải trình</w:t>
            </w:r>
            <w:r w:rsidRPr="002B372B">
              <w:rPr>
                <w:sz w:val="24"/>
                <w:szCs w:val="24"/>
                <w:lang w:val="en-US"/>
              </w:rPr>
              <w:t xml:space="preserve"> như sau:</w:t>
            </w:r>
          </w:p>
          <w:p w14:paraId="7F6619E1" w14:textId="77777777" w:rsidR="003D3901" w:rsidRPr="002B372B" w:rsidRDefault="00BD4F30" w:rsidP="00BD4F30">
            <w:pPr>
              <w:widowControl w:val="0"/>
              <w:pBdr>
                <w:top w:val="nil"/>
                <w:left w:val="nil"/>
                <w:bottom w:val="nil"/>
                <w:right w:val="nil"/>
                <w:between w:val="nil"/>
              </w:pBdr>
              <w:spacing w:before="40" w:after="40"/>
              <w:rPr>
                <w:sz w:val="24"/>
                <w:szCs w:val="24"/>
                <w:lang w:val="en-US"/>
              </w:rPr>
            </w:pPr>
            <w:r w:rsidRPr="002B372B">
              <w:rPr>
                <w:sz w:val="24"/>
                <w:szCs w:val="24"/>
                <w:lang w:val="en-US"/>
              </w:rPr>
              <w:t xml:space="preserve">- </w:t>
            </w:r>
            <w:r w:rsidR="00A84ED0" w:rsidRPr="002B372B">
              <w:rPr>
                <w:sz w:val="24"/>
                <w:szCs w:val="24"/>
                <w:lang w:val="en-US"/>
              </w:rPr>
              <w:t>C</w:t>
            </w:r>
            <w:r w:rsidR="00A84ED0" w:rsidRPr="002B372B">
              <w:rPr>
                <w:sz w:val="24"/>
                <w:szCs w:val="24"/>
              </w:rPr>
              <w:t xml:space="preserve">ơ chế đánh giá hiệu quả và phân bổ kinh phí nghiên cứu khoa học </w:t>
            </w:r>
            <w:r w:rsidRPr="002B372B">
              <w:rPr>
                <w:sz w:val="24"/>
                <w:szCs w:val="24"/>
                <w:lang w:val="en-US"/>
              </w:rPr>
              <w:t>sẽ được thực hiện theo quy định của pháp luật về ngân sách nhà nước, khoa học, công nghệ và đổi mới sáng tạo.</w:t>
            </w:r>
          </w:p>
          <w:p w14:paraId="0AFBD8DC" w14:textId="77777777" w:rsidR="00BD4F30" w:rsidRPr="002B372B" w:rsidRDefault="00BD4F30" w:rsidP="00BD4F30">
            <w:pPr>
              <w:widowControl w:val="0"/>
              <w:pBdr>
                <w:top w:val="nil"/>
                <w:left w:val="nil"/>
                <w:bottom w:val="nil"/>
                <w:right w:val="nil"/>
                <w:between w:val="nil"/>
              </w:pBdr>
              <w:spacing w:before="40" w:after="40"/>
              <w:rPr>
                <w:sz w:val="24"/>
                <w:szCs w:val="24"/>
                <w:lang w:val="en-US"/>
              </w:rPr>
            </w:pPr>
            <w:r w:rsidRPr="002B372B">
              <w:rPr>
                <w:sz w:val="24"/>
                <w:szCs w:val="24"/>
                <w:lang w:val="en-US"/>
              </w:rPr>
              <w:t>- C</w:t>
            </w:r>
            <w:r w:rsidRPr="002B372B">
              <w:rPr>
                <w:sz w:val="24"/>
                <w:szCs w:val="24"/>
              </w:rPr>
              <w:t xml:space="preserve">ác chương trình đào tạo và luân chuyển cho các chuyên gia và nhà </w:t>
            </w:r>
            <w:r w:rsidRPr="002B372B">
              <w:rPr>
                <w:sz w:val="24"/>
                <w:szCs w:val="24"/>
              </w:rPr>
              <w:lastRenderedPageBreak/>
              <w:t>khoa học trẻ tại các cơ sở hạt nhân tiên tiến trên thế giới</w:t>
            </w:r>
            <w:r w:rsidRPr="002B372B">
              <w:rPr>
                <w:sz w:val="24"/>
                <w:szCs w:val="24"/>
                <w:lang w:val="en-US"/>
              </w:rPr>
              <w:t xml:space="preserve"> sẽ được thực hiện thông qua đề án, kế hoạch đào tạo, bồi dưỡng, phát triển nguồn nhân lực do Bộ Khoa học và Công nghệ chủ trì.</w:t>
            </w:r>
          </w:p>
        </w:tc>
      </w:tr>
      <w:tr w:rsidR="003D3901" w:rsidRPr="002B372B" w14:paraId="6DA90CC0" w14:textId="77777777">
        <w:trPr>
          <w:trHeight w:val="20"/>
        </w:trPr>
        <w:tc>
          <w:tcPr>
            <w:tcW w:w="851" w:type="dxa"/>
          </w:tcPr>
          <w:p w14:paraId="7666E773" w14:textId="77777777" w:rsidR="003D3901" w:rsidRPr="002B372B" w:rsidRDefault="00645AC5">
            <w:pPr>
              <w:spacing w:before="40" w:after="40"/>
              <w:ind w:hanging="2"/>
              <w:jc w:val="center"/>
              <w:rPr>
                <w:sz w:val="24"/>
                <w:szCs w:val="24"/>
              </w:rPr>
            </w:pPr>
            <w:r w:rsidRPr="002B372B">
              <w:rPr>
                <w:sz w:val="24"/>
                <w:szCs w:val="24"/>
              </w:rPr>
              <w:lastRenderedPageBreak/>
              <w:t>4.</w:t>
            </w:r>
          </w:p>
        </w:tc>
        <w:tc>
          <w:tcPr>
            <w:tcW w:w="1701" w:type="dxa"/>
          </w:tcPr>
          <w:p w14:paraId="64CA287A" w14:textId="77777777" w:rsidR="003D3901" w:rsidRPr="002B372B" w:rsidRDefault="003D3901">
            <w:pPr>
              <w:spacing w:before="40" w:after="40"/>
              <w:ind w:hanging="2"/>
              <w:jc w:val="center"/>
              <w:rPr>
                <w:sz w:val="24"/>
                <w:szCs w:val="24"/>
              </w:rPr>
            </w:pPr>
          </w:p>
        </w:tc>
        <w:tc>
          <w:tcPr>
            <w:tcW w:w="1701" w:type="dxa"/>
          </w:tcPr>
          <w:p w14:paraId="3A7FBA58" w14:textId="77777777" w:rsidR="003D3901" w:rsidRPr="002B372B" w:rsidRDefault="00645AC5">
            <w:pPr>
              <w:spacing w:before="40" w:after="40"/>
              <w:ind w:hanging="2"/>
              <w:rPr>
                <w:sz w:val="24"/>
                <w:szCs w:val="24"/>
              </w:rPr>
            </w:pPr>
            <w:r w:rsidRPr="002B372B">
              <w:rPr>
                <w:sz w:val="24"/>
                <w:szCs w:val="24"/>
              </w:rPr>
              <w:t>Bộ Công Thương (Công văn số 6645/BCT-ĐKC ngày 04/9/2025)</w:t>
            </w:r>
          </w:p>
        </w:tc>
        <w:tc>
          <w:tcPr>
            <w:tcW w:w="8080" w:type="dxa"/>
          </w:tcPr>
          <w:p w14:paraId="511C9CA2" w14:textId="77777777" w:rsidR="003D3901" w:rsidRPr="002B372B" w:rsidRDefault="00645AC5">
            <w:pPr>
              <w:ind w:firstLine="0"/>
              <w:rPr>
                <w:sz w:val="24"/>
                <w:szCs w:val="24"/>
              </w:rPr>
            </w:pPr>
            <w:r w:rsidRPr="002B372B">
              <w:rPr>
                <w:sz w:val="24"/>
                <w:szCs w:val="24"/>
              </w:rPr>
              <w:t xml:space="preserve">1. </w:t>
            </w:r>
            <w:r w:rsidRPr="002B372B">
              <w:rPr>
                <w:sz w:val="24"/>
                <w:szCs w:val="24"/>
              </w:rPr>
              <w:t>Bộ Công Thương thống nhất về sự cần thiết ban hành Nghị định nhằm quy định chi tiết và hướng dẫn thi hành các điều khoản tại Luật Năng lượng nguyên tử năm 2025 về phát triển, ứng dụng năng lượng nguyên tử (NLNT). Dự thảo Nghị định đã tiếp cận một số nội du</w:t>
            </w:r>
            <w:r w:rsidRPr="002B372B">
              <w:rPr>
                <w:sz w:val="24"/>
                <w:szCs w:val="24"/>
              </w:rPr>
              <w:t xml:space="preserve">ng mới, đáng ghi nhận như: (i) chuyển đổi số trong hoạt động quản lý nhà nước và phát triển, ứng dụng NLNT; (ii) ưu tiên đầu tư, đa dạng hóa nguồn vốn cho phát triển, ứng dụng NLNT; (iii) bảo đảm ngân sách nhà nước (NSNN) cho hoạt động nghiên cứu khoa học </w:t>
            </w:r>
            <w:r w:rsidRPr="002B372B">
              <w:rPr>
                <w:sz w:val="24"/>
                <w:szCs w:val="24"/>
              </w:rPr>
              <w:t>và phát triển công nghệ trong lĩnh vực NLNT; (iv) cơ chế xã hội hóa hoạt động trong lĩnh vực NLNT.</w:t>
            </w:r>
          </w:p>
          <w:p w14:paraId="51B1C473" w14:textId="77777777" w:rsidR="003D3901" w:rsidRPr="002B372B" w:rsidRDefault="00645AC5">
            <w:pPr>
              <w:ind w:firstLine="0"/>
              <w:rPr>
                <w:sz w:val="24"/>
                <w:szCs w:val="24"/>
              </w:rPr>
            </w:pPr>
            <w:r w:rsidRPr="002B372B">
              <w:rPr>
                <w:sz w:val="24"/>
                <w:szCs w:val="24"/>
              </w:rPr>
              <w:t>2. Đề nghị cơ quan chủ trì soạn thảo rà soát, đối chiếu toàn bộ dự thảo Nghị định để bảo đảm đúng thẩm quyền lập quy của Chính phủ, đồng thời phù hợp với nhữ</w:t>
            </w:r>
            <w:r w:rsidRPr="002B372B">
              <w:rPr>
                <w:sz w:val="24"/>
                <w:szCs w:val="24"/>
              </w:rPr>
              <w:t>ng nội dung Luật NLNT đã giao Chính phủ quy định chi tiết; không bỏ sót vấn đề hoặc mở rộng phạm vi, đặt thêm chính sách vượt thẩm quyền so với Luật; tránh tình trạng NSNN bao cấp quá rộng; tránh chồng chéo với pháp luật chuyên ngành khác.</w:t>
            </w:r>
          </w:p>
          <w:p w14:paraId="2BCA4233" w14:textId="77777777" w:rsidR="003D3901" w:rsidRPr="002B372B" w:rsidRDefault="00645AC5">
            <w:pPr>
              <w:ind w:firstLine="0"/>
              <w:rPr>
                <w:sz w:val="24"/>
                <w:szCs w:val="24"/>
              </w:rPr>
            </w:pPr>
            <w:r w:rsidRPr="002B372B">
              <w:rPr>
                <w:sz w:val="24"/>
                <w:szCs w:val="24"/>
              </w:rPr>
              <w:t>3. Đề nghị cơ qu</w:t>
            </w:r>
            <w:r w:rsidRPr="002B372B">
              <w:rPr>
                <w:sz w:val="24"/>
                <w:szCs w:val="24"/>
              </w:rPr>
              <w:t xml:space="preserve">an chủ trì soạn thảo rà soát, tuân thủ thể thức, bố cục, kỹ thuật soạn thảo văn bản quy phạm pháp luật quy định tại Nghị định số 78/2025/NĐ-CP ngày 01 tháng 4 năm 2025 của Chính phủ quy định chi tiết một số điều và biện pháp để tổ chức, hướng dẫn thi hành </w:t>
            </w:r>
            <w:r w:rsidRPr="002B372B">
              <w:rPr>
                <w:sz w:val="24"/>
                <w:szCs w:val="24"/>
              </w:rPr>
              <w:t>Luật Ban hành văn bản quy phạm pháp luật, được sửa đổi, bổ sung bởi Nghị định số 187/2025/NĐ-CP ngày 01 tháng 7 năm 2025 Chính phủ; rà soát, bổ sung những nội dung còn thiếu, chưa hoàn thiện trong dự thảo Tờ trình.</w:t>
            </w:r>
          </w:p>
        </w:tc>
        <w:tc>
          <w:tcPr>
            <w:tcW w:w="2692" w:type="dxa"/>
            <w:vAlign w:val="center"/>
          </w:tcPr>
          <w:p w14:paraId="095A70E1" w14:textId="77777777" w:rsidR="003D3901" w:rsidRPr="002B372B" w:rsidRDefault="00BD4F30">
            <w:pPr>
              <w:widowControl w:val="0"/>
              <w:pBdr>
                <w:top w:val="nil"/>
                <w:left w:val="nil"/>
                <w:bottom w:val="nil"/>
                <w:right w:val="nil"/>
                <w:between w:val="nil"/>
              </w:pBdr>
              <w:spacing w:before="40" w:after="40"/>
              <w:ind w:hanging="2"/>
              <w:jc w:val="center"/>
              <w:rPr>
                <w:bCs/>
                <w:sz w:val="24"/>
                <w:szCs w:val="24"/>
                <w:lang w:val="en-US"/>
              </w:rPr>
            </w:pPr>
            <w:r w:rsidRPr="002B372B">
              <w:rPr>
                <w:bCs/>
                <w:sz w:val="24"/>
                <w:szCs w:val="24"/>
                <w:lang w:val="en-US"/>
              </w:rPr>
              <w:t>Tiếp thu, Bộ Khoa học và Công nghệ rà soát, hoàn thiện Dự thảo Nghị định</w:t>
            </w:r>
          </w:p>
        </w:tc>
      </w:tr>
      <w:tr w:rsidR="003D3901" w:rsidRPr="002B372B" w14:paraId="746A4ED5" w14:textId="77777777">
        <w:trPr>
          <w:trHeight w:val="20"/>
        </w:trPr>
        <w:tc>
          <w:tcPr>
            <w:tcW w:w="851" w:type="dxa"/>
          </w:tcPr>
          <w:p w14:paraId="08F702BD" w14:textId="77777777" w:rsidR="003D3901" w:rsidRPr="002B372B" w:rsidRDefault="00645AC5">
            <w:pPr>
              <w:spacing w:before="40" w:after="40"/>
              <w:ind w:hanging="2"/>
              <w:jc w:val="center"/>
              <w:rPr>
                <w:b/>
                <w:sz w:val="24"/>
                <w:szCs w:val="24"/>
              </w:rPr>
            </w:pPr>
            <w:r w:rsidRPr="002B372B">
              <w:rPr>
                <w:b/>
                <w:sz w:val="24"/>
                <w:szCs w:val="24"/>
              </w:rPr>
              <w:t>II.1.2</w:t>
            </w:r>
          </w:p>
        </w:tc>
        <w:tc>
          <w:tcPr>
            <w:tcW w:w="14174" w:type="dxa"/>
            <w:gridSpan w:val="4"/>
          </w:tcPr>
          <w:p w14:paraId="0730C10A" w14:textId="77777777" w:rsidR="003D3901" w:rsidRPr="002B372B" w:rsidRDefault="00645AC5">
            <w:pPr>
              <w:widowControl w:val="0"/>
              <w:pBdr>
                <w:top w:val="nil"/>
                <w:left w:val="nil"/>
                <w:bottom w:val="nil"/>
                <w:right w:val="nil"/>
                <w:between w:val="nil"/>
              </w:pBdr>
              <w:spacing w:before="40" w:after="40"/>
              <w:ind w:hanging="2"/>
              <w:rPr>
                <w:b/>
                <w:sz w:val="24"/>
                <w:szCs w:val="24"/>
              </w:rPr>
            </w:pPr>
            <w:r w:rsidRPr="002B372B">
              <w:rPr>
                <w:b/>
                <w:sz w:val="24"/>
                <w:szCs w:val="24"/>
              </w:rPr>
              <w:t>UBND TỈNH, THÀNH PHỐ TRỰC THUỘC TRUNG ƯƠNG</w:t>
            </w:r>
          </w:p>
        </w:tc>
      </w:tr>
      <w:tr w:rsidR="003D3901" w:rsidRPr="002B372B" w14:paraId="3417AFB9" w14:textId="77777777">
        <w:trPr>
          <w:trHeight w:val="20"/>
        </w:trPr>
        <w:tc>
          <w:tcPr>
            <w:tcW w:w="851" w:type="dxa"/>
          </w:tcPr>
          <w:p w14:paraId="2D5F360B" w14:textId="77777777" w:rsidR="003D3901" w:rsidRPr="002B372B" w:rsidRDefault="00645AC5">
            <w:pPr>
              <w:spacing w:before="40" w:after="40"/>
              <w:ind w:hanging="2"/>
              <w:jc w:val="center"/>
              <w:rPr>
                <w:sz w:val="24"/>
                <w:szCs w:val="24"/>
              </w:rPr>
            </w:pPr>
            <w:r w:rsidRPr="002B372B">
              <w:rPr>
                <w:sz w:val="24"/>
                <w:szCs w:val="24"/>
              </w:rPr>
              <w:t>1.</w:t>
            </w:r>
          </w:p>
        </w:tc>
        <w:tc>
          <w:tcPr>
            <w:tcW w:w="1701" w:type="dxa"/>
          </w:tcPr>
          <w:p w14:paraId="38A916CB" w14:textId="77777777" w:rsidR="003D3901" w:rsidRPr="002B372B" w:rsidRDefault="003D3901">
            <w:pPr>
              <w:spacing w:before="40" w:after="40"/>
              <w:ind w:hanging="2"/>
              <w:jc w:val="center"/>
              <w:rPr>
                <w:b/>
                <w:sz w:val="24"/>
                <w:szCs w:val="24"/>
              </w:rPr>
            </w:pPr>
          </w:p>
        </w:tc>
        <w:tc>
          <w:tcPr>
            <w:tcW w:w="1701" w:type="dxa"/>
          </w:tcPr>
          <w:p w14:paraId="49DC3892" w14:textId="77777777" w:rsidR="003D3901" w:rsidRPr="002B372B" w:rsidRDefault="00645AC5">
            <w:pPr>
              <w:spacing w:before="40" w:after="40"/>
              <w:ind w:hanging="2"/>
              <w:rPr>
                <w:sz w:val="24"/>
                <w:szCs w:val="24"/>
              </w:rPr>
            </w:pPr>
            <w:r w:rsidRPr="002B372B">
              <w:rPr>
                <w:sz w:val="24"/>
                <w:szCs w:val="24"/>
              </w:rPr>
              <w:t xml:space="preserve">Tuyên Quang (Công văn số </w:t>
            </w:r>
            <w:r w:rsidRPr="002B372B">
              <w:rPr>
                <w:sz w:val="24"/>
                <w:szCs w:val="24"/>
              </w:rPr>
              <w:lastRenderedPageBreak/>
              <w:t>667/SKHCN-CN&amp;CNg ngày 27/8/2025)</w:t>
            </w:r>
          </w:p>
        </w:tc>
        <w:tc>
          <w:tcPr>
            <w:tcW w:w="8080" w:type="dxa"/>
          </w:tcPr>
          <w:p w14:paraId="2073162D" w14:textId="77777777" w:rsidR="003D3901" w:rsidRPr="002B372B" w:rsidRDefault="00645AC5">
            <w:pPr>
              <w:spacing w:before="40" w:after="40"/>
              <w:ind w:hanging="2"/>
              <w:rPr>
                <w:sz w:val="24"/>
                <w:szCs w:val="24"/>
              </w:rPr>
            </w:pPr>
            <w:r w:rsidRPr="002B372B">
              <w:rPr>
                <w:sz w:val="24"/>
                <w:szCs w:val="24"/>
              </w:rPr>
              <w:lastRenderedPageBreak/>
              <w:t>Nhất trí với bố cục và nội dung của dự thảo Nghị định</w:t>
            </w:r>
          </w:p>
        </w:tc>
        <w:tc>
          <w:tcPr>
            <w:tcW w:w="2692" w:type="dxa"/>
            <w:vAlign w:val="center"/>
          </w:tcPr>
          <w:p w14:paraId="7A268DB7" w14:textId="77777777" w:rsidR="003D3901" w:rsidRPr="002B372B" w:rsidRDefault="003D3901">
            <w:pPr>
              <w:widowControl w:val="0"/>
              <w:pBdr>
                <w:top w:val="nil"/>
                <w:left w:val="nil"/>
                <w:bottom w:val="nil"/>
                <w:right w:val="nil"/>
                <w:between w:val="nil"/>
              </w:pBdr>
              <w:spacing w:before="40" w:after="40"/>
              <w:ind w:hanging="2"/>
              <w:jc w:val="center"/>
              <w:rPr>
                <w:b/>
                <w:sz w:val="24"/>
                <w:szCs w:val="24"/>
              </w:rPr>
            </w:pPr>
          </w:p>
        </w:tc>
      </w:tr>
      <w:tr w:rsidR="003D3901" w:rsidRPr="002B372B" w14:paraId="131759E4" w14:textId="77777777">
        <w:trPr>
          <w:trHeight w:val="20"/>
        </w:trPr>
        <w:tc>
          <w:tcPr>
            <w:tcW w:w="851" w:type="dxa"/>
          </w:tcPr>
          <w:p w14:paraId="0BBD2AFF" w14:textId="77777777" w:rsidR="003D3901" w:rsidRPr="002B372B" w:rsidRDefault="00645AC5">
            <w:pPr>
              <w:spacing w:before="40" w:after="40"/>
              <w:ind w:hanging="2"/>
              <w:jc w:val="center"/>
              <w:rPr>
                <w:sz w:val="24"/>
                <w:szCs w:val="24"/>
              </w:rPr>
            </w:pPr>
            <w:r w:rsidRPr="002B372B">
              <w:rPr>
                <w:sz w:val="24"/>
                <w:szCs w:val="24"/>
              </w:rPr>
              <w:lastRenderedPageBreak/>
              <w:t>2.</w:t>
            </w:r>
          </w:p>
        </w:tc>
        <w:tc>
          <w:tcPr>
            <w:tcW w:w="1701" w:type="dxa"/>
          </w:tcPr>
          <w:p w14:paraId="7327237E" w14:textId="77777777" w:rsidR="003D3901" w:rsidRPr="002B372B" w:rsidRDefault="003D3901">
            <w:pPr>
              <w:spacing w:before="40" w:after="40"/>
              <w:ind w:hanging="2"/>
              <w:jc w:val="center"/>
              <w:rPr>
                <w:b/>
                <w:sz w:val="24"/>
                <w:szCs w:val="24"/>
              </w:rPr>
            </w:pPr>
          </w:p>
        </w:tc>
        <w:tc>
          <w:tcPr>
            <w:tcW w:w="1701" w:type="dxa"/>
          </w:tcPr>
          <w:p w14:paraId="3F899514" w14:textId="77777777" w:rsidR="003D3901" w:rsidRPr="002B372B" w:rsidRDefault="00645AC5">
            <w:pPr>
              <w:spacing w:before="40" w:after="40"/>
              <w:ind w:hanging="2"/>
              <w:rPr>
                <w:sz w:val="24"/>
                <w:szCs w:val="24"/>
              </w:rPr>
            </w:pPr>
            <w:r w:rsidRPr="002B372B">
              <w:rPr>
                <w:sz w:val="24"/>
                <w:szCs w:val="24"/>
              </w:rPr>
              <w:t>Gia Lai</w:t>
            </w:r>
          </w:p>
          <w:p w14:paraId="1C29074B" w14:textId="77777777" w:rsidR="003D3901" w:rsidRPr="002B372B" w:rsidRDefault="00645AC5">
            <w:pPr>
              <w:spacing w:before="40" w:after="40"/>
              <w:ind w:hanging="2"/>
              <w:rPr>
                <w:sz w:val="24"/>
                <w:szCs w:val="24"/>
              </w:rPr>
            </w:pPr>
            <w:r w:rsidRPr="002B372B">
              <w:rPr>
                <w:sz w:val="24"/>
                <w:szCs w:val="24"/>
              </w:rPr>
              <w:t xml:space="preserve">Công văn số 690/SKHCN-SHTT ngày </w:t>
            </w:r>
            <w:r w:rsidRPr="002B372B">
              <w:rPr>
                <w:sz w:val="24"/>
                <w:szCs w:val="24"/>
              </w:rPr>
              <w:t>28/8/2025</w:t>
            </w:r>
          </w:p>
        </w:tc>
        <w:tc>
          <w:tcPr>
            <w:tcW w:w="8080" w:type="dxa"/>
          </w:tcPr>
          <w:p w14:paraId="6D0998B7" w14:textId="77777777" w:rsidR="003D3901" w:rsidRPr="002B372B" w:rsidRDefault="00645AC5">
            <w:pPr>
              <w:spacing w:before="40" w:after="40"/>
              <w:ind w:hanging="2"/>
              <w:rPr>
                <w:sz w:val="24"/>
                <w:szCs w:val="24"/>
              </w:rPr>
            </w:pPr>
            <w:r w:rsidRPr="002B372B">
              <w:rPr>
                <w:sz w:val="24"/>
                <w:szCs w:val="24"/>
              </w:rPr>
              <w:t>Nhất trí với nội dung dự thảo Nghị định</w:t>
            </w:r>
          </w:p>
        </w:tc>
        <w:tc>
          <w:tcPr>
            <w:tcW w:w="2692" w:type="dxa"/>
            <w:vAlign w:val="center"/>
          </w:tcPr>
          <w:p w14:paraId="2434A7D5" w14:textId="77777777" w:rsidR="003D3901" w:rsidRPr="002B372B" w:rsidRDefault="003D3901">
            <w:pPr>
              <w:widowControl w:val="0"/>
              <w:pBdr>
                <w:top w:val="nil"/>
                <w:left w:val="nil"/>
                <w:bottom w:val="nil"/>
                <w:right w:val="nil"/>
                <w:between w:val="nil"/>
              </w:pBdr>
              <w:spacing w:before="40" w:after="40"/>
              <w:ind w:hanging="2"/>
              <w:jc w:val="center"/>
              <w:rPr>
                <w:b/>
                <w:sz w:val="24"/>
                <w:szCs w:val="24"/>
              </w:rPr>
            </w:pPr>
          </w:p>
        </w:tc>
      </w:tr>
      <w:tr w:rsidR="003D3901" w:rsidRPr="002B372B" w14:paraId="79ABCC1E" w14:textId="77777777">
        <w:trPr>
          <w:trHeight w:val="20"/>
        </w:trPr>
        <w:tc>
          <w:tcPr>
            <w:tcW w:w="851" w:type="dxa"/>
          </w:tcPr>
          <w:p w14:paraId="01E04C8F" w14:textId="77777777" w:rsidR="003D3901" w:rsidRPr="002B372B" w:rsidRDefault="00645AC5">
            <w:pPr>
              <w:spacing w:before="40" w:after="40"/>
              <w:ind w:hanging="2"/>
              <w:jc w:val="center"/>
              <w:rPr>
                <w:sz w:val="24"/>
                <w:szCs w:val="24"/>
              </w:rPr>
            </w:pPr>
            <w:r w:rsidRPr="002B372B">
              <w:rPr>
                <w:sz w:val="24"/>
                <w:szCs w:val="24"/>
              </w:rPr>
              <w:t>3.</w:t>
            </w:r>
          </w:p>
        </w:tc>
        <w:tc>
          <w:tcPr>
            <w:tcW w:w="1701" w:type="dxa"/>
          </w:tcPr>
          <w:p w14:paraId="14E5BD6E" w14:textId="77777777" w:rsidR="003D3901" w:rsidRPr="002B372B" w:rsidRDefault="003D3901">
            <w:pPr>
              <w:spacing w:before="40" w:after="40"/>
              <w:ind w:hanging="2"/>
              <w:jc w:val="center"/>
              <w:rPr>
                <w:b/>
                <w:sz w:val="24"/>
                <w:szCs w:val="24"/>
              </w:rPr>
            </w:pPr>
          </w:p>
        </w:tc>
        <w:tc>
          <w:tcPr>
            <w:tcW w:w="1701" w:type="dxa"/>
          </w:tcPr>
          <w:p w14:paraId="4CA0D045" w14:textId="77777777" w:rsidR="003D3901" w:rsidRPr="002B372B" w:rsidRDefault="00645AC5">
            <w:pPr>
              <w:spacing w:before="40" w:after="40"/>
              <w:ind w:hanging="2"/>
              <w:rPr>
                <w:sz w:val="24"/>
                <w:szCs w:val="24"/>
              </w:rPr>
            </w:pPr>
            <w:r w:rsidRPr="002B372B">
              <w:rPr>
                <w:sz w:val="24"/>
                <w:szCs w:val="24"/>
              </w:rPr>
              <w:t>Cà Mau (Công văn số 2307/SKHCN-CNBC ngày 29/8/2025)</w:t>
            </w:r>
          </w:p>
        </w:tc>
        <w:tc>
          <w:tcPr>
            <w:tcW w:w="8080" w:type="dxa"/>
          </w:tcPr>
          <w:p w14:paraId="5062D775" w14:textId="77777777" w:rsidR="003D3901" w:rsidRPr="002B372B" w:rsidRDefault="00645AC5">
            <w:pPr>
              <w:spacing w:before="40" w:after="40"/>
              <w:ind w:hanging="2"/>
              <w:rPr>
                <w:sz w:val="24"/>
                <w:szCs w:val="24"/>
              </w:rPr>
            </w:pPr>
            <w:r w:rsidRPr="002B372B">
              <w:rPr>
                <w:sz w:val="24"/>
                <w:szCs w:val="24"/>
              </w:rPr>
              <w:t>Cơ bản thống nhất với các nội dung dự thảo Nghị định</w:t>
            </w:r>
          </w:p>
        </w:tc>
        <w:tc>
          <w:tcPr>
            <w:tcW w:w="2692" w:type="dxa"/>
            <w:vAlign w:val="center"/>
          </w:tcPr>
          <w:p w14:paraId="7AF08F06" w14:textId="77777777" w:rsidR="003D3901" w:rsidRPr="002B372B" w:rsidRDefault="003D3901">
            <w:pPr>
              <w:widowControl w:val="0"/>
              <w:pBdr>
                <w:top w:val="nil"/>
                <w:left w:val="nil"/>
                <w:bottom w:val="nil"/>
                <w:right w:val="nil"/>
                <w:between w:val="nil"/>
              </w:pBdr>
              <w:spacing w:before="40" w:after="40"/>
              <w:ind w:hanging="2"/>
              <w:jc w:val="center"/>
              <w:rPr>
                <w:b/>
                <w:sz w:val="24"/>
                <w:szCs w:val="24"/>
              </w:rPr>
            </w:pPr>
          </w:p>
        </w:tc>
      </w:tr>
      <w:tr w:rsidR="003D3901" w:rsidRPr="002B372B" w14:paraId="343964A9" w14:textId="77777777">
        <w:trPr>
          <w:trHeight w:val="20"/>
        </w:trPr>
        <w:tc>
          <w:tcPr>
            <w:tcW w:w="851" w:type="dxa"/>
          </w:tcPr>
          <w:p w14:paraId="4EC28D50" w14:textId="77777777" w:rsidR="003D3901" w:rsidRPr="002B372B" w:rsidRDefault="00645AC5">
            <w:pPr>
              <w:spacing w:before="40" w:after="40"/>
              <w:ind w:hanging="2"/>
              <w:jc w:val="center"/>
              <w:rPr>
                <w:sz w:val="24"/>
                <w:szCs w:val="24"/>
              </w:rPr>
            </w:pPr>
            <w:r w:rsidRPr="002B372B">
              <w:rPr>
                <w:sz w:val="24"/>
                <w:szCs w:val="24"/>
              </w:rPr>
              <w:t xml:space="preserve">4. </w:t>
            </w:r>
          </w:p>
        </w:tc>
        <w:tc>
          <w:tcPr>
            <w:tcW w:w="1701" w:type="dxa"/>
          </w:tcPr>
          <w:p w14:paraId="18B41DFE" w14:textId="77777777" w:rsidR="003D3901" w:rsidRPr="002B372B" w:rsidRDefault="003D3901">
            <w:pPr>
              <w:spacing w:before="40" w:after="40"/>
              <w:ind w:hanging="2"/>
              <w:jc w:val="center"/>
              <w:rPr>
                <w:b/>
                <w:sz w:val="24"/>
                <w:szCs w:val="24"/>
              </w:rPr>
            </w:pPr>
          </w:p>
        </w:tc>
        <w:tc>
          <w:tcPr>
            <w:tcW w:w="1701" w:type="dxa"/>
          </w:tcPr>
          <w:p w14:paraId="50EF4A47" w14:textId="77777777" w:rsidR="003D3901" w:rsidRPr="002B372B" w:rsidRDefault="00645AC5">
            <w:pPr>
              <w:spacing w:before="40" w:after="40"/>
              <w:ind w:hanging="2"/>
              <w:rPr>
                <w:sz w:val="24"/>
                <w:szCs w:val="24"/>
              </w:rPr>
            </w:pPr>
            <w:r w:rsidRPr="002B372B">
              <w:rPr>
                <w:sz w:val="24"/>
                <w:szCs w:val="24"/>
              </w:rPr>
              <w:t>Bắc Ninh (Công văn số 813/SKHCN-VP ngày 29/8/2025)</w:t>
            </w:r>
          </w:p>
        </w:tc>
        <w:tc>
          <w:tcPr>
            <w:tcW w:w="8080" w:type="dxa"/>
          </w:tcPr>
          <w:p w14:paraId="070157B2" w14:textId="77777777" w:rsidR="003D3901" w:rsidRPr="002B372B" w:rsidRDefault="00645AC5">
            <w:pPr>
              <w:spacing w:before="40" w:after="40"/>
              <w:ind w:hanging="2"/>
              <w:rPr>
                <w:sz w:val="24"/>
                <w:szCs w:val="24"/>
              </w:rPr>
            </w:pPr>
            <w:r w:rsidRPr="002B372B">
              <w:rPr>
                <w:sz w:val="24"/>
                <w:szCs w:val="24"/>
              </w:rPr>
              <w:t xml:space="preserve">Nhất trí với dự thảo Nghị định do Bộ </w:t>
            </w:r>
            <w:r w:rsidRPr="002B372B">
              <w:rPr>
                <w:sz w:val="24"/>
                <w:szCs w:val="24"/>
              </w:rPr>
              <w:t>Khoa học và Công nghệ xây dựng</w:t>
            </w:r>
          </w:p>
        </w:tc>
        <w:tc>
          <w:tcPr>
            <w:tcW w:w="2692" w:type="dxa"/>
            <w:vAlign w:val="center"/>
          </w:tcPr>
          <w:p w14:paraId="598DE93B" w14:textId="77777777" w:rsidR="003D3901" w:rsidRPr="002B372B" w:rsidRDefault="003D3901">
            <w:pPr>
              <w:widowControl w:val="0"/>
              <w:pBdr>
                <w:top w:val="nil"/>
                <w:left w:val="nil"/>
                <w:bottom w:val="nil"/>
                <w:right w:val="nil"/>
                <w:between w:val="nil"/>
              </w:pBdr>
              <w:spacing w:before="40" w:after="40"/>
              <w:ind w:hanging="2"/>
              <w:jc w:val="center"/>
              <w:rPr>
                <w:b/>
                <w:sz w:val="24"/>
                <w:szCs w:val="24"/>
              </w:rPr>
            </w:pPr>
          </w:p>
        </w:tc>
      </w:tr>
      <w:tr w:rsidR="003D3901" w:rsidRPr="002B372B" w14:paraId="457372BD" w14:textId="77777777">
        <w:trPr>
          <w:trHeight w:val="20"/>
        </w:trPr>
        <w:tc>
          <w:tcPr>
            <w:tcW w:w="851" w:type="dxa"/>
          </w:tcPr>
          <w:p w14:paraId="18D77446" w14:textId="77777777" w:rsidR="003D3901" w:rsidRPr="002B372B" w:rsidRDefault="003D3901">
            <w:pPr>
              <w:numPr>
                <w:ilvl w:val="0"/>
                <w:numId w:val="1"/>
              </w:numPr>
              <w:pBdr>
                <w:top w:val="nil"/>
                <w:left w:val="nil"/>
                <w:bottom w:val="nil"/>
                <w:right w:val="nil"/>
                <w:between w:val="nil"/>
              </w:pBdr>
              <w:spacing w:before="40" w:after="40"/>
              <w:jc w:val="center"/>
              <w:rPr>
                <w:color w:val="000000"/>
                <w:sz w:val="24"/>
                <w:szCs w:val="24"/>
              </w:rPr>
            </w:pPr>
          </w:p>
        </w:tc>
        <w:tc>
          <w:tcPr>
            <w:tcW w:w="1701" w:type="dxa"/>
          </w:tcPr>
          <w:p w14:paraId="1C9462D8" w14:textId="77777777" w:rsidR="003D3901" w:rsidRPr="002B372B" w:rsidRDefault="003D3901">
            <w:pPr>
              <w:spacing w:before="40" w:after="40"/>
              <w:ind w:hanging="2"/>
              <w:jc w:val="center"/>
              <w:rPr>
                <w:b/>
                <w:sz w:val="24"/>
                <w:szCs w:val="24"/>
              </w:rPr>
            </w:pPr>
          </w:p>
        </w:tc>
        <w:tc>
          <w:tcPr>
            <w:tcW w:w="1701" w:type="dxa"/>
          </w:tcPr>
          <w:p w14:paraId="03A0C1E7" w14:textId="77777777" w:rsidR="003D3901" w:rsidRPr="002B372B" w:rsidRDefault="00645AC5">
            <w:pPr>
              <w:spacing w:before="40" w:after="40"/>
              <w:ind w:hanging="2"/>
              <w:rPr>
                <w:sz w:val="24"/>
                <w:szCs w:val="24"/>
              </w:rPr>
            </w:pPr>
            <w:r w:rsidRPr="002B372B">
              <w:rPr>
                <w:sz w:val="24"/>
                <w:szCs w:val="24"/>
              </w:rPr>
              <w:t>Cao Bằng (Công văn số 2142/SKHCN-QLCN-ĐMST ngày 28/8/2025)</w:t>
            </w:r>
          </w:p>
        </w:tc>
        <w:tc>
          <w:tcPr>
            <w:tcW w:w="8080" w:type="dxa"/>
          </w:tcPr>
          <w:p w14:paraId="493B6EB1" w14:textId="77777777" w:rsidR="003D3901" w:rsidRPr="002B372B" w:rsidRDefault="00645AC5">
            <w:pPr>
              <w:spacing w:before="40" w:after="40"/>
              <w:ind w:hanging="2"/>
              <w:rPr>
                <w:sz w:val="24"/>
                <w:szCs w:val="24"/>
              </w:rPr>
            </w:pPr>
            <w:r w:rsidRPr="002B372B">
              <w:rPr>
                <w:sz w:val="24"/>
                <w:szCs w:val="24"/>
              </w:rPr>
              <w:t>Cơ bản nhất trí</w:t>
            </w:r>
          </w:p>
        </w:tc>
        <w:tc>
          <w:tcPr>
            <w:tcW w:w="2692" w:type="dxa"/>
            <w:vAlign w:val="center"/>
          </w:tcPr>
          <w:p w14:paraId="081269DA" w14:textId="77777777" w:rsidR="003D3901" w:rsidRPr="002B372B" w:rsidRDefault="003D3901">
            <w:pPr>
              <w:widowControl w:val="0"/>
              <w:pBdr>
                <w:top w:val="nil"/>
                <w:left w:val="nil"/>
                <w:bottom w:val="nil"/>
                <w:right w:val="nil"/>
                <w:between w:val="nil"/>
              </w:pBdr>
              <w:spacing w:before="40" w:after="40"/>
              <w:ind w:hanging="2"/>
              <w:jc w:val="center"/>
              <w:rPr>
                <w:b/>
                <w:sz w:val="24"/>
                <w:szCs w:val="24"/>
              </w:rPr>
            </w:pPr>
          </w:p>
        </w:tc>
      </w:tr>
      <w:tr w:rsidR="003D3901" w:rsidRPr="002B372B" w14:paraId="226D5157" w14:textId="77777777">
        <w:trPr>
          <w:trHeight w:val="20"/>
        </w:trPr>
        <w:tc>
          <w:tcPr>
            <w:tcW w:w="851" w:type="dxa"/>
          </w:tcPr>
          <w:p w14:paraId="79058C61" w14:textId="77777777" w:rsidR="003D3901" w:rsidRPr="002B372B" w:rsidRDefault="00645AC5">
            <w:pPr>
              <w:spacing w:before="40" w:after="40"/>
              <w:ind w:hanging="2"/>
              <w:jc w:val="center"/>
              <w:rPr>
                <w:sz w:val="24"/>
                <w:szCs w:val="24"/>
              </w:rPr>
            </w:pPr>
            <w:r w:rsidRPr="002B372B">
              <w:rPr>
                <w:sz w:val="24"/>
                <w:szCs w:val="24"/>
              </w:rPr>
              <w:t>5.</w:t>
            </w:r>
          </w:p>
        </w:tc>
        <w:tc>
          <w:tcPr>
            <w:tcW w:w="1701" w:type="dxa"/>
          </w:tcPr>
          <w:p w14:paraId="64E76FA1" w14:textId="77777777" w:rsidR="003D3901" w:rsidRPr="002B372B" w:rsidRDefault="003D3901">
            <w:pPr>
              <w:spacing w:before="40" w:after="40"/>
              <w:ind w:hanging="2"/>
              <w:jc w:val="center"/>
              <w:rPr>
                <w:b/>
                <w:sz w:val="24"/>
                <w:szCs w:val="24"/>
              </w:rPr>
            </w:pPr>
          </w:p>
        </w:tc>
        <w:tc>
          <w:tcPr>
            <w:tcW w:w="1701" w:type="dxa"/>
          </w:tcPr>
          <w:p w14:paraId="1DB26036" w14:textId="77777777" w:rsidR="003D3901" w:rsidRPr="002B372B" w:rsidRDefault="00645AC5">
            <w:pPr>
              <w:spacing w:before="40" w:after="40"/>
              <w:ind w:hanging="2"/>
              <w:rPr>
                <w:sz w:val="24"/>
                <w:szCs w:val="24"/>
              </w:rPr>
            </w:pPr>
            <w:r w:rsidRPr="002B372B">
              <w:rPr>
                <w:sz w:val="24"/>
                <w:szCs w:val="24"/>
              </w:rPr>
              <w:t>Đồng Tháp (Công văn số 1074/SKHCN-CN&amp;ĐMST ngày 29/8/2025)</w:t>
            </w:r>
          </w:p>
        </w:tc>
        <w:tc>
          <w:tcPr>
            <w:tcW w:w="8080" w:type="dxa"/>
          </w:tcPr>
          <w:p w14:paraId="5F21C099" w14:textId="77777777" w:rsidR="003D3901" w:rsidRPr="002B372B" w:rsidRDefault="00645AC5">
            <w:pPr>
              <w:spacing w:before="40" w:after="40"/>
              <w:ind w:hanging="2"/>
              <w:rPr>
                <w:sz w:val="24"/>
                <w:szCs w:val="24"/>
              </w:rPr>
            </w:pPr>
            <w:r w:rsidRPr="002B372B">
              <w:rPr>
                <w:sz w:val="24"/>
                <w:szCs w:val="24"/>
              </w:rPr>
              <w:t>Thống nhất với nội dung dự thảo</w:t>
            </w:r>
          </w:p>
        </w:tc>
        <w:tc>
          <w:tcPr>
            <w:tcW w:w="2692" w:type="dxa"/>
            <w:vAlign w:val="center"/>
          </w:tcPr>
          <w:p w14:paraId="2CE68447" w14:textId="77777777" w:rsidR="003D3901" w:rsidRPr="002B372B" w:rsidRDefault="003D3901">
            <w:pPr>
              <w:widowControl w:val="0"/>
              <w:pBdr>
                <w:top w:val="nil"/>
                <w:left w:val="nil"/>
                <w:bottom w:val="nil"/>
                <w:right w:val="nil"/>
                <w:between w:val="nil"/>
              </w:pBdr>
              <w:spacing w:before="40" w:after="40"/>
              <w:ind w:hanging="2"/>
              <w:jc w:val="center"/>
              <w:rPr>
                <w:b/>
                <w:sz w:val="24"/>
                <w:szCs w:val="24"/>
              </w:rPr>
            </w:pPr>
          </w:p>
        </w:tc>
      </w:tr>
      <w:tr w:rsidR="003D3901" w:rsidRPr="002B372B" w14:paraId="4C57A863" w14:textId="77777777">
        <w:trPr>
          <w:trHeight w:val="20"/>
        </w:trPr>
        <w:tc>
          <w:tcPr>
            <w:tcW w:w="851" w:type="dxa"/>
          </w:tcPr>
          <w:p w14:paraId="56D63D43" w14:textId="77777777" w:rsidR="003D3901" w:rsidRPr="002B372B" w:rsidRDefault="00645AC5">
            <w:pPr>
              <w:spacing w:before="40" w:after="40"/>
              <w:ind w:hanging="2"/>
              <w:jc w:val="center"/>
              <w:rPr>
                <w:sz w:val="24"/>
                <w:szCs w:val="24"/>
              </w:rPr>
            </w:pPr>
            <w:r w:rsidRPr="002B372B">
              <w:rPr>
                <w:sz w:val="24"/>
                <w:szCs w:val="24"/>
              </w:rPr>
              <w:t>6.</w:t>
            </w:r>
          </w:p>
        </w:tc>
        <w:tc>
          <w:tcPr>
            <w:tcW w:w="1701" w:type="dxa"/>
          </w:tcPr>
          <w:p w14:paraId="73F91831" w14:textId="77777777" w:rsidR="003D3901" w:rsidRPr="002B372B" w:rsidRDefault="003D3901">
            <w:pPr>
              <w:spacing w:before="40" w:after="40"/>
              <w:ind w:hanging="2"/>
              <w:jc w:val="center"/>
              <w:rPr>
                <w:b/>
                <w:sz w:val="24"/>
                <w:szCs w:val="24"/>
              </w:rPr>
            </w:pPr>
          </w:p>
        </w:tc>
        <w:tc>
          <w:tcPr>
            <w:tcW w:w="1701" w:type="dxa"/>
          </w:tcPr>
          <w:p w14:paraId="3621FC5F" w14:textId="77777777" w:rsidR="003D3901" w:rsidRPr="002B372B" w:rsidRDefault="00645AC5">
            <w:pPr>
              <w:spacing w:before="40" w:after="40"/>
              <w:ind w:hanging="2"/>
              <w:rPr>
                <w:sz w:val="24"/>
                <w:szCs w:val="24"/>
              </w:rPr>
            </w:pPr>
            <w:r w:rsidRPr="002B372B">
              <w:rPr>
                <w:sz w:val="24"/>
                <w:szCs w:val="24"/>
              </w:rPr>
              <w:t xml:space="preserve">Thanh Hóa (Công văn số </w:t>
            </w:r>
            <w:r w:rsidRPr="002B372B">
              <w:rPr>
                <w:sz w:val="24"/>
                <w:szCs w:val="24"/>
              </w:rPr>
              <w:lastRenderedPageBreak/>
              <w:t xml:space="preserve">14586/UBND-CNXDKH </w:t>
            </w:r>
            <w:r w:rsidRPr="002B372B">
              <w:rPr>
                <w:sz w:val="24"/>
                <w:szCs w:val="24"/>
              </w:rPr>
              <w:t>ngày 29/8/2025)</w:t>
            </w:r>
          </w:p>
        </w:tc>
        <w:tc>
          <w:tcPr>
            <w:tcW w:w="8080" w:type="dxa"/>
          </w:tcPr>
          <w:p w14:paraId="50DBA9FE" w14:textId="77777777" w:rsidR="003D3901" w:rsidRPr="002B372B" w:rsidRDefault="00645AC5">
            <w:pPr>
              <w:spacing w:before="40" w:after="40"/>
              <w:ind w:hanging="2"/>
              <w:rPr>
                <w:sz w:val="24"/>
                <w:szCs w:val="24"/>
              </w:rPr>
            </w:pPr>
            <w:r w:rsidRPr="002B372B">
              <w:rPr>
                <w:sz w:val="24"/>
                <w:szCs w:val="24"/>
              </w:rPr>
              <w:lastRenderedPageBreak/>
              <w:t>Thống nhất với nội dung dự thảo Nghị định</w:t>
            </w:r>
          </w:p>
        </w:tc>
        <w:tc>
          <w:tcPr>
            <w:tcW w:w="2692" w:type="dxa"/>
            <w:vAlign w:val="center"/>
          </w:tcPr>
          <w:p w14:paraId="16155B2E" w14:textId="77777777" w:rsidR="003D3901" w:rsidRPr="002B372B" w:rsidRDefault="003D3901">
            <w:pPr>
              <w:widowControl w:val="0"/>
              <w:pBdr>
                <w:top w:val="nil"/>
                <w:left w:val="nil"/>
                <w:bottom w:val="nil"/>
                <w:right w:val="nil"/>
                <w:between w:val="nil"/>
              </w:pBdr>
              <w:spacing w:before="40" w:after="40"/>
              <w:ind w:hanging="2"/>
              <w:jc w:val="center"/>
              <w:rPr>
                <w:b/>
                <w:sz w:val="24"/>
                <w:szCs w:val="24"/>
              </w:rPr>
            </w:pPr>
          </w:p>
        </w:tc>
      </w:tr>
      <w:tr w:rsidR="003D3901" w:rsidRPr="002B372B" w14:paraId="25755E68" w14:textId="77777777">
        <w:trPr>
          <w:trHeight w:val="20"/>
        </w:trPr>
        <w:tc>
          <w:tcPr>
            <w:tcW w:w="851" w:type="dxa"/>
          </w:tcPr>
          <w:p w14:paraId="59E3AC0A" w14:textId="77777777" w:rsidR="003D3901" w:rsidRPr="002B372B" w:rsidRDefault="00645AC5">
            <w:pPr>
              <w:spacing w:before="40" w:after="40"/>
              <w:ind w:hanging="2"/>
              <w:jc w:val="center"/>
              <w:rPr>
                <w:sz w:val="24"/>
                <w:szCs w:val="24"/>
              </w:rPr>
            </w:pPr>
            <w:r w:rsidRPr="002B372B">
              <w:rPr>
                <w:sz w:val="24"/>
                <w:szCs w:val="24"/>
              </w:rPr>
              <w:lastRenderedPageBreak/>
              <w:t>7.</w:t>
            </w:r>
          </w:p>
        </w:tc>
        <w:tc>
          <w:tcPr>
            <w:tcW w:w="1701" w:type="dxa"/>
          </w:tcPr>
          <w:p w14:paraId="0E4BDFD1" w14:textId="77777777" w:rsidR="003D3901" w:rsidRPr="002B372B" w:rsidRDefault="003D3901">
            <w:pPr>
              <w:spacing w:before="40" w:after="40"/>
              <w:ind w:hanging="2"/>
              <w:jc w:val="center"/>
              <w:rPr>
                <w:b/>
                <w:sz w:val="24"/>
                <w:szCs w:val="24"/>
              </w:rPr>
            </w:pPr>
          </w:p>
        </w:tc>
        <w:tc>
          <w:tcPr>
            <w:tcW w:w="1701" w:type="dxa"/>
          </w:tcPr>
          <w:p w14:paraId="0FD602C9" w14:textId="77777777" w:rsidR="003D3901" w:rsidRPr="002B372B" w:rsidRDefault="00645AC5">
            <w:pPr>
              <w:spacing w:before="40" w:after="40"/>
              <w:ind w:hanging="2"/>
              <w:rPr>
                <w:sz w:val="24"/>
                <w:szCs w:val="24"/>
              </w:rPr>
            </w:pPr>
            <w:r w:rsidRPr="002B372B">
              <w:rPr>
                <w:sz w:val="24"/>
                <w:szCs w:val="24"/>
              </w:rPr>
              <w:t>Hà Tĩnh (Công văn số 2470/SKHCN-CN&amp;ĐMST ngày 29/8/2025)</w:t>
            </w:r>
          </w:p>
        </w:tc>
        <w:tc>
          <w:tcPr>
            <w:tcW w:w="8080" w:type="dxa"/>
          </w:tcPr>
          <w:p w14:paraId="203592CB" w14:textId="77777777" w:rsidR="003D3901" w:rsidRPr="002B372B" w:rsidRDefault="00645AC5">
            <w:pPr>
              <w:spacing w:before="40" w:after="40"/>
              <w:ind w:hanging="2"/>
              <w:rPr>
                <w:sz w:val="24"/>
                <w:szCs w:val="24"/>
              </w:rPr>
            </w:pPr>
            <w:r w:rsidRPr="002B372B">
              <w:rPr>
                <w:sz w:val="24"/>
                <w:szCs w:val="24"/>
              </w:rPr>
              <w:t>Đề nghị rà soát, chỉnh sửa chính tả trong dự thảo (điểm b khoản 3 Điều 8, khoản 4 Điều 4, khoản 1 Điều 16, khoản 1 Điều 20)</w:t>
            </w:r>
          </w:p>
        </w:tc>
        <w:tc>
          <w:tcPr>
            <w:tcW w:w="2692" w:type="dxa"/>
            <w:vAlign w:val="center"/>
          </w:tcPr>
          <w:p w14:paraId="424D2AF2" w14:textId="77777777" w:rsidR="003D3901" w:rsidRPr="002B372B" w:rsidRDefault="003D3901">
            <w:pPr>
              <w:widowControl w:val="0"/>
              <w:pBdr>
                <w:top w:val="nil"/>
                <w:left w:val="nil"/>
                <w:bottom w:val="nil"/>
                <w:right w:val="nil"/>
                <w:between w:val="nil"/>
              </w:pBdr>
              <w:spacing w:before="40" w:after="40"/>
              <w:ind w:hanging="2"/>
              <w:jc w:val="center"/>
              <w:rPr>
                <w:b/>
                <w:sz w:val="24"/>
                <w:szCs w:val="24"/>
              </w:rPr>
            </w:pPr>
          </w:p>
        </w:tc>
      </w:tr>
      <w:tr w:rsidR="003D3901" w:rsidRPr="002B372B" w14:paraId="15E5BAC8" w14:textId="77777777">
        <w:trPr>
          <w:trHeight w:val="20"/>
        </w:trPr>
        <w:tc>
          <w:tcPr>
            <w:tcW w:w="851" w:type="dxa"/>
          </w:tcPr>
          <w:p w14:paraId="22B3831D" w14:textId="77777777" w:rsidR="003D3901" w:rsidRPr="002B372B" w:rsidRDefault="00645AC5">
            <w:pPr>
              <w:spacing w:before="40" w:after="40"/>
              <w:ind w:hanging="2"/>
              <w:jc w:val="center"/>
              <w:rPr>
                <w:sz w:val="24"/>
                <w:szCs w:val="24"/>
              </w:rPr>
            </w:pPr>
            <w:r w:rsidRPr="002B372B">
              <w:rPr>
                <w:sz w:val="24"/>
                <w:szCs w:val="24"/>
              </w:rPr>
              <w:t>8.</w:t>
            </w:r>
          </w:p>
        </w:tc>
        <w:tc>
          <w:tcPr>
            <w:tcW w:w="1701" w:type="dxa"/>
          </w:tcPr>
          <w:p w14:paraId="5BB9C660" w14:textId="77777777" w:rsidR="003D3901" w:rsidRPr="002B372B" w:rsidRDefault="003D3901">
            <w:pPr>
              <w:spacing w:before="40" w:after="40"/>
              <w:ind w:hanging="2"/>
              <w:jc w:val="center"/>
              <w:rPr>
                <w:b/>
                <w:sz w:val="24"/>
                <w:szCs w:val="24"/>
              </w:rPr>
            </w:pPr>
          </w:p>
        </w:tc>
        <w:tc>
          <w:tcPr>
            <w:tcW w:w="1701" w:type="dxa"/>
          </w:tcPr>
          <w:p w14:paraId="00FC3EB9" w14:textId="77777777" w:rsidR="003D3901" w:rsidRPr="002B372B" w:rsidRDefault="00645AC5">
            <w:pPr>
              <w:spacing w:before="40" w:after="40"/>
              <w:ind w:hanging="2"/>
              <w:rPr>
                <w:sz w:val="24"/>
                <w:szCs w:val="24"/>
              </w:rPr>
            </w:pPr>
            <w:r w:rsidRPr="002B372B">
              <w:rPr>
                <w:sz w:val="24"/>
                <w:szCs w:val="24"/>
              </w:rPr>
              <w:t xml:space="preserve">Cần </w:t>
            </w:r>
            <w:r w:rsidRPr="002B372B">
              <w:rPr>
                <w:sz w:val="24"/>
                <w:szCs w:val="24"/>
              </w:rPr>
              <w:t>Thơ (Công văn số 797/SKHCN-ĐMST ngày 29/8/2025)</w:t>
            </w:r>
          </w:p>
        </w:tc>
        <w:tc>
          <w:tcPr>
            <w:tcW w:w="8080" w:type="dxa"/>
          </w:tcPr>
          <w:p w14:paraId="67FEFD9F" w14:textId="77777777" w:rsidR="003D3901" w:rsidRPr="002B372B" w:rsidRDefault="00645AC5">
            <w:pPr>
              <w:spacing w:before="40" w:after="40"/>
              <w:ind w:hanging="2"/>
              <w:rPr>
                <w:sz w:val="24"/>
                <w:szCs w:val="24"/>
              </w:rPr>
            </w:pPr>
            <w:r w:rsidRPr="002B372B">
              <w:rPr>
                <w:sz w:val="24"/>
                <w:szCs w:val="24"/>
              </w:rPr>
              <w:t>Thống nhất nội dung dự thảo Nghị định nêu trên và không có ý kiến gì thêm</w:t>
            </w:r>
          </w:p>
        </w:tc>
        <w:tc>
          <w:tcPr>
            <w:tcW w:w="2692" w:type="dxa"/>
            <w:vAlign w:val="center"/>
          </w:tcPr>
          <w:p w14:paraId="3C54A25E" w14:textId="77777777" w:rsidR="003D3901" w:rsidRPr="002B372B" w:rsidRDefault="003D3901">
            <w:pPr>
              <w:widowControl w:val="0"/>
              <w:pBdr>
                <w:top w:val="nil"/>
                <w:left w:val="nil"/>
                <w:bottom w:val="nil"/>
                <w:right w:val="nil"/>
                <w:between w:val="nil"/>
              </w:pBdr>
              <w:spacing w:before="40" w:after="40"/>
              <w:ind w:hanging="2"/>
              <w:jc w:val="center"/>
              <w:rPr>
                <w:b/>
                <w:sz w:val="24"/>
                <w:szCs w:val="24"/>
              </w:rPr>
            </w:pPr>
          </w:p>
        </w:tc>
      </w:tr>
      <w:tr w:rsidR="003D3901" w:rsidRPr="002B372B" w14:paraId="765DF298" w14:textId="77777777">
        <w:trPr>
          <w:trHeight w:val="20"/>
        </w:trPr>
        <w:tc>
          <w:tcPr>
            <w:tcW w:w="851" w:type="dxa"/>
          </w:tcPr>
          <w:p w14:paraId="293B3AD6" w14:textId="77777777" w:rsidR="003D3901" w:rsidRPr="002B372B" w:rsidRDefault="00645AC5">
            <w:pPr>
              <w:spacing w:before="40" w:after="40"/>
              <w:ind w:hanging="2"/>
              <w:jc w:val="center"/>
              <w:rPr>
                <w:sz w:val="24"/>
                <w:szCs w:val="24"/>
              </w:rPr>
            </w:pPr>
            <w:r w:rsidRPr="002B372B">
              <w:rPr>
                <w:sz w:val="24"/>
                <w:szCs w:val="24"/>
              </w:rPr>
              <w:t>9.</w:t>
            </w:r>
          </w:p>
        </w:tc>
        <w:tc>
          <w:tcPr>
            <w:tcW w:w="1701" w:type="dxa"/>
          </w:tcPr>
          <w:p w14:paraId="604CF5B6" w14:textId="77777777" w:rsidR="003D3901" w:rsidRPr="002B372B" w:rsidRDefault="003D3901">
            <w:pPr>
              <w:spacing w:before="40" w:after="40"/>
              <w:ind w:hanging="2"/>
              <w:jc w:val="center"/>
              <w:rPr>
                <w:b/>
                <w:sz w:val="24"/>
                <w:szCs w:val="24"/>
              </w:rPr>
            </w:pPr>
          </w:p>
        </w:tc>
        <w:tc>
          <w:tcPr>
            <w:tcW w:w="1701" w:type="dxa"/>
          </w:tcPr>
          <w:p w14:paraId="037B3C62" w14:textId="77777777" w:rsidR="003D3901" w:rsidRPr="002B372B" w:rsidRDefault="00645AC5">
            <w:pPr>
              <w:spacing w:before="40" w:after="40"/>
              <w:ind w:hanging="2"/>
              <w:rPr>
                <w:sz w:val="24"/>
                <w:szCs w:val="24"/>
              </w:rPr>
            </w:pPr>
            <w:r w:rsidRPr="002B372B">
              <w:rPr>
                <w:sz w:val="24"/>
                <w:szCs w:val="24"/>
              </w:rPr>
              <w:t>Tây Ninh (Công văn số 1019/SKHCN-CN&amp;ĐMST ngày 29/8/2025)</w:t>
            </w:r>
          </w:p>
        </w:tc>
        <w:tc>
          <w:tcPr>
            <w:tcW w:w="8080" w:type="dxa"/>
          </w:tcPr>
          <w:p w14:paraId="29C83958" w14:textId="77777777" w:rsidR="003D3901" w:rsidRPr="002B372B" w:rsidRDefault="00645AC5">
            <w:pPr>
              <w:spacing w:before="40" w:after="40"/>
              <w:ind w:hanging="2"/>
              <w:rPr>
                <w:sz w:val="24"/>
                <w:szCs w:val="24"/>
              </w:rPr>
            </w:pPr>
            <w:r w:rsidRPr="002B372B">
              <w:rPr>
                <w:sz w:val="24"/>
                <w:szCs w:val="24"/>
              </w:rPr>
              <w:t xml:space="preserve">Dự thảo xem xét, chỉnh sửa nội dung tại phần trích yếu (“Quy định chi </w:t>
            </w:r>
            <w:r w:rsidRPr="002B372B">
              <w:rPr>
                <w:sz w:val="24"/>
                <w:szCs w:val="24"/>
              </w:rPr>
              <w:t>tiết một số điều của Luật Năng lượng nguyên tử về phát triển, ứng dụng năng lượng nguyên tử”) và phần đề dẫn (“quy định chi tiết và hướng dẫn thi hành một số điều của Luật Năng lượng nguyên tử về phát triển, ứng dụng năng lượng nguyên tử”) theo hướng thành</w:t>
            </w:r>
            <w:r w:rsidRPr="002B372B">
              <w:rPr>
                <w:sz w:val="24"/>
                <w:szCs w:val="24"/>
              </w:rPr>
              <w:t xml:space="preserve"> một cụm từ cho thống nhất. Bên cạnh đó, dự thảo cũng cần thống nhất sử dụng một cụm từ chung đối với chính quyền cấp tỉnh gồm “Ủy ban nhân dân các tỉnh” tại khoản 3 Điều 6; “Ủy ban nhân dân các tỉnh, thành phố trực thuộc trung ương” tại khoản 1, khoản 2 Đ</w:t>
            </w:r>
            <w:r w:rsidRPr="002B372B">
              <w:rPr>
                <w:sz w:val="24"/>
                <w:szCs w:val="24"/>
              </w:rPr>
              <w:t>iều 9 và khoản 2 Điều 10; “Ủy ban nhân dân tỉnh, thành phố trực thuộc trung ương” tại khoản 3, khoản 4 Điều 1Văn bản số 4094/BKHCN-ATBXHN ngày 22/8/2025 lấy ý kiến Dự thảo Nghị định quy định chi tiết một số điều của Luật Năng lượng nguyên tử về phát triển,</w:t>
            </w:r>
            <w:r w:rsidRPr="002B372B">
              <w:rPr>
                <w:sz w:val="24"/>
                <w:szCs w:val="24"/>
              </w:rPr>
              <w:t xml:space="preserve"> ứng dụng năng lượng nguyên tử 12; “Ủy ban nhân dân cấp tỉnh” tại điểm c khoản 3 Điều 20, khoản 7, khoản 8 và khoản 9 Điều 21</w:t>
            </w:r>
          </w:p>
        </w:tc>
        <w:tc>
          <w:tcPr>
            <w:tcW w:w="2692" w:type="dxa"/>
            <w:vAlign w:val="center"/>
          </w:tcPr>
          <w:p w14:paraId="014CB239" w14:textId="77777777" w:rsidR="003D3901" w:rsidRPr="002B372B" w:rsidRDefault="00645AC5">
            <w:pPr>
              <w:widowControl w:val="0"/>
              <w:pBdr>
                <w:top w:val="nil"/>
                <w:left w:val="nil"/>
                <w:bottom w:val="nil"/>
                <w:right w:val="nil"/>
                <w:between w:val="nil"/>
              </w:pBdr>
              <w:spacing w:before="40" w:after="40"/>
              <w:ind w:hanging="2"/>
              <w:jc w:val="center"/>
              <w:rPr>
                <w:sz w:val="24"/>
                <w:szCs w:val="24"/>
              </w:rPr>
            </w:pPr>
            <w:r w:rsidRPr="002B372B">
              <w:rPr>
                <w:sz w:val="24"/>
                <w:szCs w:val="24"/>
              </w:rPr>
              <w:t>Tiếp thu, chỉnh sửa phần trích yếu và các điều, khoản có liên quan</w:t>
            </w:r>
          </w:p>
        </w:tc>
      </w:tr>
      <w:tr w:rsidR="003D3901" w:rsidRPr="002B372B" w14:paraId="73B6A07F" w14:textId="77777777">
        <w:trPr>
          <w:trHeight w:val="20"/>
        </w:trPr>
        <w:tc>
          <w:tcPr>
            <w:tcW w:w="851" w:type="dxa"/>
          </w:tcPr>
          <w:p w14:paraId="0D30B2C6" w14:textId="77777777" w:rsidR="003D3901" w:rsidRPr="002B372B" w:rsidRDefault="00645AC5">
            <w:pPr>
              <w:spacing w:before="40" w:after="40"/>
              <w:ind w:hanging="2"/>
              <w:jc w:val="center"/>
              <w:rPr>
                <w:sz w:val="24"/>
                <w:szCs w:val="24"/>
              </w:rPr>
            </w:pPr>
            <w:r w:rsidRPr="002B372B">
              <w:rPr>
                <w:sz w:val="24"/>
                <w:szCs w:val="24"/>
              </w:rPr>
              <w:t>10.</w:t>
            </w:r>
          </w:p>
        </w:tc>
        <w:tc>
          <w:tcPr>
            <w:tcW w:w="1701" w:type="dxa"/>
          </w:tcPr>
          <w:p w14:paraId="20471732" w14:textId="77777777" w:rsidR="003D3901" w:rsidRPr="002B372B" w:rsidRDefault="003D3901">
            <w:pPr>
              <w:spacing w:before="40" w:after="40"/>
              <w:ind w:hanging="2"/>
              <w:jc w:val="center"/>
              <w:rPr>
                <w:b/>
                <w:sz w:val="24"/>
                <w:szCs w:val="24"/>
              </w:rPr>
            </w:pPr>
          </w:p>
        </w:tc>
        <w:tc>
          <w:tcPr>
            <w:tcW w:w="1701" w:type="dxa"/>
          </w:tcPr>
          <w:p w14:paraId="625194A8" w14:textId="77777777" w:rsidR="003D3901" w:rsidRPr="002B372B" w:rsidRDefault="00645AC5">
            <w:pPr>
              <w:spacing w:before="40" w:after="40"/>
              <w:ind w:hanging="2"/>
              <w:rPr>
                <w:sz w:val="24"/>
                <w:szCs w:val="24"/>
              </w:rPr>
            </w:pPr>
            <w:r w:rsidRPr="002B372B">
              <w:rPr>
                <w:sz w:val="24"/>
                <w:szCs w:val="24"/>
              </w:rPr>
              <w:t>Quảng Ngãi (Công văn số 1173/SKHCN-CN&amp;CN ngày 31/8/2025)</w:t>
            </w:r>
          </w:p>
        </w:tc>
        <w:tc>
          <w:tcPr>
            <w:tcW w:w="8080" w:type="dxa"/>
          </w:tcPr>
          <w:p w14:paraId="6EC0D369" w14:textId="77777777" w:rsidR="003D3901" w:rsidRPr="002B372B" w:rsidRDefault="00645AC5">
            <w:pPr>
              <w:spacing w:before="40" w:after="40"/>
              <w:ind w:hanging="2"/>
              <w:rPr>
                <w:sz w:val="24"/>
                <w:szCs w:val="24"/>
              </w:rPr>
            </w:pPr>
            <w:r w:rsidRPr="002B372B">
              <w:rPr>
                <w:sz w:val="24"/>
                <w:szCs w:val="24"/>
              </w:rPr>
              <w:t>Thống nhất với nội dung dự thảo do Bộ Khoa học và Công nghệ xây dựng</w:t>
            </w:r>
          </w:p>
        </w:tc>
        <w:tc>
          <w:tcPr>
            <w:tcW w:w="2692" w:type="dxa"/>
            <w:vAlign w:val="center"/>
          </w:tcPr>
          <w:p w14:paraId="767B4FF0" w14:textId="77777777" w:rsidR="003D3901" w:rsidRPr="002B372B" w:rsidRDefault="003D3901">
            <w:pPr>
              <w:widowControl w:val="0"/>
              <w:pBdr>
                <w:top w:val="nil"/>
                <w:left w:val="nil"/>
                <w:bottom w:val="nil"/>
                <w:right w:val="nil"/>
                <w:between w:val="nil"/>
              </w:pBdr>
              <w:spacing w:before="40" w:after="40"/>
              <w:ind w:hanging="2"/>
              <w:jc w:val="center"/>
              <w:rPr>
                <w:b/>
                <w:sz w:val="24"/>
                <w:szCs w:val="24"/>
              </w:rPr>
            </w:pPr>
          </w:p>
        </w:tc>
      </w:tr>
      <w:tr w:rsidR="003D3901" w:rsidRPr="002B372B" w14:paraId="7162F1E5" w14:textId="77777777">
        <w:trPr>
          <w:trHeight w:val="20"/>
        </w:trPr>
        <w:tc>
          <w:tcPr>
            <w:tcW w:w="851" w:type="dxa"/>
          </w:tcPr>
          <w:p w14:paraId="40382125" w14:textId="77777777" w:rsidR="003D3901" w:rsidRPr="002B372B" w:rsidRDefault="00645AC5">
            <w:pPr>
              <w:spacing w:before="40" w:after="40"/>
              <w:ind w:hanging="2"/>
              <w:jc w:val="center"/>
              <w:rPr>
                <w:sz w:val="24"/>
                <w:szCs w:val="24"/>
              </w:rPr>
            </w:pPr>
            <w:r w:rsidRPr="002B372B">
              <w:rPr>
                <w:sz w:val="24"/>
                <w:szCs w:val="24"/>
              </w:rPr>
              <w:lastRenderedPageBreak/>
              <w:t>11.</w:t>
            </w:r>
          </w:p>
        </w:tc>
        <w:tc>
          <w:tcPr>
            <w:tcW w:w="1701" w:type="dxa"/>
          </w:tcPr>
          <w:p w14:paraId="445C6FC5" w14:textId="77777777" w:rsidR="003D3901" w:rsidRPr="002B372B" w:rsidRDefault="003D3901">
            <w:pPr>
              <w:spacing w:before="40" w:after="40"/>
              <w:ind w:hanging="2"/>
              <w:jc w:val="center"/>
              <w:rPr>
                <w:b/>
                <w:sz w:val="24"/>
                <w:szCs w:val="24"/>
              </w:rPr>
            </w:pPr>
          </w:p>
        </w:tc>
        <w:tc>
          <w:tcPr>
            <w:tcW w:w="1701" w:type="dxa"/>
          </w:tcPr>
          <w:p w14:paraId="29389E8D" w14:textId="77777777" w:rsidR="003D3901" w:rsidRPr="002B372B" w:rsidRDefault="00645AC5">
            <w:pPr>
              <w:spacing w:before="40" w:after="40"/>
              <w:ind w:hanging="2"/>
              <w:rPr>
                <w:sz w:val="24"/>
                <w:szCs w:val="24"/>
              </w:rPr>
            </w:pPr>
            <w:r w:rsidRPr="002B372B">
              <w:rPr>
                <w:sz w:val="24"/>
                <w:szCs w:val="24"/>
              </w:rPr>
              <w:t>Vĩnh Long (Công văn số 957/SKHCN-ĐMST ngày 03/9/2025)</w:t>
            </w:r>
          </w:p>
        </w:tc>
        <w:tc>
          <w:tcPr>
            <w:tcW w:w="8080" w:type="dxa"/>
          </w:tcPr>
          <w:p w14:paraId="7C2753B9" w14:textId="77777777" w:rsidR="003D3901" w:rsidRPr="002B372B" w:rsidRDefault="00645AC5">
            <w:pPr>
              <w:spacing w:before="40" w:after="40"/>
              <w:ind w:hanging="2"/>
              <w:rPr>
                <w:sz w:val="24"/>
                <w:szCs w:val="24"/>
              </w:rPr>
            </w:pPr>
            <w:r w:rsidRPr="002B372B">
              <w:rPr>
                <w:sz w:val="24"/>
                <w:szCs w:val="24"/>
              </w:rPr>
              <w:t xml:space="preserve">Dự thảo Nghị định đã quy định chi tiết và hướng dẫn thi hành Điều 5, khoản 7 Điều 7, Điều 10, khoản 5 Điều 11, Điều 12, Điều </w:t>
            </w:r>
            <w:r w:rsidRPr="002B372B">
              <w:rPr>
                <w:sz w:val="24"/>
                <w:szCs w:val="24"/>
              </w:rPr>
              <w:t>13 của Luật Năng lượng nguyên tử (giao Chính phủ quy định chi tiết) và phù hợp với tinh thần và nội dung của Luật năng lượng nguyên tử năm 2025, bảo đảm tính hợp hiến, hợp pháp, thống nhất, đồng bộ và khả thi trong thực tiễn thi hành, đồng thời chế hóa đư</w:t>
            </w:r>
            <w:r w:rsidRPr="002B372B">
              <w:rPr>
                <w:sz w:val="24"/>
                <w:szCs w:val="24"/>
              </w:rPr>
              <w:t>ờng lối, chính sách về phát triển, ứng dụng năng lượng nguyên tử vì mục đích hòa bình. Tuy nhiên, để hoàn thiện dự thảo, đề xuất cơ quan soạn thảo xem xét sự phù hợp về nội dung hiệu lực thi hành của Nghị định: “</w:t>
            </w:r>
            <w:r w:rsidRPr="002B372B">
              <w:rPr>
                <w:b/>
                <w:i/>
                <w:sz w:val="24"/>
                <w:szCs w:val="24"/>
              </w:rPr>
              <w:t>Nghị định này có hiệu lực thi hành kể từ ng</w:t>
            </w:r>
            <w:r w:rsidRPr="002B372B">
              <w:rPr>
                <w:b/>
                <w:i/>
                <w:sz w:val="24"/>
                <w:szCs w:val="24"/>
              </w:rPr>
              <w:t>ày 01 tháng 01 năm 2025</w:t>
            </w:r>
            <w:r w:rsidRPr="002B372B">
              <w:rPr>
                <w:sz w:val="24"/>
                <w:szCs w:val="24"/>
              </w:rPr>
              <w:t>” (trong khi Luật năng lượng nguyên tử năm 2025 có hiệu lực thi hành 01/01/2026).</w:t>
            </w:r>
          </w:p>
        </w:tc>
        <w:tc>
          <w:tcPr>
            <w:tcW w:w="2692" w:type="dxa"/>
            <w:vAlign w:val="center"/>
          </w:tcPr>
          <w:p w14:paraId="0BC3CB82" w14:textId="77777777" w:rsidR="003D3901" w:rsidRPr="002B372B" w:rsidRDefault="00BD4F30">
            <w:pPr>
              <w:widowControl w:val="0"/>
              <w:pBdr>
                <w:top w:val="nil"/>
                <w:left w:val="nil"/>
                <w:bottom w:val="nil"/>
                <w:right w:val="nil"/>
                <w:between w:val="nil"/>
              </w:pBdr>
              <w:spacing w:before="40" w:after="40"/>
              <w:ind w:hanging="2"/>
              <w:jc w:val="center"/>
              <w:rPr>
                <w:b/>
                <w:sz w:val="24"/>
                <w:szCs w:val="24"/>
                <w:lang w:val="en-US"/>
              </w:rPr>
            </w:pPr>
            <w:r w:rsidRPr="002B372B">
              <w:rPr>
                <w:sz w:val="24"/>
                <w:szCs w:val="24"/>
              </w:rPr>
              <w:t>Tiếp thu,</w:t>
            </w:r>
            <w:r w:rsidRPr="002B372B">
              <w:rPr>
                <w:sz w:val="24"/>
                <w:szCs w:val="24"/>
                <w:lang w:val="en-US"/>
              </w:rPr>
              <w:t xml:space="preserve"> chỉnh sửa hiệu lực thi hành</w:t>
            </w:r>
          </w:p>
        </w:tc>
      </w:tr>
      <w:tr w:rsidR="003D3901" w:rsidRPr="002B372B" w14:paraId="3BD03DD4" w14:textId="77777777">
        <w:trPr>
          <w:trHeight w:val="20"/>
        </w:trPr>
        <w:tc>
          <w:tcPr>
            <w:tcW w:w="851" w:type="dxa"/>
          </w:tcPr>
          <w:p w14:paraId="7BE6DCD1" w14:textId="77777777" w:rsidR="003D3901" w:rsidRPr="002B372B" w:rsidRDefault="00645AC5">
            <w:pPr>
              <w:spacing w:before="40" w:after="40"/>
              <w:ind w:hanging="2"/>
              <w:jc w:val="center"/>
              <w:rPr>
                <w:sz w:val="24"/>
                <w:szCs w:val="24"/>
              </w:rPr>
            </w:pPr>
            <w:r w:rsidRPr="002B372B">
              <w:rPr>
                <w:sz w:val="24"/>
                <w:szCs w:val="24"/>
              </w:rPr>
              <w:t>12.</w:t>
            </w:r>
          </w:p>
        </w:tc>
        <w:tc>
          <w:tcPr>
            <w:tcW w:w="1701" w:type="dxa"/>
          </w:tcPr>
          <w:p w14:paraId="62B23D3A" w14:textId="77777777" w:rsidR="003D3901" w:rsidRPr="002B372B" w:rsidRDefault="003D3901">
            <w:pPr>
              <w:spacing w:before="40" w:after="40"/>
              <w:ind w:hanging="2"/>
              <w:jc w:val="center"/>
              <w:rPr>
                <w:b/>
                <w:sz w:val="24"/>
                <w:szCs w:val="24"/>
              </w:rPr>
            </w:pPr>
          </w:p>
        </w:tc>
        <w:tc>
          <w:tcPr>
            <w:tcW w:w="1701" w:type="dxa"/>
          </w:tcPr>
          <w:p w14:paraId="6AE3CB49" w14:textId="77777777" w:rsidR="003D3901" w:rsidRPr="002B372B" w:rsidRDefault="00645AC5">
            <w:pPr>
              <w:spacing w:before="40" w:after="40"/>
              <w:ind w:hanging="2"/>
              <w:rPr>
                <w:sz w:val="24"/>
                <w:szCs w:val="24"/>
              </w:rPr>
            </w:pPr>
            <w:r w:rsidRPr="002B372B">
              <w:rPr>
                <w:sz w:val="24"/>
                <w:szCs w:val="24"/>
              </w:rPr>
              <w:t>Lâm Đồng (Công văn số 922/SKHCN-CN&amp;ĐMST ngày 04/9/2025</w:t>
            </w:r>
            <w:r w:rsidRPr="002B372B">
              <w:rPr>
                <w:b/>
                <w:sz w:val="24"/>
                <w:szCs w:val="24"/>
              </w:rPr>
              <w:t>)</w:t>
            </w:r>
          </w:p>
        </w:tc>
        <w:tc>
          <w:tcPr>
            <w:tcW w:w="8080" w:type="dxa"/>
          </w:tcPr>
          <w:p w14:paraId="3FFA9AF8" w14:textId="77777777" w:rsidR="003D3901" w:rsidRPr="002B372B" w:rsidRDefault="00645AC5">
            <w:pPr>
              <w:spacing w:before="40" w:after="40"/>
              <w:ind w:hanging="2"/>
              <w:rPr>
                <w:sz w:val="24"/>
                <w:szCs w:val="24"/>
              </w:rPr>
            </w:pPr>
            <w:r w:rsidRPr="002B372B">
              <w:rPr>
                <w:sz w:val="24"/>
                <w:szCs w:val="24"/>
              </w:rPr>
              <w:t xml:space="preserve">- Đề nghị cơ quan soạn thảo chỉnh sửa lại căn cứ </w:t>
            </w:r>
            <w:r w:rsidRPr="002B372B">
              <w:rPr>
                <w:sz w:val="24"/>
                <w:szCs w:val="24"/>
              </w:rPr>
              <w:t>thứ nhất cho phù hợp với mẫu số 01 Phụ lục III ban hành kèm theo Nghị định số 187/2025/NĐ-CP ngày 01/7/2025 và Nghị định số 79/2025/NĐ-CP ngày 01/4/2025 của Chính phủ như sau: “Căn cứ Luật Tổ chức Chính phủ số 63/2025/QH15”.</w:t>
            </w:r>
          </w:p>
          <w:p w14:paraId="0C17E1DB" w14:textId="77777777" w:rsidR="003D3901" w:rsidRPr="002B372B" w:rsidRDefault="00645AC5">
            <w:pPr>
              <w:spacing w:before="40" w:after="40"/>
              <w:ind w:hanging="2"/>
              <w:rPr>
                <w:sz w:val="24"/>
                <w:szCs w:val="24"/>
              </w:rPr>
            </w:pPr>
            <w:r w:rsidRPr="002B372B">
              <w:rPr>
                <w:sz w:val="24"/>
                <w:szCs w:val="24"/>
              </w:rPr>
              <w:t xml:space="preserve"> - Đề nghị cơ quan soạn thảo ch</w:t>
            </w:r>
            <w:r w:rsidRPr="002B372B">
              <w:rPr>
                <w:sz w:val="24"/>
                <w:szCs w:val="24"/>
              </w:rPr>
              <w:t>ỉnh sửa lại nội dung phía dưới phần căn cứ cho phù hợp với mẫu số 01 Phụ lục III ban hành kèm theo Nghị định số 187/2025/NĐ-CP như sau: “Chính phủ ban hành Nghị định Quy định chi tiết một số điều của Luật Năng lượng nguyên tử về phát triển, ứng dụng năng l</w:t>
            </w:r>
            <w:r w:rsidRPr="002B372B">
              <w:rPr>
                <w:sz w:val="24"/>
                <w:szCs w:val="24"/>
              </w:rPr>
              <w:t xml:space="preserve">ượng nguyên tử”. </w:t>
            </w:r>
          </w:p>
        </w:tc>
        <w:tc>
          <w:tcPr>
            <w:tcW w:w="2692" w:type="dxa"/>
            <w:vAlign w:val="center"/>
          </w:tcPr>
          <w:p w14:paraId="0B404629" w14:textId="77777777" w:rsidR="003D3901" w:rsidRPr="002B372B" w:rsidRDefault="00BD4F30">
            <w:pPr>
              <w:widowControl w:val="0"/>
              <w:pBdr>
                <w:top w:val="nil"/>
                <w:left w:val="nil"/>
                <w:bottom w:val="nil"/>
                <w:right w:val="nil"/>
                <w:between w:val="nil"/>
              </w:pBdr>
              <w:spacing w:before="40" w:after="40"/>
              <w:ind w:hanging="2"/>
              <w:jc w:val="center"/>
              <w:rPr>
                <w:b/>
                <w:sz w:val="24"/>
                <w:szCs w:val="24"/>
              </w:rPr>
            </w:pPr>
            <w:r w:rsidRPr="002B372B">
              <w:rPr>
                <w:sz w:val="24"/>
                <w:szCs w:val="24"/>
              </w:rPr>
              <w:t>Tiếp thu,</w:t>
            </w:r>
            <w:r w:rsidRPr="002B372B">
              <w:rPr>
                <w:sz w:val="24"/>
                <w:szCs w:val="24"/>
                <w:lang w:val="en-US"/>
              </w:rPr>
              <w:t xml:space="preserve"> chỉnh sửa phần căn cứ pháp lý và trích dẫn</w:t>
            </w:r>
          </w:p>
        </w:tc>
      </w:tr>
      <w:tr w:rsidR="003D3901" w:rsidRPr="002B372B" w14:paraId="6348F05B" w14:textId="77777777">
        <w:trPr>
          <w:trHeight w:val="20"/>
        </w:trPr>
        <w:tc>
          <w:tcPr>
            <w:tcW w:w="851" w:type="dxa"/>
          </w:tcPr>
          <w:p w14:paraId="3EE0CAED" w14:textId="77777777" w:rsidR="003D3901" w:rsidRPr="002B372B" w:rsidRDefault="00645AC5">
            <w:pPr>
              <w:spacing w:before="40" w:after="40"/>
              <w:ind w:hanging="2"/>
              <w:jc w:val="center"/>
              <w:rPr>
                <w:sz w:val="24"/>
                <w:szCs w:val="24"/>
              </w:rPr>
            </w:pPr>
            <w:r w:rsidRPr="002B372B">
              <w:rPr>
                <w:sz w:val="24"/>
                <w:szCs w:val="24"/>
              </w:rPr>
              <w:t>13.</w:t>
            </w:r>
          </w:p>
        </w:tc>
        <w:tc>
          <w:tcPr>
            <w:tcW w:w="1701" w:type="dxa"/>
          </w:tcPr>
          <w:p w14:paraId="50D5C8ED" w14:textId="77777777" w:rsidR="003D3901" w:rsidRPr="002B372B" w:rsidRDefault="003D3901">
            <w:pPr>
              <w:spacing w:before="40" w:after="40"/>
              <w:ind w:hanging="2"/>
              <w:jc w:val="center"/>
              <w:rPr>
                <w:b/>
                <w:sz w:val="24"/>
                <w:szCs w:val="24"/>
              </w:rPr>
            </w:pPr>
          </w:p>
        </w:tc>
        <w:tc>
          <w:tcPr>
            <w:tcW w:w="1701" w:type="dxa"/>
          </w:tcPr>
          <w:p w14:paraId="348A1C57" w14:textId="77777777" w:rsidR="003D3901" w:rsidRPr="002B372B" w:rsidRDefault="00645AC5">
            <w:pPr>
              <w:spacing w:before="40" w:after="40"/>
              <w:ind w:hanging="2"/>
              <w:rPr>
                <w:sz w:val="24"/>
                <w:szCs w:val="24"/>
              </w:rPr>
            </w:pPr>
            <w:r w:rsidRPr="002B372B">
              <w:rPr>
                <w:sz w:val="24"/>
                <w:szCs w:val="24"/>
              </w:rPr>
              <w:t>Đồng Nai (Công văn số 1539/SKHCN-TĐC ngày 04/9/2025)</w:t>
            </w:r>
          </w:p>
        </w:tc>
        <w:tc>
          <w:tcPr>
            <w:tcW w:w="8080" w:type="dxa"/>
          </w:tcPr>
          <w:p w14:paraId="316E1331" w14:textId="77777777" w:rsidR="003D3901" w:rsidRPr="002B372B" w:rsidRDefault="00645AC5">
            <w:pPr>
              <w:spacing w:before="40" w:after="40"/>
              <w:ind w:hanging="2"/>
              <w:rPr>
                <w:sz w:val="24"/>
                <w:szCs w:val="24"/>
              </w:rPr>
            </w:pPr>
            <w:r w:rsidRPr="002B372B">
              <w:rPr>
                <w:sz w:val="24"/>
                <w:szCs w:val="24"/>
              </w:rPr>
              <w:t xml:space="preserve">1. Về căn cứ của Dự thảo Nghị định: Đề nghị cơ quan soạn thảo trình bày đúng theo Mẫu số 01, Mục I, Phụ lục III ban hành kèm theo Nghị định số 187/2025/NĐ-CP. Cụ thể: “- Căn cứ Luật Tổ chức Chính phủ số 63/2025/QH15 ngày 18 tháng 02 năm 2025; -Căn cứ Luật </w:t>
            </w:r>
            <w:r w:rsidRPr="002B372B">
              <w:rPr>
                <w:sz w:val="24"/>
                <w:szCs w:val="24"/>
              </w:rPr>
              <w:t xml:space="preserve">Năng lượng nguyên tử số 94/2025/QH15 ngày 27 tháng 6 năm 2025.” </w:t>
            </w:r>
          </w:p>
          <w:p w14:paraId="66E3139E" w14:textId="77777777" w:rsidR="003D3901" w:rsidRPr="002B372B" w:rsidRDefault="00645AC5">
            <w:pPr>
              <w:spacing w:before="40" w:after="40"/>
              <w:ind w:hanging="2"/>
              <w:rPr>
                <w:sz w:val="24"/>
                <w:szCs w:val="24"/>
              </w:rPr>
            </w:pPr>
            <w:r w:rsidRPr="002B372B">
              <w:rPr>
                <w:sz w:val="24"/>
                <w:szCs w:val="24"/>
              </w:rPr>
              <w:t>2. Về thể thức trình bày: Đề nghị rà soát, điều chỉnh lại khoảng cách dòng giữa điểm m khoản 2 Điều 3 và khoản 3 Điều 3 của dự thảo Nghị định để bảo đảm thống nhất thể thức văn bản.</w:t>
            </w:r>
          </w:p>
          <w:p w14:paraId="307485EB" w14:textId="77777777" w:rsidR="003D3901" w:rsidRPr="002B372B" w:rsidRDefault="00645AC5">
            <w:pPr>
              <w:spacing w:before="40" w:after="40"/>
              <w:ind w:hanging="2"/>
              <w:rPr>
                <w:sz w:val="24"/>
                <w:szCs w:val="24"/>
              </w:rPr>
            </w:pPr>
            <w:r w:rsidRPr="002B372B">
              <w:rPr>
                <w:sz w:val="24"/>
                <w:szCs w:val="24"/>
              </w:rPr>
              <w:t>3. Về phạ</w:t>
            </w:r>
            <w:r w:rsidRPr="002B372B">
              <w:rPr>
                <w:sz w:val="24"/>
                <w:szCs w:val="24"/>
              </w:rPr>
              <w:t>m vi điều chỉnh: Theo Tờ trình và Báo cáo tổng kết: “Nghị định quy định chi tiết và hướng dẫn thi hành các Điều 5, khoản 7 Điều 7, Điều 10, khoản 5 Điều 11, Điều 12, Điều 13 của Luật Năng lượng nguyên tử”. Tuy nhiên, tại Điều 1 dự thảo Nghị định lại bổ sun</w:t>
            </w:r>
            <w:r w:rsidRPr="002B372B">
              <w:rPr>
                <w:sz w:val="24"/>
                <w:szCs w:val="24"/>
              </w:rPr>
              <w:t>g thêm khoản 4 Điều 8. Điều này dẫn đến việc chưa thống nhất. Đề nghị cơ quan soạn thảo rà soát, chỉnh sửa lại để bảo đảm đồng bộ về phạm vi điều chỉnh.</w:t>
            </w:r>
          </w:p>
        </w:tc>
        <w:tc>
          <w:tcPr>
            <w:tcW w:w="2692" w:type="dxa"/>
            <w:vAlign w:val="center"/>
          </w:tcPr>
          <w:p w14:paraId="014242F8" w14:textId="77777777" w:rsidR="003D3901" w:rsidRPr="002B372B" w:rsidRDefault="00BD4F30" w:rsidP="00463382">
            <w:pPr>
              <w:widowControl w:val="0"/>
              <w:pBdr>
                <w:top w:val="nil"/>
                <w:left w:val="nil"/>
                <w:bottom w:val="nil"/>
                <w:right w:val="nil"/>
                <w:between w:val="nil"/>
              </w:pBdr>
              <w:spacing w:before="40" w:after="40"/>
              <w:ind w:hanging="2"/>
              <w:rPr>
                <w:sz w:val="24"/>
                <w:szCs w:val="24"/>
                <w:lang w:val="en-US"/>
              </w:rPr>
            </w:pPr>
            <w:r w:rsidRPr="002B372B">
              <w:rPr>
                <w:sz w:val="24"/>
                <w:szCs w:val="24"/>
                <w:lang w:val="en-US"/>
              </w:rPr>
              <w:t xml:space="preserve">- </w:t>
            </w:r>
            <w:r w:rsidRPr="002B372B">
              <w:rPr>
                <w:sz w:val="24"/>
                <w:szCs w:val="24"/>
              </w:rPr>
              <w:t>Tiếp thu,</w:t>
            </w:r>
            <w:r w:rsidRPr="002B372B">
              <w:rPr>
                <w:sz w:val="24"/>
                <w:szCs w:val="24"/>
                <w:lang w:val="en-US"/>
              </w:rPr>
              <w:t xml:space="preserve"> chỉnh sửa phần căn cứ pháp lý và trích dẫn.</w:t>
            </w:r>
          </w:p>
          <w:p w14:paraId="660FD937" w14:textId="77777777" w:rsidR="00BD4F30" w:rsidRPr="002B372B" w:rsidRDefault="00BD4F30" w:rsidP="00463382">
            <w:pPr>
              <w:widowControl w:val="0"/>
              <w:pBdr>
                <w:top w:val="nil"/>
                <w:left w:val="nil"/>
                <w:bottom w:val="nil"/>
                <w:right w:val="nil"/>
                <w:between w:val="nil"/>
              </w:pBdr>
              <w:spacing w:before="40" w:after="40"/>
              <w:ind w:hanging="2"/>
              <w:rPr>
                <w:sz w:val="24"/>
                <w:szCs w:val="24"/>
                <w:lang w:val="en-US"/>
              </w:rPr>
            </w:pPr>
          </w:p>
          <w:p w14:paraId="090D0ADF" w14:textId="77777777" w:rsidR="00BD4F30" w:rsidRPr="002B372B" w:rsidRDefault="00BD4F30" w:rsidP="00463382">
            <w:pPr>
              <w:widowControl w:val="0"/>
              <w:pBdr>
                <w:top w:val="nil"/>
                <w:left w:val="nil"/>
                <w:bottom w:val="nil"/>
                <w:right w:val="nil"/>
                <w:between w:val="nil"/>
              </w:pBdr>
              <w:spacing w:before="40" w:after="40"/>
              <w:ind w:hanging="2"/>
              <w:rPr>
                <w:sz w:val="24"/>
                <w:szCs w:val="24"/>
                <w:lang w:val="en-US"/>
              </w:rPr>
            </w:pPr>
          </w:p>
          <w:p w14:paraId="5466BD90" w14:textId="77777777" w:rsidR="00BD4F30" w:rsidRPr="002B372B" w:rsidRDefault="00BD4F30" w:rsidP="00463382">
            <w:pPr>
              <w:widowControl w:val="0"/>
              <w:pBdr>
                <w:top w:val="nil"/>
                <w:left w:val="nil"/>
                <w:bottom w:val="nil"/>
                <w:right w:val="nil"/>
                <w:between w:val="nil"/>
              </w:pBdr>
              <w:spacing w:before="40" w:after="40"/>
              <w:ind w:hanging="2"/>
              <w:rPr>
                <w:sz w:val="24"/>
                <w:szCs w:val="24"/>
                <w:lang w:val="en-US"/>
              </w:rPr>
            </w:pPr>
          </w:p>
          <w:p w14:paraId="04833221" w14:textId="77777777" w:rsidR="00BD4F30" w:rsidRPr="002B372B" w:rsidRDefault="00BD4F30" w:rsidP="00463382">
            <w:pPr>
              <w:widowControl w:val="0"/>
              <w:pBdr>
                <w:top w:val="nil"/>
                <w:left w:val="nil"/>
                <w:bottom w:val="nil"/>
                <w:right w:val="nil"/>
                <w:between w:val="nil"/>
              </w:pBdr>
              <w:spacing w:before="40" w:after="40"/>
              <w:ind w:hanging="2"/>
              <w:rPr>
                <w:sz w:val="24"/>
                <w:szCs w:val="24"/>
                <w:lang w:val="en-US"/>
              </w:rPr>
            </w:pPr>
            <w:r w:rsidRPr="002B372B">
              <w:rPr>
                <w:sz w:val="24"/>
                <w:szCs w:val="24"/>
                <w:lang w:val="en-US"/>
              </w:rPr>
              <w:t>- Tiếp thu, hoàn thiện khoảng cách dòng.</w:t>
            </w:r>
          </w:p>
          <w:p w14:paraId="3826D649" w14:textId="77777777" w:rsidR="00BD4F30" w:rsidRPr="002B372B" w:rsidRDefault="00BD4F30" w:rsidP="00463382">
            <w:pPr>
              <w:widowControl w:val="0"/>
              <w:pBdr>
                <w:top w:val="nil"/>
                <w:left w:val="nil"/>
                <w:bottom w:val="nil"/>
                <w:right w:val="nil"/>
                <w:between w:val="nil"/>
              </w:pBdr>
              <w:spacing w:before="40" w:after="40"/>
              <w:ind w:hanging="2"/>
              <w:rPr>
                <w:sz w:val="24"/>
                <w:szCs w:val="24"/>
                <w:lang w:val="en-US"/>
              </w:rPr>
            </w:pPr>
          </w:p>
          <w:p w14:paraId="44F76E22" w14:textId="77777777" w:rsidR="00BD4F30" w:rsidRPr="002B372B" w:rsidRDefault="00BD4F30" w:rsidP="00463382">
            <w:pPr>
              <w:widowControl w:val="0"/>
              <w:pBdr>
                <w:top w:val="nil"/>
                <w:left w:val="nil"/>
                <w:bottom w:val="nil"/>
                <w:right w:val="nil"/>
                <w:between w:val="nil"/>
              </w:pBdr>
              <w:spacing w:before="40" w:after="40"/>
              <w:rPr>
                <w:bCs/>
                <w:sz w:val="24"/>
                <w:szCs w:val="24"/>
              </w:rPr>
            </w:pPr>
            <w:r w:rsidRPr="002B372B">
              <w:rPr>
                <w:bCs/>
                <w:sz w:val="24"/>
                <w:szCs w:val="24"/>
                <w:lang w:val="en-US"/>
              </w:rPr>
              <w:t xml:space="preserve">- Tiếp thu hoàn thiện </w:t>
            </w:r>
            <w:r w:rsidR="00463382" w:rsidRPr="002B372B">
              <w:rPr>
                <w:bCs/>
                <w:sz w:val="24"/>
                <w:szCs w:val="24"/>
                <w:lang w:val="en-US"/>
              </w:rPr>
              <w:t>Tờ trình và Báo cáo tổng kết thi hành Nghị định để thống nhất với Dự thảo Nghị định</w:t>
            </w:r>
          </w:p>
        </w:tc>
      </w:tr>
      <w:tr w:rsidR="003D3901" w:rsidRPr="002B372B" w14:paraId="64B3C0DF" w14:textId="77777777">
        <w:trPr>
          <w:trHeight w:val="20"/>
        </w:trPr>
        <w:tc>
          <w:tcPr>
            <w:tcW w:w="851" w:type="dxa"/>
          </w:tcPr>
          <w:p w14:paraId="0039C361" w14:textId="77777777" w:rsidR="003D3901" w:rsidRPr="002B372B" w:rsidRDefault="003D3901">
            <w:pPr>
              <w:spacing w:before="40" w:after="40"/>
              <w:ind w:hanging="2"/>
              <w:jc w:val="center"/>
              <w:rPr>
                <w:sz w:val="24"/>
                <w:szCs w:val="24"/>
              </w:rPr>
            </w:pPr>
          </w:p>
        </w:tc>
        <w:tc>
          <w:tcPr>
            <w:tcW w:w="1701" w:type="dxa"/>
          </w:tcPr>
          <w:p w14:paraId="43091E6E" w14:textId="77777777" w:rsidR="003D3901" w:rsidRPr="002B372B" w:rsidRDefault="003D3901">
            <w:pPr>
              <w:spacing w:before="40" w:after="40"/>
              <w:ind w:hanging="2"/>
              <w:jc w:val="center"/>
              <w:rPr>
                <w:b/>
                <w:sz w:val="24"/>
                <w:szCs w:val="24"/>
              </w:rPr>
            </w:pPr>
          </w:p>
        </w:tc>
        <w:tc>
          <w:tcPr>
            <w:tcW w:w="1701" w:type="dxa"/>
          </w:tcPr>
          <w:p w14:paraId="4FE132A9" w14:textId="77777777" w:rsidR="003D3901" w:rsidRPr="002B372B" w:rsidRDefault="003D3901">
            <w:pPr>
              <w:spacing w:before="40" w:after="40"/>
              <w:ind w:hanging="2"/>
              <w:rPr>
                <w:sz w:val="24"/>
                <w:szCs w:val="24"/>
              </w:rPr>
            </w:pPr>
          </w:p>
        </w:tc>
        <w:tc>
          <w:tcPr>
            <w:tcW w:w="8080" w:type="dxa"/>
          </w:tcPr>
          <w:p w14:paraId="0D615750" w14:textId="77777777" w:rsidR="003D3901" w:rsidRPr="002B372B" w:rsidRDefault="003D3901">
            <w:pPr>
              <w:spacing w:before="40" w:after="40"/>
              <w:ind w:hanging="2"/>
              <w:rPr>
                <w:sz w:val="24"/>
                <w:szCs w:val="24"/>
              </w:rPr>
            </w:pPr>
          </w:p>
        </w:tc>
        <w:tc>
          <w:tcPr>
            <w:tcW w:w="2692" w:type="dxa"/>
            <w:vAlign w:val="center"/>
          </w:tcPr>
          <w:p w14:paraId="6A5F4A56" w14:textId="77777777" w:rsidR="003D3901" w:rsidRPr="002B372B" w:rsidRDefault="003D3901">
            <w:pPr>
              <w:widowControl w:val="0"/>
              <w:pBdr>
                <w:top w:val="nil"/>
                <w:left w:val="nil"/>
                <w:bottom w:val="nil"/>
                <w:right w:val="nil"/>
                <w:between w:val="nil"/>
              </w:pBdr>
              <w:spacing w:before="40" w:after="40"/>
              <w:ind w:hanging="2"/>
              <w:jc w:val="center"/>
              <w:rPr>
                <w:b/>
                <w:sz w:val="24"/>
                <w:szCs w:val="24"/>
              </w:rPr>
            </w:pPr>
          </w:p>
        </w:tc>
      </w:tr>
      <w:tr w:rsidR="003D3901" w:rsidRPr="002B372B" w14:paraId="0BB80A76" w14:textId="77777777">
        <w:trPr>
          <w:trHeight w:val="20"/>
        </w:trPr>
        <w:tc>
          <w:tcPr>
            <w:tcW w:w="851" w:type="dxa"/>
          </w:tcPr>
          <w:p w14:paraId="5EFB1FF9" w14:textId="77777777" w:rsidR="003D3901" w:rsidRPr="002B372B" w:rsidRDefault="00645AC5">
            <w:pPr>
              <w:spacing w:before="40" w:after="40"/>
              <w:ind w:hanging="2"/>
              <w:jc w:val="center"/>
              <w:rPr>
                <w:b/>
                <w:sz w:val="24"/>
                <w:szCs w:val="24"/>
              </w:rPr>
            </w:pPr>
            <w:r w:rsidRPr="002B372B">
              <w:rPr>
                <w:b/>
                <w:sz w:val="24"/>
                <w:szCs w:val="24"/>
              </w:rPr>
              <w:t>II.2</w:t>
            </w:r>
          </w:p>
        </w:tc>
        <w:tc>
          <w:tcPr>
            <w:tcW w:w="14174" w:type="dxa"/>
            <w:gridSpan w:val="4"/>
          </w:tcPr>
          <w:p w14:paraId="6306820D" w14:textId="77777777" w:rsidR="003D3901" w:rsidRPr="002B372B" w:rsidRDefault="00645AC5">
            <w:pPr>
              <w:widowControl w:val="0"/>
              <w:pBdr>
                <w:top w:val="nil"/>
                <w:left w:val="nil"/>
                <w:bottom w:val="nil"/>
                <w:right w:val="nil"/>
                <w:between w:val="nil"/>
              </w:pBdr>
              <w:spacing w:before="40" w:after="40"/>
              <w:ind w:hanging="2"/>
              <w:rPr>
                <w:b/>
                <w:sz w:val="24"/>
                <w:szCs w:val="24"/>
              </w:rPr>
            </w:pPr>
            <w:r w:rsidRPr="002B372B">
              <w:rPr>
                <w:b/>
                <w:sz w:val="24"/>
                <w:szCs w:val="24"/>
              </w:rPr>
              <w:t>Ý KIẾN CỤ THỂ</w:t>
            </w:r>
          </w:p>
        </w:tc>
      </w:tr>
      <w:tr w:rsidR="003D3901" w:rsidRPr="002B372B" w14:paraId="2A1626F5" w14:textId="77777777">
        <w:trPr>
          <w:trHeight w:val="20"/>
        </w:trPr>
        <w:tc>
          <w:tcPr>
            <w:tcW w:w="851" w:type="dxa"/>
          </w:tcPr>
          <w:p w14:paraId="2E760D43" w14:textId="77777777" w:rsidR="003D3901" w:rsidRPr="002B372B" w:rsidRDefault="003D3901">
            <w:pPr>
              <w:spacing w:before="40" w:after="40"/>
              <w:ind w:hanging="2"/>
              <w:jc w:val="center"/>
              <w:rPr>
                <w:b/>
                <w:sz w:val="24"/>
                <w:szCs w:val="24"/>
              </w:rPr>
            </w:pPr>
          </w:p>
        </w:tc>
        <w:tc>
          <w:tcPr>
            <w:tcW w:w="14174" w:type="dxa"/>
            <w:gridSpan w:val="4"/>
          </w:tcPr>
          <w:p w14:paraId="01E78641" w14:textId="77777777" w:rsidR="003D3901" w:rsidRPr="002B372B" w:rsidRDefault="00645AC5">
            <w:pPr>
              <w:widowControl w:val="0"/>
              <w:pBdr>
                <w:top w:val="nil"/>
                <w:left w:val="nil"/>
                <w:bottom w:val="nil"/>
                <w:right w:val="nil"/>
                <w:between w:val="nil"/>
              </w:pBdr>
              <w:spacing w:before="40" w:after="40"/>
              <w:ind w:hanging="2"/>
              <w:rPr>
                <w:b/>
                <w:sz w:val="24"/>
                <w:szCs w:val="24"/>
              </w:rPr>
            </w:pPr>
            <w:r w:rsidRPr="002B372B">
              <w:rPr>
                <w:b/>
                <w:sz w:val="24"/>
                <w:szCs w:val="24"/>
              </w:rPr>
              <w:t>Căn cứ ban hành</w:t>
            </w:r>
          </w:p>
        </w:tc>
      </w:tr>
      <w:tr w:rsidR="003D3901" w:rsidRPr="002B372B" w14:paraId="2A96EF12" w14:textId="77777777">
        <w:trPr>
          <w:trHeight w:val="20"/>
        </w:trPr>
        <w:tc>
          <w:tcPr>
            <w:tcW w:w="851" w:type="dxa"/>
          </w:tcPr>
          <w:p w14:paraId="2EE15974" w14:textId="30C2D11A" w:rsidR="003D3901" w:rsidRPr="002B372B" w:rsidRDefault="00240012">
            <w:pPr>
              <w:spacing w:before="40" w:after="40"/>
              <w:ind w:hanging="2"/>
              <w:jc w:val="center"/>
              <w:rPr>
                <w:sz w:val="24"/>
                <w:szCs w:val="24"/>
                <w:lang w:val="en-GB"/>
              </w:rPr>
            </w:pPr>
            <w:r w:rsidRPr="002B372B">
              <w:rPr>
                <w:sz w:val="24"/>
                <w:szCs w:val="24"/>
                <w:lang w:val="en-GB"/>
              </w:rPr>
              <w:t>1.</w:t>
            </w:r>
          </w:p>
        </w:tc>
        <w:tc>
          <w:tcPr>
            <w:tcW w:w="1701" w:type="dxa"/>
          </w:tcPr>
          <w:p w14:paraId="16317675" w14:textId="77777777" w:rsidR="003D3901" w:rsidRPr="002B372B" w:rsidRDefault="003D3901">
            <w:pPr>
              <w:widowControl w:val="0"/>
              <w:pBdr>
                <w:top w:val="nil"/>
                <w:left w:val="nil"/>
                <w:bottom w:val="nil"/>
                <w:right w:val="nil"/>
                <w:between w:val="nil"/>
              </w:pBdr>
              <w:spacing w:before="40" w:after="40"/>
              <w:ind w:hanging="2"/>
              <w:rPr>
                <w:sz w:val="24"/>
                <w:szCs w:val="24"/>
              </w:rPr>
            </w:pPr>
          </w:p>
        </w:tc>
        <w:tc>
          <w:tcPr>
            <w:tcW w:w="1701" w:type="dxa"/>
          </w:tcPr>
          <w:p w14:paraId="029A2CA4"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Bộ Giáo dục và Đào tạo (Công văn số 5140/BGDĐT-KHCNTT ngày 29/8/2030)</w:t>
            </w:r>
          </w:p>
        </w:tc>
        <w:tc>
          <w:tcPr>
            <w:tcW w:w="8080" w:type="dxa"/>
          </w:tcPr>
          <w:p w14:paraId="6FAF43A7"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 xml:space="preserve">Phần căn cứ cần bổ sung thêm </w:t>
            </w:r>
            <w:r w:rsidRPr="002B372B">
              <w:rPr>
                <w:sz w:val="24"/>
                <w:szCs w:val="24"/>
              </w:rPr>
              <w:t>“Căn cứ Luật Khoa học, công nghệ và đổi mới sáng tạo ngày 27 tháng 6 năm 2025”. Lý do: Điều 4, Điều 13 và Điều 14 trong Dự thảo Nghị định có liên quan trực tiếp đến Luật này</w:t>
            </w:r>
          </w:p>
        </w:tc>
        <w:tc>
          <w:tcPr>
            <w:tcW w:w="2692" w:type="dxa"/>
          </w:tcPr>
          <w:p w14:paraId="31C340BA"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color w:val="000000" w:themeColor="text1"/>
                <w:sz w:val="24"/>
                <w:szCs w:val="24"/>
              </w:rPr>
              <w:t xml:space="preserve">Bộ Khoa học và Công nghệ giải trình như sau: </w:t>
            </w:r>
            <w:r w:rsidR="004F3AFF" w:rsidRPr="002B372B">
              <w:rPr>
                <w:color w:val="000000" w:themeColor="text1"/>
                <w:sz w:val="24"/>
                <w:szCs w:val="24"/>
              </w:rPr>
              <w:t xml:space="preserve">Đây là nghị định hướng dẫn thi hành Luật Năng lượng nguyên tử năm 2025, nên phần căn cứ chỉ dẫn chiếu trực tiếp luật này và </w:t>
            </w:r>
            <w:r w:rsidR="004F3AFF" w:rsidRPr="002B372B">
              <w:rPr>
                <w:color w:val="000000" w:themeColor="text1"/>
                <w:sz w:val="24"/>
                <w:szCs w:val="24"/>
                <w:lang w:val="en-US"/>
              </w:rPr>
              <w:t>văn bản quy định thẩm quyền của Chính phủ</w:t>
            </w:r>
            <w:r w:rsidR="004F3AFF" w:rsidRPr="002B372B">
              <w:rPr>
                <w:color w:val="000000" w:themeColor="text1"/>
                <w:sz w:val="24"/>
                <w:szCs w:val="24"/>
              </w:rPr>
              <w:t>. Các quy định tại Điều 4, 13 và 14 của dự thảo đã được xây dựng trên cơ sở bảo đảm thống nhất với Luật Khoa học, công nghệ và đổi mới sáng tạo năm 2025</w:t>
            </w:r>
          </w:p>
        </w:tc>
      </w:tr>
      <w:tr w:rsidR="003D3901" w:rsidRPr="002B372B" w14:paraId="5726D847" w14:textId="77777777">
        <w:trPr>
          <w:trHeight w:val="20"/>
        </w:trPr>
        <w:tc>
          <w:tcPr>
            <w:tcW w:w="851" w:type="dxa"/>
          </w:tcPr>
          <w:p w14:paraId="7B5E54A9" w14:textId="7803E71D" w:rsidR="003D3901" w:rsidRPr="002B372B" w:rsidRDefault="00240012">
            <w:pPr>
              <w:spacing w:before="40" w:after="40"/>
              <w:ind w:hanging="2"/>
              <w:jc w:val="center"/>
              <w:rPr>
                <w:sz w:val="24"/>
                <w:szCs w:val="24"/>
                <w:lang w:val="en-GB"/>
              </w:rPr>
            </w:pPr>
            <w:r w:rsidRPr="002B372B">
              <w:rPr>
                <w:sz w:val="24"/>
                <w:szCs w:val="24"/>
                <w:lang w:val="en-GB"/>
              </w:rPr>
              <w:t>2.</w:t>
            </w:r>
          </w:p>
        </w:tc>
        <w:tc>
          <w:tcPr>
            <w:tcW w:w="1701" w:type="dxa"/>
          </w:tcPr>
          <w:p w14:paraId="6CE2D067" w14:textId="77777777" w:rsidR="003D3901" w:rsidRPr="002B372B" w:rsidRDefault="003D3901">
            <w:pPr>
              <w:widowControl w:val="0"/>
              <w:pBdr>
                <w:top w:val="nil"/>
                <w:left w:val="nil"/>
                <w:bottom w:val="nil"/>
                <w:right w:val="nil"/>
                <w:between w:val="nil"/>
              </w:pBdr>
              <w:spacing w:before="40" w:after="40"/>
              <w:ind w:hanging="2"/>
              <w:rPr>
                <w:sz w:val="24"/>
                <w:szCs w:val="24"/>
              </w:rPr>
            </w:pPr>
          </w:p>
        </w:tc>
        <w:tc>
          <w:tcPr>
            <w:tcW w:w="1701" w:type="dxa"/>
          </w:tcPr>
          <w:p w14:paraId="5461E6BE"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Lai Châu (Công văn số 2711/SKHCN-QL ngày 29/8/2025)</w:t>
            </w:r>
          </w:p>
        </w:tc>
        <w:tc>
          <w:tcPr>
            <w:tcW w:w="8080" w:type="dxa"/>
          </w:tcPr>
          <w:p w14:paraId="4ADDF372" w14:textId="77777777" w:rsidR="003D3901" w:rsidRPr="002B372B" w:rsidRDefault="00645AC5">
            <w:pPr>
              <w:widowControl w:val="0"/>
              <w:pBdr>
                <w:top w:val="nil"/>
                <w:left w:val="nil"/>
                <w:bottom w:val="nil"/>
                <w:right w:val="nil"/>
                <w:between w:val="nil"/>
              </w:pBdr>
              <w:spacing w:before="40" w:after="40"/>
              <w:ind w:hanging="2"/>
              <w:rPr>
                <w:sz w:val="24"/>
                <w:szCs w:val="24"/>
              </w:rPr>
            </w:pPr>
            <w:bookmarkStart w:id="1" w:name="_5bvbrvz9ng41" w:colFirst="0" w:colLast="0"/>
            <w:bookmarkEnd w:id="1"/>
            <w:r w:rsidRPr="002B372B">
              <w:rPr>
                <w:sz w:val="24"/>
                <w:szCs w:val="24"/>
              </w:rPr>
              <w:t>Phần căn cứ đề nghị trình bày các văn bản đảm bảo theo quy định tại điểm d khoản 1 phần III Phụ lục I và Mẫu số 01 Phụ lục III ban hành kèm theo Nghị định số 187/2025/NĐ-CP ngày 01/7/2025 của Chính phủ sửa đổi, bổ sung một số điều của Nghị định số 78/2025/</w:t>
            </w:r>
            <w:r w:rsidRPr="002B372B">
              <w:rPr>
                <w:sz w:val="24"/>
                <w:szCs w:val="24"/>
              </w:rPr>
              <w:t>NĐ-CP ngày 01/4/2025 của Chính phủ quy định chi tiết một số điều và biện pháp để tổ chức, hướng dẫn thi hành Luật Ban hành văn bản quy phạm pháp luật và Nghị định số 79/2025/NĐ-CP ngày 01/4/2025 của Chính phủ về kiểm tra, rà soát, hệ thống hóa và xử lý văn</w:t>
            </w:r>
            <w:r w:rsidRPr="002B372B">
              <w:rPr>
                <w:sz w:val="24"/>
                <w:szCs w:val="24"/>
              </w:rPr>
              <w:t xml:space="preserve"> bản quy phạm pháp luật “…. </w:t>
            </w:r>
            <w:r w:rsidRPr="002B372B">
              <w:rPr>
                <w:i/>
                <w:sz w:val="24"/>
                <w:szCs w:val="24"/>
              </w:rPr>
              <w:t>Khi trình bày tên văn bản quy phạm pháp luật trong phần căn cứ phải ghi tên loại văn bản, số, ký hiệu văn bản, tên cơ quan ban hành và tên gọi của văn bản”. (Ví dụ: “Căn cứ Luật Tổ chức Chính phủ số 63/2025/QH15 ngày 18 tháng 02</w:t>
            </w:r>
            <w:r w:rsidRPr="002B372B">
              <w:rPr>
                <w:i/>
                <w:sz w:val="24"/>
                <w:szCs w:val="24"/>
              </w:rPr>
              <w:t xml:space="preserve"> năm 2025…).</w:t>
            </w:r>
          </w:p>
        </w:tc>
        <w:tc>
          <w:tcPr>
            <w:tcW w:w="2692" w:type="dxa"/>
          </w:tcPr>
          <w:p w14:paraId="3FD12FE2"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Tiếp thu, chỉnh sửa căn cứ của Dự thảo Nghị định</w:t>
            </w:r>
          </w:p>
        </w:tc>
      </w:tr>
      <w:tr w:rsidR="003D3901" w:rsidRPr="002B372B" w14:paraId="342E3E67" w14:textId="77777777">
        <w:trPr>
          <w:trHeight w:val="20"/>
        </w:trPr>
        <w:tc>
          <w:tcPr>
            <w:tcW w:w="851" w:type="dxa"/>
          </w:tcPr>
          <w:p w14:paraId="0843FA35" w14:textId="77777777" w:rsidR="003D3901" w:rsidRPr="002B372B" w:rsidRDefault="003D3901">
            <w:pPr>
              <w:spacing w:before="40" w:after="40"/>
              <w:ind w:hanging="2"/>
              <w:jc w:val="center"/>
              <w:rPr>
                <w:b/>
                <w:sz w:val="24"/>
                <w:szCs w:val="24"/>
              </w:rPr>
            </w:pPr>
          </w:p>
        </w:tc>
        <w:tc>
          <w:tcPr>
            <w:tcW w:w="14174" w:type="dxa"/>
            <w:gridSpan w:val="4"/>
          </w:tcPr>
          <w:p w14:paraId="32E271A3" w14:textId="77777777" w:rsidR="003D3901" w:rsidRPr="002B372B" w:rsidRDefault="00645AC5">
            <w:pPr>
              <w:widowControl w:val="0"/>
              <w:pBdr>
                <w:top w:val="nil"/>
                <w:left w:val="nil"/>
                <w:bottom w:val="nil"/>
                <w:right w:val="nil"/>
                <w:between w:val="nil"/>
              </w:pBdr>
              <w:spacing w:before="40" w:after="40"/>
              <w:ind w:hanging="2"/>
              <w:rPr>
                <w:b/>
                <w:sz w:val="24"/>
                <w:szCs w:val="24"/>
              </w:rPr>
            </w:pPr>
            <w:r w:rsidRPr="002B372B">
              <w:rPr>
                <w:b/>
                <w:sz w:val="24"/>
                <w:szCs w:val="24"/>
              </w:rPr>
              <w:t>Chương I. Quy định chung</w:t>
            </w:r>
          </w:p>
        </w:tc>
      </w:tr>
      <w:tr w:rsidR="003D3901" w:rsidRPr="002B372B" w14:paraId="4B357D30" w14:textId="77777777">
        <w:trPr>
          <w:trHeight w:val="20"/>
        </w:trPr>
        <w:tc>
          <w:tcPr>
            <w:tcW w:w="851" w:type="dxa"/>
          </w:tcPr>
          <w:p w14:paraId="6D1CB421" w14:textId="77777777" w:rsidR="003D3901" w:rsidRPr="002B372B" w:rsidRDefault="00645AC5">
            <w:pPr>
              <w:spacing w:before="40" w:after="40"/>
              <w:ind w:hanging="2"/>
              <w:jc w:val="center"/>
              <w:rPr>
                <w:b/>
                <w:sz w:val="24"/>
                <w:szCs w:val="24"/>
              </w:rPr>
            </w:pPr>
            <w:r w:rsidRPr="002B372B">
              <w:rPr>
                <w:b/>
                <w:sz w:val="24"/>
                <w:szCs w:val="24"/>
              </w:rPr>
              <w:lastRenderedPageBreak/>
              <w:t>1.</w:t>
            </w:r>
          </w:p>
        </w:tc>
        <w:tc>
          <w:tcPr>
            <w:tcW w:w="1701" w:type="dxa"/>
          </w:tcPr>
          <w:p w14:paraId="01375778" w14:textId="77777777" w:rsidR="003D3901" w:rsidRPr="002B372B" w:rsidRDefault="00645AC5">
            <w:pPr>
              <w:spacing w:before="40" w:after="40"/>
              <w:ind w:hanging="2"/>
              <w:rPr>
                <w:b/>
                <w:sz w:val="24"/>
                <w:szCs w:val="24"/>
              </w:rPr>
            </w:pPr>
            <w:r w:rsidRPr="002B372B">
              <w:rPr>
                <w:b/>
                <w:sz w:val="24"/>
                <w:szCs w:val="24"/>
              </w:rPr>
              <w:t>Điều 1. Phạm vi điều chỉnh, đối tượng áp dụng</w:t>
            </w:r>
          </w:p>
        </w:tc>
        <w:tc>
          <w:tcPr>
            <w:tcW w:w="1701" w:type="dxa"/>
          </w:tcPr>
          <w:p w14:paraId="43234546" w14:textId="77777777" w:rsidR="003D3901" w:rsidRPr="002B372B" w:rsidRDefault="003D3901">
            <w:pPr>
              <w:spacing w:before="40" w:after="40"/>
              <w:ind w:hanging="2"/>
              <w:rPr>
                <w:b/>
                <w:sz w:val="24"/>
                <w:szCs w:val="24"/>
              </w:rPr>
            </w:pPr>
          </w:p>
        </w:tc>
        <w:tc>
          <w:tcPr>
            <w:tcW w:w="8080" w:type="dxa"/>
          </w:tcPr>
          <w:p w14:paraId="3B256E7D" w14:textId="77777777" w:rsidR="003D3901" w:rsidRPr="002B372B" w:rsidRDefault="003D3901">
            <w:pPr>
              <w:spacing w:before="40" w:after="40"/>
              <w:ind w:hanging="2"/>
              <w:rPr>
                <w:b/>
                <w:sz w:val="24"/>
                <w:szCs w:val="24"/>
              </w:rPr>
            </w:pPr>
          </w:p>
        </w:tc>
        <w:tc>
          <w:tcPr>
            <w:tcW w:w="2692" w:type="dxa"/>
            <w:vAlign w:val="center"/>
          </w:tcPr>
          <w:p w14:paraId="260C9178" w14:textId="77777777" w:rsidR="003D3901" w:rsidRPr="002B372B" w:rsidRDefault="003D3901">
            <w:pPr>
              <w:widowControl w:val="0"/>
              <w:pBdr>
                <w:top w:val="nil"/>
                <w:left w:val="nil"/>
                <w:bottom w:val="nil"/>
                <w:right w:val="nil"/>
                <w:between w:val="nil"/>
              </w:pBdr>
              <w:spacing w:before="40" w:after="40"/>
              <w:ind w:hanging="2"/>
              <w:rPr>
                <w:b/>
                <w:sz w:val="24"/>
                <w:szCs w:val="24"/>
              </w:rPr>
            </w:pPr>
          </w:p>
        </w:tc>
      </w:tr>
      <w:tr w:rsidR="003D3901" w:rsidRPr="002B372B" w14:paraId="0E056A47" w14:textId="77777777">
        <w:trPr>
          <w:trHeight w:val="20"/>
        </w:trPr>
        <w:tc>
          <w:tcPr>
            <w:tcW w:w="851" w:type="dxa"/>
          </w:tcPr>
          <w:p w14:paraId="5E10770C" w14:textId="77777777" w:rsidR="003D3901" w:rsidRPr="002B372B" w:rsidRDefault="003D3901">
            <w:pPr>
              <w:spacing w:before="40" w:after="40"/>
              <w:ind w:hanging="2"/>
              <w:jc w:val="center"/>
              <w:rPr>
                <w:b/>
                <w:sz w:val="24"/>
                <w:szCs w:val="24"/>
              </w:rPr>
            </w:pPr>
          </w:p>
        </w:tc>
        <w:tc>
          <w:tcPr>
            <w:tcW w:w="1701" w:type="dxa"/>
          </w:tcPr>
          <w:p w14:paraId="38B3F4AE" w14:textId="77777777" w:rsidR="003D3901" w:rsidRPr="002B372B" w:rsidRDefault="00645AC5">
            <w:pPr>
              <w:spacing w:before="40" w:after="40"/>
              <w:ind w:hanging="2"/>
              <w:rPr>
                <w:sz w:val="24"/>
                <w:szCs w:val="24"/>
              </w:rPr>
            </w:pPr>
            <w:r w:rsidRPr="002B372B">
              <w:rPr>
                <w:sz w:val="24"/>
                <w:szCs w:val="24"/>
              </w:rPr>
              <w:t>Khoản 1</w:t>
            </w:r>
          </w:p>
        </w:tc>
        <w:tc>
          <w:tcPr>
            <w:tcW w:w="1701" w:type="dxa"/>
          </w:tcPr>
          <w:p w14:paraId="6ABE9192" w14:textId="77777777" w:rsidR="003D3901" w:rsidRPr="002B372B" w:rsidRDefault="00645AC5">
            <w:pPr>
              <w:spacing w:before="40" w:after="40"/>
              <w:ind w:hanging="2"/>
              <w:rPr>
                <w:b/>
                <w:sz w:val="24"/>
                <w:szCs w:val="24"/>
              </w:rPr>
            </w:pPr>
            <w:r w:rsidRPr="002B372B">
              <w:rPr>
                <w:sz w:val="24"/>
                <w:szCs w:val="24"/>
              </w:rPr>
              <w:t>Bộ Công Thương (Công văn số 6645/BCT-ĐKC ngày 04/9/2025)</w:t>
            </w:r>
          </w:p>
        </w:tc>
        <w:tc>
          <w:tcPr>
            <w:tcW w:w="8080" w:type="dxa"/>
          </w:tcPr>
          <w:p w14:paraId="2BE3907E" w14:textId="77777777" w:rsidR="003D3901" w:rsidRPr="002B372B" w:rsidRDefault="00645AC5">
            <w:pPr>
              <w:spacing w:before="40" w:after="40"/>
              <w:ind w:hanging="2"/>
              <w:rPr>
                <w:sz w:val="24"/>
                <w:szCs w:val="24"/>
              </w:rPr>
            </w:pPr>
            <w:r w:rsidRPr="002B372B">
              <w:rPr>
                <w:sz w:val="24"/>
                <w:szCs w:val="24"/>
                <w:highlight w:val="white"/>
              </w:rPr>
              <w:t xml:space="preserve">Tại khoản 1 Điều 1 dự thảo Nghị định quy định </w:t>
            </w:r>
            <w:r w:rsidRPr="002B372B">
              <w:rPr>
                <w:sz w:val="24"/>
                <w:szCs w:val="24"/>
                <w:highlight w:val="white"/>
              </w:rPr>
              <w:t>về phạm vi điều chỉnh, đề nghị cơ quan chủ trì soạn thảo rà soát để bảo đảm thống nhất phạm vi, tránh chồng chéo, lặp với các Nghị định khác đang được soạn thảo. Ví dụ: khoản 4 Điều 8 của Luật NLNT được dự thảo Nghị định này quy định chi tiết, nhưng đồng t</w:t>
            </w:r>
            <w:r w:rsidRPr="002B372B">
              <w:rPr>
                <w:sz w:val="24"/>
                <w:szCs w:val="24"/>
                <w:highlight w:val="white"/>
              </w:rPr>
              <w:t>hời cũng được quy định chi tiết trong dự thảo Nghị định về bảo đảm an toàn bức xạ, an toàn, an ninh và thanh sát hạt nhân</w:t>
            </w:r>
          </w:p>
        </w:tc>
        <w:tc>
          <w:tcPr>
            <w:tcW w:w="2692" w:type="dxa"/>
            <w:vAlign w:val="center"/>
          </w:tcPr>
          <w:p w14:paraId="542AEE51" w14:textId="77777777" w:rsidR="003D3901" w:rsidRPr="002B372B" w:rsidRDefault="004F3AFF">
            <w:pPr>
              <w:widowControl w:val="0"/>
              <w:pBdr>
                <w:top w:val="nil"/>
                <w:left w:val="nil"/>
                <w:bottom w:val="nil"/>
                <w:right w:val="nil"/>
                <w:between w:val="nil"/>
              </w:pBdr>
              <w:spacing w:before="40" w:after="40"/>
              <w:ind w:hanging="2"/>
              <w:rPr>
                <w:bCs/>
                <w:sz w:val="24"/>
                <w:szCs w:val="24"/>
                <w:lang w:val="en-US"/>
              </w:rPr>
            </w:pPr>
            <w:r w:rsidRPr="002B372B">
              <w:rPr>
                <w:bCs/>
                <w:sz w:val="24"/>
                <w:szCs w:val="24"/>
                <w:lang w:val="en-US"/>
              </w:rPr>
              <w:t xml:space="preserve">Tiếp thu, </w:t>
            </w:r>
            <w:r w:rsidR="00A642DE" w:rsidRPr="002B372B">
              <w:rPr>
                <w:bCs/>
                <w:sz w:val="24"/>
                <w:szCs w:val="24"/>
                <w:lang w:val="en-US"/>
              </w:rPr>
              <w:t xml:space="preserve">Bộ Khoa học và Công nghệ báo cáo </w:t>
            </w:r>
            <w:r w:rsidRPr="002B372B">
              <w:rPr>
                <w:bCs/>
                <w:sz w:val="24"/>
                <w:szCs w:val="24"/>
                <w:lang w:val="en-US"/>
              </w:rPr>
              <w:t xml:space="preserve">đã chỉnh sửa  hoàn thiện phạm vi điều chỉnh tại Điều 1. </w:t>
            </w:r>
          </w:p>
        </w:tc>
      </w:tr>
      <w:tr w:rsidR="003D3901" w:rsidRPr="002B372B" w14:paraId="7462D93E" w14:textId="77777777">
        <w:trPr>
          <w:trHeight w:val="20"/>
        </w:trPr>
        <w:tc>
          <w:tcPr>
            <w:tcW w:w="851" w:type="dxa"/>
          </w:tcPr>
          <w:p w14:paraId="00CAD8E6" w14:textId="77777777" w:rsidR="003D3901" w:rsidRPr="002B372B" w:rsidRDefault="00645AC5">
            <w:pPr>
              <w:spacing w:before="40" w:after="40"/>
              <w:ind w:hanging="2"/>
              <w:jc w:val="center"/>
              <w:rPr>
                <w:b/>
                <w:sz w:val="24"/>
                <w:szCs w:val="24"/>
              </w:rPr>
            </w:pPr>
            <w:r w:rsidRPr="002B372B">
              <w:rPr>
                <w:b/>
                <w:sz w:val="24"/>
                <w:szCs w:val="24"/>
              </w:rPr>
              <w:t>2.</w:t>
            </w:r>
          </w:p>
        </w:tc>
        <w:tc>
          <w:tcPr>
            <w:tcW w:w="1701" w:type="dxa"/>
          </w:tcPr>
          <w:p w14:paraId="00EF9E64" w14:textId="77777777" w:rsidR="003D3901" w:rsidRPr="002B372B" w:rsidRDefault="00645AC5">
            <w:pPr>
              <w:spacing w:before="40" w:after="40"/>
              <w:ind w:hanging="2"/>
              <w:rPr>
                <w:b/>
                <w:sz w:val="24"/>
                <w:szCs w:val="24"/>
              </w:rPr>
            </w:pPr>
            <w:r w:rsidRPr="002B372B">
              <w:rPr>
                <w:b/>
                <w:sz w:val="24"/>
                <w:szCs w:val="24"/>
              </w:rPr>
              <w:t xml:space="preserve">Điều 2. Chuyển đổi số trong </w:t>
            </w:r>
            <w:r w:rsidRPr="002B372B">
              <w:rPr>
                <w:b/>
                <w:sz w:val="24"/>
                <w:szCs w:val="24"/>
              </w:rPr>
              <w:t>hoạt động an toàn bức xạ và hạt nhân, ứng dụng và phát triển năng lượng nguyên tử</w:t>
            </w:r>
          </w:p>
        </w:tc>
        <w:tc>
          <w:tcPr>
            <w:tcW w:w="1701" w:type="dxa"/>
          </w:tcPr>
          <w:p w14:paraId="039C039A" w14:textId="77777777" w:rsidR="003D3901" w:rsidRPr="002B372B" w:rsidRDefault="003D3901">
            <w:pPr>
              <w:spacing w:before="40" w:after="40"/>
              <w:ind w:hanging="2"/>
              <w:rPr>
                <w:b/>
                <w:sz w:val="24"/>
                <w:szCs w:val="24"/>
              </w:rPr>
            </w:pPr>
          </w:p>
        </w:tc>
        <w:tc>
          <w:tcPr>
            <w:tcW w:w="8080" w:type="dxa"/>
          </w:tcPr>
          <w:p w14:paraId="1342DC70" w14:textId="77777777" w:rsidR="003D3901" w:rsidRPr="002B372B" w:rsidRDefault="003D3901">
            <w:pPr>
              <w:spacing w:before="40" w:after="40"/>
              <w:ind w:hanging="2"/>
              <w:rPr>
                <w:b/>
                <w:sz w:val="24"/>
                <w:szCs w:val="24"/>
              </w:rPr>
            </w:pPr>
          </w:p>
        </w:tc>
        <w:tc>
          <w:tcPr>
            <w:tcW w:w="2692" w:type="dxa"/>
            <w:vAlign w:val="center"/>
          </w:tcPr>
          <w:p w14:paraId="070F6358" w14:textId="77777777" w:rsidR="003D3901" w:rsidRPr="002B372B" w:rsidRDefault="003D3901">
            <w:pPr>
              <w:widowControl w:val="0"/>
              <w:pBdr>
                <w:top w:val="nil"/>
                <w:left w:val="nil"/>
                <w:bottom w:val="nil"/>
                <w:right w:val="nil"/>
                <w:between w:val="nil"/>
              </w:pBdr>
              <w:spacing w:before="40" w:after="40"/>
              <w:ind w:hanging="2"/>
              <w:rPr>
                <w:b/>
                <w:sz w:val="24"/>
                <w:szCs w:val="24"/>
              </w:rPr>
            </w:pPr>
          </w:p>
        </w:tc>
      </w:tr>
      <w:tr w:rsidR="003D3901" w:rsidRPr="002B372B" w14:paraId="4246FDCD" w14:textId="77777777">
        <w:trPr>
          <w:trHeight w:val="20"/>
        </w:trPr>
        <w:tc>
          <w:tcPr>
            <w:tcW w:w="851" w:type="dxa"/>
          </w:tcPr>
          <w:p w14:paraId="0F351B29" w14:textId="77777777" w:rsidR="003D3901" w:rsidRPr="002B372B" w:rsidRDefault="003D3901">
            <w:pPr>
              <w:spacing w:before="40" w:after="40"/>
              <w:ind w:hanging="2"/>
              <w:jc w:val="center"/>
              <w:rPr>
                <w:b/>
                <w:sz w:val="24"/>
                <w:szCs w:val="24"/>
              </w:rPr>
            </w:pPr>
          </w:p>
        </w:tc>
        <w:tc>
          <w:tcPr>
            <w:tcW w:w="1701" w:type="dxa"/>
          </w:tcPr>
          <w:p w14:paraId="035F9C49" w14:textId="77777777" w:rsidR="003D3901" w:rsidRPr="002B372B" w:rsidRDefault="003D3901">
            <w:pPr>
              <w:spacing w:before="40" w:after="40"/>
              <w:ind w:hanging="2"/>
              <w:rPr>
                <w:b/>
                <w:sz w:val="24"/>
                <w:szCs w:val="24"/>
              </w:rPr>
            </w:pPr>
          </w:p>
        </w:tc>
        <w:tc>
          <w:tcPr>
            <w:tcW w:w="1701" w:type="dxa"/>
          </w:tcPr>
          <w:p w14:paraId="05FB4C54" w14:textId="77777777" w:rsidR="003D3901" w:rsidRPr="002B372B" w:rsidRDefault="00645AC5">
            <w:pPr>
              <w:spacing w:before="40" w:after="40"/>
              <w:ind w:hanging="2"/>
              <w:rPr>
                <w:b/>
                <w:sz w:val="24"/>
                <w:szCs w:val="24"/>
              </w:rPr>
            </w:pPr>
            <w:r w:rsidRPr="002B372B">
              <w:rPr>
                <w:sz w:val="24"/>
                <w:szCs w:val="24"/>
              </w:rPr>
              <w:t>Bộ Công Thương (Công văn số 6645/BCT-ĐKC ngày 04/9/2025)</w:t>
            </w:r>
          </w:p>
        </w:tc>
        <w:tc>
          <w:tcPr>
            <w:tcW w:w="8080" w:type="dxa"/>
          </w:tcPr>
          <w:p w14:paraId="14ABE1A6" w14:textId="77777777" w:rsidR="003D3901" w:rsidRPr="002B372B" w:rsidRDefault="00645AC5">
            <w:pPr>
              <w:ind w:firstLine="0"/>
              <w:rPr>
                <w:sz w:val="24"/>
                <w:szCs w:val="24"/>
                <w:highlight w:val="white"/>
              </w:rPr>
            </w:pPr>
            <w:r w:rsidRPr="002B372B">
              <w:rPr>
                <w:sz w:val="24"/>
                <w:szCs w:val="24"/>
                <w:highlight w:val="white"/>
              </w:rPr>
              <w:t xml:space="preserve">Tại Điều 2 dự thảo Nghị định quy định về chuyển đổi số trong hoạt động an toàn bức xạ và hạt nhân, ứng dụng và </w:t>
            </w:r>
            <w:r w:rsidRPr="002B372B">
              <w:rPr>
                <w:sz w:val="24"/>
                <w:szCs w:val="24"/>
                <w:highlight w:val="white"/>
              </w:rPr>
              <w:t xml:space="preserve">phát triển NLNT, đề nghị rà soát, cân nhắc chỉnh sửa tiêu đề và nội dung quy định để bảo đảm đúng thẩm quyền lập quy của Chính phủ, phù hợp với nhiệm vụ được giao tại khoản 7 Điều 7 Luật NLNT là “Chính phủ quy định chi tiết việc tổ chức, vận hành Nền tảng </w:t>
            </w:r>
            <w:r w:rsidRPr="002B372B">
              <w:rPr>
                <w:sz w:val="24"/>
                <w:szCs w:val="24"/>
                <w:highlight w:val="white"/>
              </w:rPr>
              <w:t>số về … phát triển, ứng dụng NLNT”. Cụ thể:</w:t>
            </w:r>
          </w:p>
          <w:p w14:paraId="20FC5A73" w14:textId="77777777" w:rsidR="003D3901" w:rsidRPr="002B372B" w:rsidRDefault="00645AC5">
            <w:pPr>
              <w:ind w:firstLine="0"/>
              <w:rPr>
                <w:sz w:val="24"/>
                <w:szCs w:val="24"/>
                <w:highlight w:val="white"/>
              </w:rPr>
            </w:pPr>
            <w:r w:rsidRPr="002B372B">
              <w:rPr>
                <w:sz w:val="24"/>
                <w:szCs w:val="24"/>
                <w:highlight w:val="white"/>
              </w:rPr>
              <w:t>- Về tiêu đề: cụm từ “Chuyển đổi số trong hoạt động an toàn bức xạ và hạt nhân, ứng dụng và phát triển NLNT” chưa bám sát nhiệm vụ mà Luật giao; đề nghị sửa theo hướng tập trung vào nội dung “tổ chức, vận hành Nề</w:t>
            </w:r>
            <w:r w:rsidRPr="002B372B">
              <w:rPr>
                <w:sz w:val="24"/>
                <w:szCs w:val="24"/>
                <w:highlight w:val="white"/>
              </w:rPr>
              <w:t>n tảng số”.</w:t>
            </w:r>
          </w:p>
        </w:tc>
        <w:tc>
          <w:tcPr>
            <w:tcW w:w="2692" w:type="dxa"/>
            <w:vAlign w:val="center"/>
          </w:tcPr>
          <w:p w14:paraId="0C26A9A6" w14:textId="77777777" w:rsidR="003D3901" w:rsidRPr="002B372B" w:rsidRDefault="003D3901">
            <w:pPr>
              <w:widowControl w:val="0"/>
              <w:pBdr>
                <w:top w:val="nil"/>
                <w:left w:val="nil"/>
                <w:bottom w:val="nil"/>
                <w:right w:val="nil"/>
                <w:between w:val="nil"/>
              </w:pBdr>
              <w:spacing w:before="40" w:after="40"/>
              <w:ind w:hanging="2"/>
              <w:rPr>
                <w:b/>
                <w:sz w:val="24"/>
                <w:szCs w:val="24"/>
              </w:rPr>
            </w:pPr>
          </w:p>
        </w:tc>
      </w:tr>
      <w:tr w:rsidR="003D3901" w:rsidRPr="002B372B" w14:paraId="253A1E21" w14:textId="77777777">
        <w:trPr>
          <w:trHeight w:val="240"/>
        </w:trPr>
        <w:tc>
          <w:tcPr>
            <w:tcW w:w="851" w:type="dxa"/>
            <w:vMerge w:val="restart"/>
          </w:tcPr>
          <w:p w14:paraId="388379AA" w14:textId="77777777" w:rsidR="003D3901" w:rsidRPr="002B372B" w:rsidRDefault="003D3901">
            <w:pPr>
              <w:spacing w:before="40" w:after="40"/>
              <w:ind w:hanging="2"/>
              <w:jc w:val="center"/>
              <w:rPr>
                <w:sz w:val="24"/>
                <w:szCs w:val="24"/>
              </w:rPr>
            </w:pPr>
          </w:p>
        </w:tc>
        <w:tc>
          <w:tcPr>
            <w:tcW w:w="1701" w:type="dxa"/>
            <w:vMerge w:val="restart"/>
          </w:tcPr>
          <w:p w14:paraId="26DF4095" w14:textId="77777777" w:rsidR="003D3901" w:rsidRPr="002B372B" w:rsidRDefault="00645AC5">
            <w:pPr>
              <w:spacing w:before="40" w:after="40"/>
              <w:ind w:hanging="2"/>
              <w:rPr>
                <w:sz w:val="24"/>
                <w:szCs w:val="24"/>
              </w:rPr>
            </w:pPr>
            <w:r w:rsidRPr="002B372B">
              <w:rPr>
                <w:sz w:val="24"/>
                <w:szCs w:val="24"/>
              </w:rPr>
              <w:t>Khoản 1 Điều 2</w:t>
            </w:r>
          </w:p>
        </w:tc>
        <w:tc>
          <w:tcPr>
            <w:tcW w:w="1701" w:type="dxa"/>
            <w:vMerge w:val="restart"/>
          </w:tcPr>
          <w:p w14:paraId="5DBD5517" w14:textId="77777777" w:rsidR="003D3901" w:rsidRPr="002B372B" w:rsidRDefault="00645AC5">
            <w:pPr>
              <w:spacing w:before="40" w:after="40"/>
              <w:ind w:hanging="2"/>
              <w:rPr>
                <w:b/>
                <w:sz w:val="24"/>
                <w:szCs w:val="24"/>
              </w:rPr>
            </w:pPr>
            <w:r w:rsidRPr="002B372B">
              <w:rPr>
                <w:sz w:val="24"/>
                <w:szCs w:val="24"/>
              </w:rPr>
              <w:t>Quảng Ninh (Công văn số 1962/SKHCN-</w:t>
            </w:r>
            <w:r w:rsidRPr="002B372B">
              <w:rPr>
                <w:sz w:val="24"/>
                <w:szCs w:val="24"/>
              </w:rPr>
              <w:lastRenderedPageBreak/>
              <w:t>QLCN&amp;CĐS ngày 29/8/2025)</w:t>
            </w:r>
          </w:p>
        </w:tc>
        <w:tc>
          <w:tcPr>
            <w:tcW w:w="8080" w:type="dxa"/>
          </w:tcPr>
          <w:p w14:paraId="43763FB4" w14:textId="77777777" w:rsidR="003D3901" w:rsidRPr="002B372B" w:rsidRDefault="00645AC5">
            <w:pPr>
              <w:spacing w:before="40" w:after="40"/>
              <w:ind w:hanging="2"/>
              <w:rPr>
                <w:sz w:val="24"/>
                <w:szCs w:val="24"/>
                <w:highlight w:val="white"/>
              </w:rPr>
            </w:pPr>
            <w:r w:rsidRPr="002B372B">
              <w:rPr>
                <w:sz w:val="24"/>
                <w:szCs w:val="24"/>
                <w:highlight w:val="white"/>
              </w:rPr>
              <w:lastRenderedPageBreak/>
              <w:t xml:space="preserve">Đề nghị cơ quan soạn thảo làm rõ nội dung Sau khi có Nền tảng số về an toàn bức xạ, an toàn và an ninh hạt nhân, phát triển, ứng dụng năng lượng nguyên tử thì nền tảng số này có tích hợp với hệ thống giải quyết thủ tục hành chính không và 02 hệ </w:t>
            </w:r>
            <w:r w:rsidRPr="002B372B">
              <w:rPr>
                <w:sz w:val="24"/>
                <w:szCs w:val="24"/>
                <w:highlight w:val="white"/>
              </w:rPr>
              <w:lastRenderedPageBreak/>
              <w:t>thống này l</w:t>
            </w:r>
            <w:r w:rsidRPr="002B372B">
              <w:rPr>
                <w:sz w:val="24"/>
                <w:szCs w:val="24"/>
                <w:highlight w:val="white"/>
              </w:rPr>
              <w:t xml:space="preserve">à các hệ thống khác nhau hay chia sẻ dữ liệu như thế nào? Khi làm các thủ tục hành chính về an toàn bức xạ hạt nhân có phải nộp lại các hồ sơ đã có trên Nền tảng số không? Do tại điểm a, khoản 4 Điều 2 có quy định “a) Khai báo, đề nghị cấp giấy phép, giấy </w:t>
            </w:r>
            <w:r w:rsidRPr="002B372B">
              <w:rPr>
                <w:sz w:val="24"/>
                <w:szCs w:val="24"/>
                <w:highlight w:val="white"/>
              </w:rPr>
              <w:t>chứng nhận, chứng chỉ hành nghề và thực hiện các thủ tục hành chính khác thông qua Nền tảng số;”.</w:t>
            </w:r>
          </w:p>
        </w:tc>
        <w:tc>
          <w:tcPr>
            <w:tcW w:w="2692" w:type="dxa"/>
            <w:vAlign w:val="center"/>
          </w:tcPr>
          <w:p w14:paraId="2A76A8E5"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lastRenderedPageBreak/>
              <w:t xml:space="preserve">Chính phủ đã ban hành văn bản yêu cầu thực hiện giải quyết TTHC trên 1 hệ </w:t>
            </w:r>
            <w:r w:rsidRPr="002B372B">
              <w:rPr>
                <w:sz w:val="24"/>
                <w:szCs w:val="24"/>
              </w:rPr>
              <w:lastRenderedPageBreak/>
              <w:t>thống duy nhất của Bộ, ngành (Cục sẽ cập nhật văn bản này)</w:t>
            </w:r>
          </w:p>
        </w:tc>
      </w:tr>
      <w:tr w:rsidR="003D3901" w:rsidRPr="002B372B" w14:paraId="1E59F969" w14:textId="77777777">
        <w:trPr>
          <w:trHeight w:val="452"/>
        </w:trPr>
        <w:tc>
          <w:tcPr>
            <w:tcW w:w="851" w:type="dxa"/>
            <w:vMerge/>
          </w:tcPr>
          <w:p w14:paraId="41A28FA9" w14:textId="77777777" w:rsidR="003D3901" w:rsidRPr="002B372B" w:rsidRDefault="003D3901">
            <w:pPr>
              <w:spacing w:before="0" w:after="0"/>
              <w:ind w:firstLine="0"/>
              <w:jc w:val="center"/>
              <w:rPr>
                <w:sz w:val="24"/>
                <w:szCs w:val="24"/>
              </w:rPr>
            </w:pPr>
          </w:p>
        </w:tc>
        <w:tc>
          <w:tcPr>
            <w:tcW w:w="1701" w:type="dxa"/>
            <w:vMerge/>
          </w:tcPr>
          <w:p w14:paraId="146E1EAA" w14:textId="77777777" w:rsidR="003D3901" w:rsidRPr="002B372B" w:rsidRDefault="003D3901">
            <w:pPr>
              <w:spacing w:before="0" w:after="0"/>
              <w:ind w:firstLine="0"/>
              <w:rPr>
                <w:sz w:val="24"/>
                <w:szCs w:val="24"/>
              </w:rPr>
            </w:pPr>
          </w:p>
        </w:tc>
        <w:tc>
          <w:tcPr>
            <w:tcW w:w="1701" w:type="dxa"/>
            <w:vMerge/>
          </w:tcPr>
          <w:p w14:paraId="5F9B122F" w14:textId="77777777" w:rsidR="003D3901" w:rsidRPr="002B372B" w:rsidRDefault="003D3901">
            <w:pPr>
              <w:spacing w:before="0" w:after="0"/>
              <w:ind w:firstLine="0"/>
              <w:rPr>
                <w:b/>
                <w:sz w:val="24"/>
                <w:szCs w:val="24"/>
              </w:rPr>
            </w:pPr>
          </w:p>
        </w:tc>
        <w:tc>
          <w:tcPr>
            <w:tcW w:w="8080" w:type="dxa"/>
          </w:tcPr>
          <w:p w14:paraId="5B157847" w14:textId="77777777" w:rsidR="003D3901" w:rsidRPr="002B372B" w:rsidRDefault="00645AC5">
            <w:pPr>
              <w:spacing w:before="40" w:after="40"/>
              <w:ind w:hanging="2"/>
              <w:rPr>
                <w:sz w:val="24"/>
                <w:szCs w:val="24"/>
                <w:highlight w:val="white"/>
              </w:rPr>
            </w:pPr>
            <w:r w:rsidRPr="002B372B">
              <w:rPr>
                <w:sz w:val="24"/>
                <w:szCs w:val="24"/>
                <w:highlight w:val="white"/>
              </w:rPr>
              <w:t xml:space="preserve">- Tại điểm b khoản 1 </w:t>
            </w:r>
            <w:r w:rsidRPr="002B372B">
              <w:rPr>
                <w:sz w:val="24"/>
                <w:szCs w:val="24"/>
                <w:highlight w:val="white"/>
              </w:rPr>
              <w:t>Điều 2 “b) Tổ chức lưu trữ, khai thác và chia sẻ cơ</w:t>
            </w:r>
          </w:p>
          <w:p w14:paraId="61B42883" w14:textId="77777777" w:rsidR="003D3901" w:rsidRPr="002B372B" w:rsidRDefault="00645AC5">
            <w:pPr>
              <w:spacing w:before="40" w:after="40"/>
              <w:ind w:hanging="2"/>
              <w:rPr>
                <w:sz w:val="24"/>
                <w:szCs w:val="24"/>
                <w:highlight w:val="white"/>
              </w:rPr>
            </w:pPr>
            <w:r w:rsidRPr="002B372B">
              <w:rPr>
                <w:sz w:val="24"/>
                <w:szCs w:val="24"/>
                <w:highlight w:val="white"/>
              </w:rPr>
              <w:t>sở dữ liệu dùng chung bao gồm:</w:t>
            </w:r>
          </w:p>
          <w:p w14:paraId="578318EF" w14:textId="77777777" w:rsidR="003D3901" w:rsidRPr="002B372B" w:rsidRDefault="00645AC5">
            <w:pPr>
              <w:spacing w:before="40" w:after="40"/>
              <w:ind w:hanging="2"/>
              <w:rPr>
                <w:sz w:val="24"/>
                <w:szCs w:val="24"/>
                <w:highlight w:val="white"/>
              </w:rPr>
            </w:pPr>
            <w:r w:rsidRPr="002B372B">
              <w:rPr>
                <w:sz w:val="24"/>
                <w:szCs w:val="24"/>
                <w:highlight w:val="white"/>
              </w:rPr>
              <w:t>- Giấy phép, giấy đăng ký, chứng chỉ hành nghề;</w:t>
            </w:r>
          </w:p>
          <w:p w14:paraId="5B605F84" w14:textId="77777777" w:rsidR="003D3901" w:rsidRPr="002B372B" w:rsidRDefault="00645AC5">
            <w:pPr>
              <w:spacing w:before="40" w:after="40"/>
              <w:ind w:hanging="2"/>
              <w:rPr>
                <w:sz w:val="24"/>
                <w:szCs w:val="24"/>
                <w:highlight w:val="white"/>
              </w:rPr>
            </w:pPr>
            <w:r w:rsidRPr="002B372B">
              <w:rPr>
                <w:sz w:val="24"/>
                <w:szCs w:val="24"/>
                <w:highlight w:val="white"/>
              </w:rPr>
              <w:t>- Dữ liệu quan trắc phóng xạ môi trường;</w:t>
            </w:r>
          </w:p>
          <w:p w14:paraId="1B3D2ADD" w14:textId="77777777" w:rsidR="003D3901" w:rsidRPr="002B372B" w:rsidRDefault="00645AC5">
            <w:pPr>
              <w:spacing w:before="40" w:after="40"/>
              <w:ind w:hanging="2"/>
              <w:rPr>
                <w:sz w:val="24"/>
                <w:szCs w:val="24"/>
                <w:highlight w:val="white"/>
              </w:rPr>
            </w:pPr>
            <w:r w:rsidRPr="002B372B">
              <w:rPr>
                <w:sz w:val="24"/>
                <w:szCs w:val="24"/>
                <w:highlight w:val="white"/>
              </w:rPr>
              <w:t>- Hồ sơ lưu trữ về thiết bị hạt nhân, vật liệu phóng xạ;</w:t>
            </w:r>
          </w:p>
          <w:p w14:paraId="14A226F2" w14:textId="77777777" w:rsidR="003D3901" w:rsidRPr="002B372B" w:rsidRDefault="00645AC5">
            <w:pPr>
              <w:spacing w:before="40" w:after="40"/>
              <w:ind w:hanging="2"/>
              <w:rPr>
                <w:sz w:val="24"/>
                <w:szCs w:val="24"/>
                <w:highlight w:val="white"/>
              </w:rPr>
            </w:pPr>
            <w:r w:rsidRPr="002B372B">
              <w:rPr>
                <w:sz w:val="24"/>
                <w:szCs w:val="24"/>
                <w:highlight w:val="white"/>
              </w:rPr>
              <w:t>- Hồ sơ tổ chức, cá nhân ho</w:t>
            </w:r>
            <w:r w:rsidRPr="002B372B">
              <w:rPr>
                <w:sz w:val="24"/>
                <w:szCs w:val="24"/>
                <w:highlight w:val="white"/>
              </w:rPr>
              <w:t>ạt động trong lĩnh vực năng lượng nguyên tử.”</w:t>
            </w:r>
          </w:p>
          <w:p w14:paraId="2BBCD068" w14:textId="77777777" w:rsidR="003D3901" w:rsidRPr="002B372B" w:rsidRDefault="00645AC5">
            <w:pPr>
              <w:spacing w:before="40" w:after="40"/>
              <w:ind w:hanging="2"/>
              <w:rPr>
                <w:b/>
                <w:sz w:val="24"/>
                <w:szCs w:val="24"/>
                <w:highlight w:val="white"/>
              </w:rPr>
            </w:pPr>
            <w:r w:rsidRPr="002B372B">
              <w:rPr>
                <w:b/>
                <w:sz w:val="24"/>
                <w:szCs w:val="24"/>
                <w:highlight w:val="white"/>
              </w:rPr>
              <w:t>Đề nghị bổ sung thêm:</w:t>
            </w:r>
          </w:p>
          <w:p w14:paraId="0593EBFE" w14:textId="77777777" w:rsidR="003D3901" w:rsidRPr="002B372B" w:rsidRDefault="00645AC5">
            <w:pPr>
              <w:spacing w:before="40" w:after="40"/>
              <w:ind w:hanging="2"/>
              <w:rPr>
                <w:sz w:val="24"/>
                <w:szCs w:val="24"/>
                <w:highlight w:val="white"/>
              </w:rPr>
            </w:pPr>
            <w:r w:rsidRPr="002B372B">
              <w:rPr>
                <w:sz w:val="24"/>
                <w:szCs w:val="24"/>
                <w:highlight w:val="white"/>
              </w:rPr>
              <w:t>“- Hồ sơ về tài liệu kỹ thuật của nguồn phóng xạ, thiết bị bức xạ do nhà sản xuất cung cấp, hướng dẫn sử dụng của nguồn phóng xạ, thiết bị bức xạ; các thay đổi, sửa chữa, nâng cấp thiết bị</w:t>
            </w:r>
            <w:r w:rsidRPr="002B372B">
              <w:rPr>
                <w:sz w:val="24"/>
                <w:szCs w:val="24"/>
                <w:highlight w:val="white"/>
              </w:rPr>
              <w:t xml:space="preserve"> bức xạ;</w:t>
            </w:r>
          </w:p>
          <w:p w14:paraId="16D12A52" w14:textId="77777777" w:rsidR="003D3901" w:rsidRPr="002B372B" w:rsidRDefault="00645AC5">
            <w:pPr>
              <w:spacing w:before="40" w:after="40"/>
              <w:ind w:hanging="2"/>
              <w:rPr>
                <w:sz w:val="24"/>
                <w:szCs w:val="24"/>
                <w:highlight w:val="white"/>
              </w:rPr>
            </w:pPr>
            <w:r w:rsidRPr="002B372B">
              <w:rPr>
                <w:sz w:val="24"/>
                <w:szCs w:val="24"/>
                <w:highlight w:val="white"/>
              </w:rPr>
              <w:t>- Hồ sơ kiểm xạ khu vực làm việc;</w:t>
            </w:r>
          </w:p>
          <w:p w14:paraId="7151445B" w14:textId="77777777" w:rsidR="003D3901" w:rsidRPr="002B372B" w:rsidRDefault="00645AC5">
            <w:pPr>
              <w:spacing w:before="40" w:after="40"/>
              <w:ind w:hanging="2"/>
              <w:rPr>
                <w:sz w:val="24"/>
                <w:szCs w:val="24"/>
                <w:highlight w:val="white"/>
              </w:rPr>
            </w:pPr>
            <w:r w:rsidRPr="002B372B">
              <w:rPr>
                <w:sz w:val="24"/>
                <w:szCs w:val="24"/>
                <w:highlight w:val="white"/>
              </w:rPr>
              <w:t>- Hồ sơ bảo dưỡng, kiểm định thiết bị bức xạ, hiệu chuẩn thiết bị ghi đo bức xạ;</w:t>
            </w:r>
          </w:p>
          <w:p w14:paraId="55B85C94" w14:textId="77777777" w:rsidR="003D3901" w:rsidRPr="002B372B" w:rsidRDefault="00645AC5">
            <w:pPr>
              <w:spacing w:before="40" w:after="40"/>
              <w:ind w:hanging="2"/>
              <w:rPr>
                <w:sz w:val="24"/>
                <w:szCs w:val="24"/>
                <w:highlight w:val="white"/>
              </w:rPr>
            </w:pPr>
            <w:r w:rsidRPr="002B372B">
              <w:rPr>
                <w:sz w:val="24"/>
                <w:szCs w:val="24"/>
                <w:highlight w:val="white"/>
              </w:rPr>
              <w:t>- Nhật ký tiến hành công việc bức xạ;</w:t>
            </w:r>
          </w:p>
          <w:p w14:paraId="1CC48DFB" w14:textId="77777777" w:rsidR="003D3901" w:rsidRPr="002B372B" w:rsidRDefault="00645AC5">
            <w:pPr>
              <w:spacing w:before="40" w:after="40"/>
              <w:ind w:hanging="2"/>
              <w:rPr>
                <w:sz w:val="24"/>
                <w:szCs w:val="24"/>
                <w:highlight w:val="white"/>
              </w:rPr>
            </w:pPr>
            <w:r w:rsidRPr="002B372B">
              <w:rPr>
                <w:sz w:val="24"/>
                <w:szCs w:val="24"/>
                <w:highlight w:val="white"/>
              </w:rPr>
              <w:t>- Hồ sơ kiểm đếm nguồn phóng xạ;</w:t>
            </w:r>
          </w:p>
          <w:p w14:paraId="3B87A575" w14:textId="77777777" w:rsidR="003D3901" w:rsidRPr="002B372B" w:rsidRDefault="00645AC5">
            <w:pPr>
              <w:spacing w:before="40" w:after="40"/>
              <w:ind w:hanging="2"/>
              <w:rPr>
                <w:sz w:val="24"/>
                <w:szCs w:val="24"/>
                <w:highlight w:val="white"/>
              </w:rPr>
            </w:pPr>
            <w:r w:rsidRPr="002B372B">
              <w:rPr>
                <w:sz w:val="24"/>
                <w:szCs w:val="24"/>
                <w:highlight w:val="white"/>
              </w:rPr>
              <w:t>- Hồ sơ về sự cố trong quá trình tiến hành công việc bức xạ;</w:t>
            </w:r>
          </w:p>
          <w:p w14:paraId="5DE35A16" w14:textId="77777777" w:rsidR="003D3901" w:rsidRPr="002B372B" w:rsidRDefault="00645AC5">
            <w:pPr>
              <w:spacing w:before="40" w:after="40"/>
              <w:ind w:hanging="2"/>
              <w:rPr>
                <w:sz w:val="24"/>
                <w:szCs w:val="24"/>
                <w:highlight w:val="white"/>
              </w:rPr>
            </w:pPr>
            <w:r w:rsidRPr="002B372B">
              <w:rPr>
                <w:sz w:val="24"/>
                <w:szCs w:val="24"/>
                <w:highlight w:val="white"/>
              </w:rPr>
              <w:t>- Kết quả đào tạo an toàn bức xạ của nhân viên bức xạ;</w:t>
            </w:r>
          </w:p>
          <w:p w14:paraId="7603DD00" w14:textId="77777777" w:rsidR="003D3901" w:rsidRPr="002B372B" w:rsidRDefault="00645AC5">
            <w:pPr>
              <w:spacing w:before="40" w:after="40"/>
              <w:ind w:hanging="2"/>
              <w:rPr>
                <w:sz w:val="24"/>
                <w:szCs w:val="24"/>
                <w:highlight w:val="white"/>
              </w:rPr>
            </w:pPr>
            <w:r w:rsidRPr="002B372B">
              <w:rPr>
                <w:sz w:val="24"/>
                <w:szCs w:val="24"/>
                <w:highlight w:val="white"/>
              </w:rPr>
              <w:t>- Hồ sơ sức khỏe của nhân viên bức xạ;</w:t>
            </w:r>
          </w:p>
          <w:p w14:paraId="0D422F21" w14:textId="77777777" w:rsidR="003D3901" w:rsidRPr="002B372B" w:rsidRDefault="00645AC5">
            <w:pPr>
              <w:spacing w:before="40" w:after="40"/>
              <w:ind w:hanging="2"/>
              <w:rPr>
                <w:sz w:val="24"/>
                <w:szCs w:val="24"/>
                <w:highlight w:val="white"/>
              </w:rPr>
            </w:pPr>
            <w:r w:rsidRPr="002B372B">
              <w:rPr>
                <w:sz w:val="24"/>
                <w:szCs w:val="24"/>
                <w:highlight w:val="white"/>
              </w:rPr>
              <w:t>- Hồ sơ liều bức xạ của nhân viên bức xạ;</w:t>
            </w:r>
          </w:p>
          <w:p w14:paraId="3F16CEA5" w14:textId="77777777" w:rsidR="003D3901" w:rsidRPr="002B372B" w:rsidRDefault="00645AC5">
            <w:pPr>
              <w:spacing w:before="40" w:after="40"/>
              <w:ind w:hanging="2"/>
              <w:rPr>
                <w:sz w:val="24"/>
                <w:szCs w:val="24"/>
                <w:highlight w:val="white"/>
              </w:rPr>
            </w:pPr>
            <w:r w:rsidRPr="002B372B">
              <w:rPr>
                <w:sz w:val="24"/>
                <w:szCs w:val="24"/>
                <w:highlight w:val="white"/>
              </w:rPr>
              <w:t>- Hồ sơ xử lý, lưu giữ, chôn cất chất thải phóng xạ, nguồn phóng xạ đã</w:t>
            </w:r>
          </w:p>
          <w:p w14:paraId="6902589F" w14:textId="77777777" w:rsidR="003D3901" w:rsidRPr="002B372B" w:rsidRDefault="00645AC5">
            <w:pPr>
              <w:spacing w:before="40" w:after="40"/>
              <w:ind w:hanging="2"/>
              <w:rPr>
                <w:sz w:val="24"/>
                <w:szCs w:val="24"/>
                <w:highlight w:val="white"/>
              </w:rPr>
            </w:pPr>
            <w:r w:rsidRPr="002B372B">
              <w:rPr>
                <w:sz w:val="24"/>
                <w:szCs w:val="24"/>
                <w:highlight w:val="white"/>
              </w:rPr>
              <w:t>qua sử dụng trừ hành vi vi phạm quy định tại điểm</w:t>
            </w:r>
            <w:r w:rsidRPr="002B372B">
              <w:rPr>
                <w:sz w:val="24"/>
                <w:szCs w:val="24"/>
                <w:highlight w:val="white"/>
              </w:rPr>
              <w:t xml:space="preserve"> đ khoản 1 Điều 46 của Nghị</w:t>
            </w:r>
          </w:p>
          <w:p w14:paraId="1A0EACF2" w14:textId="77777777" w:rsidR="003D3901" w:rsidRPr="002B372B" w:rsidRDefault="00645AC5">
            <w:pPr>
              <w:spacing w:before="40" w:after="40"/>
              <w:ind w:hanging="2"/>
              <w:rPr>
                <w:sz w:val="24"/>
                <w:szCs w:val="24"/>
                <w:highlight w:val="white"/>
              </w:rPr>
            </w:pPr>
            <w:r w:rsidRPr="002B372B">
              <w:rPr>
                <w:sz w:val="24"/>
                <w:szCs w:val="24"/>
                <w:highlight w:val="white"/>
              </w:rPr>
              <w:t>định này;</w:t>
            </w:r>
          </w:p>
          <w:p w14:paraId="400D89F2" w14:textId="77777777" w:rsidR="003D3901" w:rsidRPr="002B372B" w:rsidRDefault="00645AC5">
            <w:pPr>
              <w:spacing w:before="40" w:after="40"/>
              <w:ind w:hanging="2"/>
              <w:rPr>
                <w:sz w:val="24"/>
                <w:szCs w:val="24"/>
                <w:highlight w:val="white"/>
              </w:rPr>
            </w:pPr>
            <w:r w:rsidRPr="002B372B">
              <w:rPr>
                <w:sz w:val="24"/>
                <w:szCs w:val="24"/>
                <w:highlight w:val="white"/>
              </w:rPr>
              <w:t>- Hồ sơ vận chuyển hoặc hồ sơ về việc gửi hàng phóng xạ khi vận</w:t>
            </w:r>
          </w:p>
          <w:p w14:paraId="6271CE12" w14:textId="77777777" w:rsidR="003D3901" w:rsidRPr="002B372B" w:rsidRDefault="00645AC5">
            <w:pPr>
              <w:spacing w:before="40" w:after="40"/>
              <w:ind w:hanging="2"/>
              <w:rPr>
                <w:sz w:val="24"/>
                <w:szCs w:val="24"/>
                <w:highlight w:val="white"/>
              </w:rPr>
            </w:pPr>
            <w:r w:rsidRPr="002B372B">
              <w:rPr>
                <w:sz w:val="24"/>
                <w:szCs w:val="24"/>
                <w:highlight w:val="white"/>
              </w:rPr>
              <w:t>chuyển vật liệu phóng xạ.”</w:t>
            </w:r>
          </w:p>
          <w:p w14:paraId="42FB7B7B" w14:textId="77777777" w:rsidR="003D3901" w:rsidRPr="002B372B" w:rsidRDefault="00645AC5">
            <w:pPr>
              <w:spacing w:before="40" w:after="40"/>
              <w:ind w:hanging="2"/>
              <w:rPr>
                <w:b/>
                <w:sz w:val="24"/>
                <w:szCs w:val="24"/>
                <w:highlight w:val="white"/>
              </w:rPr>
            </w:pPr>
            <w:r w:rsidRPr="002B372B">
              <w:rPr>
                <w:b/>
                <w:sz w:val="24"/>
                <w:szCs w:val="24"/>
                <w:highlight w:val="white"/>
              </w:rPr>
              <w:t>Lý do:</w:t>
            </w:r>
            <w:r w:rsidRPr="002B372B">
              <w:rPr>
                <w:sz w:val="24"/>
                <w:szCs w:val="24"/>
                <w:highlight w:val="white"/>
              </w:rPr>
              <w:t xml:space="preserve"> Để đảm bảo dữ liệu Nền tảng số về an toàn bức xạ, an toàn và an ninh hạt nhân, phát triển, ứng dụng năng lượng nguyên tử</w:t>
            </w:r>
            <w:r w:rsidRPr="002B372B">
              <w:rPr>
                <w:sz w:val="24"/>
                <w:szCs w:val="24"/>
                <w:highlight w:val="white"/>
              </w:rPr>
              <w:t xml:space="preserve"> đầy đủ và chính</w:t>
            </w:r>
          </w:p>
        </w:tc>
        <w:tc>
          <w:tcPr>
            <w:tcW w:w="2692" w:type="dxa"/>
            <w:vAlign w:val="center"/>
          </w:tcPr>
          <w:p w14:paraId="44BCE996" w14:textId="77777777" w:rsidR="003D3901" w:rsidRPr="002B372B" w:rsidRDefault="00645AC5">
            <w:pPr>
              <w:widowControl w:val="0"/>
              <w:pBdr>
                <w:top w:val="nil"/>
                <w:left w:val="nil"/>
                <w:bottom w:val="nil"/>
                <w:right w:val="nil"/>
                <w:between w:val="nil"/>
              </w:pBdr>
              <w:spacing w:before="40" w:after="40"/>
              <w:ind w:hanging="2"/>
              <w:rPr>
                <w:b/>
                <w:sz w:val="24"/>
                <w:szCs w:val="24"/>
              </w:rPr>
            </w:pPr>
            <w:r w:rsidRPr="002B372B">
              <w:rPr>
                <w:sz w:val="24"/>
                <w:szCs w:val="24"/>
              </w:rPr>
              <w:t>Tiếp thu một phần vì trong hồ sơ cấp phép</w:t>
            </w:r>
            <w:r w:rsidRPr="002B372B">
              <w:rPr>
                <w:b/>
                <w:sz w:val="24"/>
                <w:szCs w:val="24"/>
              </w:rPr>
              <w:t xml:space="preserve"> </w:t>
            </w:r>
            <w:r w:rsidRPr="002B372B">
              <w:rPr>
                <w:sz w:val="24"/>
                <w:szCs w:val="24"/>
              </w:rPr>
              <w:t>Giấy phép, giấy đăng ký, chứng chỉ hành nghề thì thành phần hồ sơ giải quyết thủ tục hành chính đã có những nội dung này rồi.</w:t>
            </w:r>
            <w:r w:rsidRPr="002B372B">
              <w:rPr>
                <w:b/>
                <w:sz w:val="24"/>
                <w:szCs w:val="24"/>
              </w:rPr>
              <w:t xml:space="preserve">  </w:t>
            </w:r>
          </w:p>
        </w:tc>
      </w:tr>
      <w:tr w:rsidR="003D3901" w:rsidRPr="002B372B" w14:paraId="0407D22F" w14:textId="77777777">
        <w:trPr>
          <w:trHeight w:val="452"/>
        </w:trPr>
        <w:tc>
          <w:tcPr>
            <w:tcW w:w="851" w:type="dxa"/>
          </w:tcPr>
          <w:p w14:paraId="7CC1E36B" w14:textId="77777777" w:rsidR="003D3901" w:rsidRPr="002B372B" w:rsidRDefault="003D3901">
            <w:pPr>
              <w:spacing w:before="40" w:after="40"/>
              <w:ind w:hanging="2"/>
              <w:jc w:val="center"/>
              <w:rPr>
                <w:sz w:val="24"/>
                <w:szCs w:val="24"/>
              </w:rPr>
            </w:pPr>
          </w:p>
        </w:tc>
        <w:tc>
          <w:tcPr>
            <w:tcW w:w="1701" w:type="dxa"/>
          </w:tcPr>
          <w:p w14:paraId="353E7B81" w14:textId="77777777" w:rsidR="003D3901" w:rsidRPr="002B372B" w:rsidRDefault="00645AC5">
            <w:pPr>
              <w:spacing w:before="40" w:after="40"/>
              <w:ind w:hanging="2"/>
              <w:rPr>
                <w:sz w:val="24"/>
                <w:szCs w:val="24"/>
              </w:rPr>
            </w:pPr>
            <w:r w:rsidRPr="002B372B">
              <w:rPr>
                <w:sz w:val="24"/>
                <w:szCs w:val="24"/>
              </w:rPr>
              <w:t>Khoản 1</w:t>
            </w:r>
          </w:p>
        </w:tc>
        <w:tc>
          <w:tcPr>
            <w:tcW w:w="1701" w:type="dxa"/>
            <w:vMerge w:val="restart"/>
          </w:tcPr>
          <w:p w14:paraId="3914D29D" w14:textId="77777777" w:rsidR="003D3901" w:rsidRPr="002B372B" w:rsidRDefault="00645AC5">
            <w:pPr>
              <w:spacing w:before="40" w:after="40"/>
              <w:ind w:hanging="2"/>
              <w:rPr>
                <w:b/>
                <w:sz w:val="24"/>
                <w:szCs w:val="24"/>
              </w:rPr>
            </w:pPr>
            <w:r w:rsidRPr="002B372B">
              <w:rPr>
                <w:sz w:val="24"/>
                <w:szCs w:val="24"/>
              </w:rPr>
              <w:t>Bộ Công Thương (Công văn số 6645/BCT-ĐKC ngày 04/9/2025)</w:t>
            </w:r>
          </w:p>
        </w:tc>
        <w:tc>
          <w:tcPr>
            <w:tcW w:w="8080" w:type="dxa"/>
          </w:tcPr>
          <w:p w14:paraId="6EE0A733" w14:textId="77777777" w:rsidR="003D3901" w:rsidRPr="002B372B" w:rsidRDefault="00645AC5">
            <w:pPr>
              <w:spacing w:before="40" w:after="40"/>
              <w:ind w:hanging="2"/>
              <w:rPr>
                <w:sz w:val="24"/>
                <w:szCs w:val="24"/>
                <w:highlight w:val="white"/>
              </w:rPr>
            </w:pPr>
            <w:r w:rsidRPr="002B372B">
              <w:rPr>
                <w:sz w:val="24"/>
                <w:szCs w:val="24"/>
                <w:highlight w:val="white"/>
              </w:rPr>
              <w:t xml:space="preserve">Về điểm a khoản 1: nội dung </w:t>
            </w:r>
            <w:r w:rsidRPr="002B372B">
              <w:rPr>
                <w:i/>
                <w:sz w:val="24"/>
                <w:szCs w:val="24"/>
                <w:highlight w:val="white"/>
              </w:rPr>
              <w:t>“Bảo đảm Nền tảng số có khả năng tích hợp, kết nối, liên thông…”</w:t>
            </w:r>
            <w:r w:rsidRPr="002B372B">
              <w:rPr>
                <w:sz w:val="24"/>
                <w:szCs w:val="24"/>
                <w:highlight w:val="white"/>
              </w:rPr>
              <w:t xml:space="preserve"> vừa trùng lặp với quy định tại Luật, vừa có thể bị hiểu là ban hành thêm chính sách mới; đề nghị cân nhắc chỉnh sửa theo hướng quy định nguyên tắc kỹ thuật, tránh </w:t>
            </w:r>
            <w:r w:rsidRPr="002B372B">
              <w:rPr>
                <w:sz w:val="24"/>
                <w:szCs w:val="24"/>
                <w:highlight w:val="white"/>
              </w:rPr>
              <w:t>lặp hoặc mở rộng</w:t>
            </w:r>
          </w:p>
        </w:tc>
        <w:tc>
          <w:tcPr>
            <w:tcW w:w="2692" w:type="dxa"/>
            <w:vAlign w:val="center"/>
          </w:tcPr>
          <w:p w14:paraId="3B7B4B62" w14:textId="77777777" w:rsidR="003D3901" w:rsidRPr="002B372B" w:rsidRDefault="00645AC5">
            <w:pPr>
              <w:widowControl w:val="0"/>
              <w:pBdr>
                <w:top w:val="nil"/>
                <w:left w:val="nil"/>
                <w:bottom w:val="nil"/>
                <w:right w:val="nil"/>
                <w:between w:val="nil"/>
              </w:pBdr>
              <w:spacing w:before="40" w:after="40"/>
              <w:ind w:hanging="2"/>
              <w:rPr>
                <w:b/>
                <w:sz w:val="24"/>
                <w:szCs w:val="24"/>
              </w:rPr>
            </w:pPr>
            <w:r w:rsidRPr="002B372B">
              <w:rPr>
                <w:b/>
                <w:sz w:val="24"/>
                <w:szCs w:val="24"/>
              </w:rPr>
              <w:t>Tiếp thu “</w:t>
            </w:r>
            <w:r w:rsidRPr="002B372B">
              <w:rPr>
                <w:i/>
                <w:sz w:val="24"/>
                <w:szCs w:val="24"/>
                <w:highlight w:val="white"/>
              </w:rPr>
              <w:t>Bảo đảm Nền tảng số có khả năng kết nối, chia sẻ….”</w:t>
            </w:r>
          </w:p>
        </w:tc>
      </w:tr>
      <w:tr w:rsidR="003D3901" w:rsidRPr="002B372B" w14:paraId="65C82A74" w14:textId="77777777">
        <w:trPr>
          <w:trHeight w:val="452"/>
        </w:trPr>
        <w:tc>
          <w:tcPr>
            <w:tcW w:w="851" w:type="dxa"/>
          </w:tcPr>
          <w:p w14:paraId="3B1717E9" w14:textId="77777777" w:rsidR="003D3901" w:rsidRPr="002B372B" w:rsidRDefault="003D3901">
            <w:pPr>
              <w:spacing w:before="40" w:after="40"/>
              <w:ind w:hanging="2"/>
              <w:jc w:val="center"/>
              <w:rPr>
                <w:sz w:val="24"/>
                <w:szCs w:val="24"/>
              </w:rPr>
            </w:pPr>
          </w:p>
        </w:tc>
        <w:tc>
          <w:tcPr>
            <w:tcW w:w="1701" w:type="dxa"/>
          </w:tcPr>
          <w:p w14:paraId="7FFD2061" w14:textId="77777777" w:rsidR="003D3901" w:rsidRPr="002B372B" w:rsidRDefault="00645AC5">
            <w:pPr>
              <w:spacing w:before="40" w:after="40"/>
              <w:ind w:hanging="2"/>
              <w:rPr>
                <w:sz w:val="24"/>
                <w:szCs w:val="24"/>
              </w:rPr>
            </w:pPr>
            <w:r w:rsidRPr="002B372B">
              <w:rPr>
                <w:sz w:val="24"/>
                <w:szCs w:val="24"/>
              </w:rPr>
              <w:t>Khoản 2</w:t>
            </w:r>
          </w:p>
        </w:tc>
        <w:tc>
          <w:tcPr>
            <w:tcW w:w="1701" w:type="dxa"/>
            <w:vMerge/>
          </w:tcPr>
          <w:p w14:paraId="2CD0282B" w14:textId="77777777" w:rsidR="003D3901" w:rsidRPr="002B372B" w:rsidRDefault="003D3901">
            <w:pPr>
              <w:spacing w:before="0" w:after="0"/>
              <w:ind w:firstLine="0"/>
              <w:rPr>
                <w:sz w:val="24"/>
                <w:szCs w:val="24"/>
              </w:rPr>
            </w:pPr>
          </w:p>
        </w:tc>
        <w:tc>
          <w:tcPr>
            <w:tcW w:w="8080" w:type="dxa"/>
          </w:tcPr>
          <w:p w14:paraId="48A1C812" w14:textId="77777777" w:rsidR="003D3901" w:rsidRPr="002B372B" w:rsidRDefault="00645AC5">
            <w:pPr>
              <w:spacing w:before="40" w:after="40"/>
              <w:ind w:hanging="2"/>
              <w:rPr>
                <w:i/>
                <w:sz w:val="24"/>
                <w:szCs w:val="24"/>
                <w:highlight w:val="white"/>
              </w:rPr>
            </w:pPr>
            <w:r w:rsidRPr="002B372B">
              <w:rPr>
                <w:sz w:val="24"/>
                <w:szCs w:val="24"/>
                <w:highlight w:val="white"/>
              </w:rPr>
              <w:t xml:space="preserve">- Quy định </w:t>
            </w:r>
            <w:r w:rsidRPr="002B372B">
              <w:rPr>
                <w:i/>
                <w:sz w:val="24"/>
                <w:szCs w:val="24"/>
                <w:highlight w:val="white"/>
              </w:rPr>
              <w:t xml:space="preserve">“Bộ Khoa học và Công nghệ là cơ quan đầu mối giúp Chính phủ thực hiện </w:t>
            </w:r>
            <w:r w:rsidRPr="002B372B">
              <w:rPr>
                <w:b/>
                <w:i/>
                <w:sz w:val="24"/>
                <w:szCs w:val="24"/>
                <w:highlight w:val="white"/>
              </w:rPr>
              <w:t>chuyển đổi số</w:t>
            </w:r>
            <w:r w:rsidRPr="002B372B">
              <w:rPr>
                <w:i/>
                <w:sz w:val="24"/>
                <w:szCs w:val="24"/>
                <w:highlight w:val="white"/>
              </w:rPr>
              <w:t xml:space="preserve"> trong lĩnh vực…NLNT”</w:t>
            </w:r>
            <w:r w:rsidRPr="002B372B">
              <w:rPr>
                <w:sz w:val="24"/>
                <w:szCs w:val="24"/>
                <w:highlight w:val="white"/>
              </w:rPr>
              <w:t xml:space="preserve"> vượt quá phạm vi Luật giao; đề nghị thu hẹp về đúng nội dung </w:t>
            </w:r>
            <w:r w:rsidRPr="002B372B">
              <w:rPr>
                <w:i/>
                <w:sz w:val="24"/>
                <w:szCs w:val="24"/>
                <w:highlight w:val="white"/>
              </w:rPr>
              <w:t>“chủ trì xây dựng, quản lý, vận hành Nền tảng số”</w:t>
            </w:r>
          </w:p>
          <w:p w14:paraId="01853B33" w14:textId="77777777" w:rsidR="003D3901" w:rsidRPr="002B372B" w:rsidRDefault="00645AC5">
            <w:pPr>
              <w:ind w:firstLine="0"/>
              <w:rPr>
                <w:sz w:val="24"/>
                <w:szCs w:val="24"/>
                <w:highlight w:val="white"/>
              </w:rPr>
            </w:pPr>
            <w:r w:rsidRPr="002B372B">
              <w:rPr>
                <w:sz w:val="24"/>
                <w:szCs w:val="24"/>
                <w:highlight w:val="white"/>
              </w:rPr>
              <w:t>- Về điểm d khoản 2: quy định Bộ Khoa học và Công nghệ “t</w:t>
            </w:r>
            <w:r w:rsidRPr="002B372B">
              <w:rPr>
                <w:i/>
                <w:sz w:val="24"/>
                <w:szCs w:val="24"/>
                <w:highlight w:val="white"/>
              </w:rPr>
              <w:t xml:space="preserve">ổ chức kiểm tra, giám sát và đánh giá hiệu quả triển khai </w:t>
            </w:r>
            <w:r w:rsidRPr="002B372B">
              <w:rPr>
                <w:b/>
                <w:i/>
                <w:sz w:val="24"/>
                <w:szCs w:val="24"/>
                <w:highlight w:val="white"/>
              </w:rPr>
              <w:t xml:space="preserve">chuyển đổi số trong lĩnh vực </w:t>
            </w:r>
            <w:r w:rsidRPr="002B372B">
              <w:rPr>
                <w:b/>
                <w:i/>
                <w:sz w:val="24"/>
                <w:szCs w:val="24"/>
                <w:highlight w:val="white"/>
              </w:rPr>
              <w:t>NLNT</w:t>
            </w:r>
            <w:r w:rsidRPr="002B372B">
              <w:rPr>
                <w:sz w:val="24"/>
                <w:szCs w:val="24"/>
                <w:highlight w:val="white"/>
              </w:rPr>
              <w:t>” cần được sửa thành “</w:t>
            </w:r>
            <w:r w:rsidRPr="002B372B">
              <w:rPr>
                <w:i/>
                <w:sz w:val="24"/>
                <w:szCs w:val="24"/>
                <w:highlight w:val="white"/>
              </w:rPr>
              <w:t>tổ chức, vận hành Nền tảng số</w:t>
            </w:r>
            <w:r w:rsidRPr="002B372B">
              <w:rPr>
                <w:sz w:val="24"/>
                <w:szCs w:val="24"/>
                <w:highlight w:val="white"/>
              </w:rPr>
              <w:t>…” để tránh hiểu là thiết lập thêm thẩm quyền ngoài Luật.</w:t>
            </w:r>
          </w:p>
          <w:p w14:paraId="6F3CD324" w14:textId="77777777" w:rsidR="003D3901" w:rsidRPr="002B372B" w:rsidRDefault="00645AC5">
            <w:pPr>
              <w:ind w:firstLine="0"/>
              <w:rPr>
                <w:i/>
                <w:sz w:val="24"/>
                <w:szCs w:val="24"/>
                <w:highlight w:val="white"/>
              </w:rPr>
            </w:pPr>
            <w:r w:rsidRPr="002B372B">
              <w:rPr>
                <w:sz w:val="24"/>
                <w:szCs w:val="24"/>
                <w:highlight w:val="white"/>
              </w:rPr>
              <w:t>- Về điểm e khoản 2: việc “</w:t>
            </w:r>
            <w:r w:rsidRPr="002B372B">
              <w:rPr>
                <w:i/>
                <w:sz w:val="24"/>
                <w:szCs w:val="24"/>
                <w:highlight w:val="white"/>
              </w:rPr>
              <w:t>bố trí và huy động các nguồn lực</w:t>
            </w:r>
            <w:r w:rsidRPr="002B372B">
              <w:rPr>
                <w:sz w:val="24"/>
                <w:szCs w:val="24"/>
                <w:highlight w:val="white"/>
              </w:rPr>
              <w:t>” cho Nền tảng số phải thực hiện theo pháp luật về NSNN và đầu tư công, không thể gi</w:t>
            </w:r>
            <w:r w:rsidRPr="002B372B">
              <w:rPr>
                <w:sz w:val="24"/>
                <w:szCs w:val="24"/>
                <w:highlight w:val="white"/>
              </w:rPr>
              <w:t>ao trực tiếp cho một bộ; đề nghị cân nhắc chỉnh sửa theo hướng “</w:t>
            </w:r>
            <w:r w:rsidRPr="002B372B">
              <w:rPr>
                <w:i/>
                <w:sz w:val="24"/>
                <w:szCs w:val="24"/>
                <w:highlight w:val="white"/>
              </w:rPr>
              <w:t>Bộ Khoa học và Công nghệ phối hợp Bộ Tài chính, Bộ KH&amp;ĐT trình cấp có thẩm quyền</w:t>
            </w:r>
            <w:r w:rsidRPr="002B372B">
              <w:rPr>
                <w:sz w:val="24"/>
                <w:szCs w:val="24"/>
                <w:highlight w:val="white"/>
              </w:rPr>
              <w:t>…”.</w:t>
            </w:r>
          </w:p>
        </w:tc>
        <w:tc>
          <w:tcPr>
            <w:tcW w:w="2692" w:type="dxa"/>
            <w:vAlign w:val="center"/>
          </w:tcPr>
          <w:p w14:paraId="0B7CEE17" w14:textId="77777777" w:rsidR="003D3901" w:rsidRPr="002B372B" w:rsidRDefault="00A642DE">
            <w:pPr>
              <w:widowControl w:val="0"/>
              <w:pBdr>
                <w:top w:val="nil"/>
                <w:left w:val="nil"/>
                <w:bottom w:val="nil"/>
                <w:right w:val="nil"/>
                <w:between w:val="nil"/>
              </w:pBdr>
              <w:spacing w:before="40" w:after="40"/>
              <w:ind w:hanging="2"/>
              <w:rPr>
                <w:sz w:val="24"/>
                <w:szCs w:val="24"/>
                <w:lang w:val="en-US"/>
              </w:rPr>
            </w:pPr>
            <w:r w:rsidRPr="002B372B">
              <w:rPr>
                <w:sz w:val="24"/>
                <w:szCs w:val="24"/>
                <w:lang w:val="en-US"/>
              </w:rPr>
              <w:t>- T</w:t>
            </w:r>
            <w:r w:rsidRPr="002B372B">
              <w:rPr>
                <w:sz w:val="24"/>
                <w:szCs w:val="24"/>
              </w:rPr>
              <w:t>iếp thu và chỉnh sửa.</w:t>
            </w:r>
          </w:p>
          <w:p w14:paraId="52C6977C" w14:textId="77777777" w:rsidR="00A642DE" w:rsidRPr="002B372B" w:rsidRDefault="00A642DE">
            <w:pPr>
              <w:widowControl w:val="0"/>
              <w:pBdr>
                <w:top w:val="nil"/>
                <w:left w:val="nil"/>
                <w:bottom w:val="nil"/>
                <w:right w:val="nil"/>
                <w:between w:val="nil"/>
              </w:pBdr>
              <w:spacing w:before="40" w:after="40"/>
              <w:ind w:hanging="2"/>
              <w:rPr>
                <w:sz w:val="24"/>
                <w:szCs w:val="24"/>
                <w:lang w:val="en-US"/>
              </w:rPr>
            </w:pPr>
            <w:r w:rsidRPr="002B372B">
              <w:rPr>
                <w:sz w:val="24"/>
                <w:szCs w:val="24"/>
                <w:lang w:val="en-US"/>
              </w:rPr>
              <w:t>- T</w:t>
            </w:r>
            <w:r w:rsidRPr="002B372B">
              <w:rPr>
                <w:sz w:val="24"/>
                <w:szCs w:val="24"/>
              </w:rPr>
              <w:t>iếp thu và chỉnh sửa</w:t>
            </w:r>
            <w:r w:rsidRPr="002B372B">
              <w:rPr>
                <w:sz w:val="24"/>
                <w:szCs w:val="24"/>
                <w:lang w:val="en-US"/>
              </w:rPr>
              <w:t xml:space="preserve"> điểm d khoản 2</w:t>
            </w:r>
          </w:p>
          <w:p w14:paraId="27AE538E" w14:textId="77777777" w:rsidR="003D3901" w:rsidRPr="002B372B" w:rsidRDefault="00A642DE" w:rsidP="00A642DE">
            <w:pPr>
              <w:widowControl w:val="0"/>
              <w:pBdr>
                <w:top w:val="nil"/>
                <w:left w:val="nil"/>
                <w:bottom w:val="nil"/>
                <w:right w:val="nil"/>
                <w:between w:val="nil"/>
              </w:pBdr>
              <w:spacing w:before="40" w:after="40"/>
              <w:ind w:hanging="2"/>
              <w:rPr>
                <w:sz w:val="24"/>
                <w:szCs w:val="24"/>
                <w:lang w:val="en-US"/>
              </w:rPr>
            </w:pPr>
            <w:r w:rsidRPr="002B372B">
              <w:rPr>
                <w:sz w:val="24"/>
                <w:szCs w:val="24"/>
                <w:lang w:val="en-US"/>
              </w:rPr>
              <w:t>- T</w:t>
            </w:r>
            <w:r w:rsidRPr="002B372B">
              <w:rPr>
                <w:sz w:val="24"/>
                <w:szCs w:val="24"/>
              </w:rPr>
              <w:t>iếp thu và chỉnh sửa</w:t>
            </w:r>
            <w:r w:rsidRPr="002B372B">
              <w:rPr>
                <w:sz w:val="24"/>
                <w:szCs w:val="24"/>
                <w:lang w:val="en-US"/>
              </w:rPr>
              <w:t xml:space="preserve"> điểm e khoản 2 theo hướng </w:t>
            </w:r>
            <w:r w:rsidRPr="002B372B">
              <w:rPr>
                <w:sz w:val="24"/>
                <w:szCs w:val="24"/>
              </w:rPr>
              <w:t>chuyển xuống điều khoản chung trách nhiệm của Bộ, Ngành …</w:t>
            </w:r>
          </w:p>
        </w:tc>
      </w:tr>
      <w:tr w:rsidR="003D3901" w:rsidRPr="002B372B" w14:paraId="2F6FD3CF" w14:textId="77777777">
        <w:trPr>
          <w:trHeight w:val="3266"/>
        </w:trPr>
        <w:tc>
          <w:tcPr>
            <w:tcW w:w="851" w:type="dxa"/>
          </w:tcPr>
          <w:p w14:paraId="4B118300" w14:textId="77777777" w:rsidR="003D3901" w:rsidRPr="002B372B" w:rsidRDefault="003D3901">
            <w:pPr>
              <w:spacing w:before="40" w:after="40"/>
              <w:ind w:hanging="2"/>
              <w:jc w:val="center"/>
              <w:rPr>
                <w:sz w:val="24"/>
                <w:szCs w:val="24"/>
              </w:rPr>
            </w:pPr>
          </w:p>
        </w:tc>
        <w:tc>
          <w:tcPr>
            <w:tcW w:w="1701" w:type="dxa"/>
          </w:tcPr>
          <w:p w14:paraId="79DB6F30" w14:textId="77777777" w:rsidR="003D3901" w:rsidRPr="002B372B" w:rsidRDefault="00645AC5">
            <w:pPr>
              <w:spacing w:before="40" w:after="40"/>
              <w:ind w:hanging="2"/>
              <w:rPr>
                <w:sz w:val="24"/>
                <w:szCs w:val="24"/>
              </w:rPr>
            </w:pPr>
            <w:r w:rsidRPr="002B372B">
              <w:rPr>
                <w:sz w:val="24"/>
                <w:szCs w:val="24"/>
              </w:rPr>
              <w:t>Khoản 3</w:t>
            </w:r>
          </w:p>
        </w:tc>
        <w:tc>
          <w:tcPr>
            <w:tcW w:w="1701" w:type="dxa"/>
          </w:tcPr>
          <w:p w14:paraId="72457C9F" w14:textId="77777777" w:rsidR="003D3901" w:rsidRPr="002B372B" w:rsidRDefault="00645AC5">
            <w:pPr>
              <w:spacing w:before="40" w:after="40"/>
              <w:ind w:hanging="2"/>
              <w:rPr>
                <w:b/>
                <w:sz w:val="24"/>
                <w:szCs w:val="24"/>
              </w:rPr>
            </w:pPr>
            <w:r w:rsidRPr="002B372B">
              <w:rPr>
                <w:sz w:val="24"/>
                <w:szCs w:val="24"/>
              </w:rPr>
              <w:t>Hải Phòng (Công văn số 2790/SKHCN-HTS&amp;CNg ngày 29/8/2025)</w:t>
            </w:r>
          </w:p>
        </w:tc>
        <w:tc>
          <w:tcPr>
            <w:tcW w:w="8080" w:type="dxa"/>
          </w:tcPr>
          <w:p w14:paraId="6ECAC716" w14:textId="77777777" w:rsidR="003D3901" w:rsidRPr="002B372B" w:rsidRDefault="00645AC5">
            <w:pPr>
              <w:spacing w:before="40" w:after="40"/>
              <w:ind w:hanging="2"/>
              <w:rPr>
                <w:sz w:val="24"/>
                <w:szCs w:val="24"/>
                <w:highlight w:val="white"/>
              </w:rPr>
            </w:pPr>
            <w:r w:rsidRPr="002B372B">
              <w:rPr>
                <w:sz w:val="24"/>
                <w:szCs w:val="24"/>
                <w:highlight w:val="white"/>
              </w:rPr>
              <w:t xml:space="preserve">Đề nghị nghiên cứu bổ sung trách nhiệm của địa phương trong việc xây dựng cơ sở dữ liệu về an toàn bức </w:t>
            </w:r>
            <w:r w:rsidRPr="002B372B">
              <w:rPr>
                <w:sz w:val="24"/>
                <w:szCs w:val="24"/>
                <w:highlight w:val="white"/>
              </w:rPr>
              <w:t xml:space="preserve">xạ tại địa phương bảo đảm thống nhất, tích hợp, liên thông với nền tảng số về an toàn bức xạ, an toàn và an ninh hạt nhân, phát triển, ứng dụng năng lượng nguyên tử do Bộ Khoa học và Công nghệ xây dựng và các hệ thống thông tin quốc gia và hệ thống chuyên </w:t>
            </w:r>
            <w:r w:rsidRPr="002B372B">
              <w:rPr>
                <w:sz w:val="24"/>
                <w:szCs w:val="24"/>
                <w:highlight w:val="white"/>
              </w:rPr>
              <w:t xml:space="preserve">ngành có liên quan. Đây là căn cứ để huy động các nguồn lực của địa phương và các địa phương có đầy đủ căn cứ pháp lý, chủ động xây dựng hệ thống cơ sở dữ liệu về an toàn bức xạ và hạt nhân tại địa phương đảm bảo đồng bộ, thống nhất. Việc quy định Bộ Khoa </w:t>
            </w:r>
            <w:r w:rsidRPr="002B372B">
              <w:rPr>
                <w:sz w:val="24"/>
                <w:szCs w:val="24"/>
                <w:highlight w:val="white"/>
              </w:rPr>
              <w:t>học và Công nghệ chủ trì xây dựng kế hoạch, bố trí huy động các nguồn lực đầu tư, vận hành, duy trì hệ thống cơ sở dữ liệu an toàn bức xạ và hạt nhân quốc gia (gồm cả trung ương và địa phương là chưa phù hợp)</w:t>
            </w:r>
          </w:p>
        </w:tc>
        <w:tc>
          <w:tcPr>
            <w:tcW w:w="2692" w:type="dxa"/>
            <w:vAlign w:val="center"/>
          </w:tcPr>
          <w:p w14:paraId="74448369" w14:textId="77777777" w:rsidR="003D3901" w:rsidRPr="002B372B" w:rsidRDefault="003D3901">
            <w:pPr>
              <w:widowControl w:val="0"/>
              <w:spacing w:before="40" w:after="40"/>
              <w:ind w:hanging="2"/>
              <w:rPr>
                <w:sz w:val="24"/>
                <w:szCs w:val="24"/>
              </w:rPr>
            </w:pPr>
          </w:p>
          <w:p w14:paraId="03724D0F"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Bộ KHCN giải trình như sau: Theo chủ trương củ</w:t>
            </w:r>
            <w:r w:rsidRPr="002B372B">
              <w:rPr>
                <w:sz w:val="24"/>
                <w:szCs w:val="24"/>
              </w:rPr>
              <w:t>a CP các hệ thống giải quyết TTHC được thực hiện theo  1 hệ thống duy nhất của Bộ, ngành (Cục sẽ cập nhật văn bản này) trên hệ thống Nền tảng số đã bao gồm đầy đủ các chức năng nhắm giải quyết các TTHC, Báo cáo thống kê, bảng điều khiển … và nhắm tránh lãn</w:t>
            </w:r>
            <w:r w:rsidRPr="002B372B">
              <w:rPr>
                <w:sz w:val="24"/>
                <w:szCs w:val="24"/>
              </w:rPr>
              <w:t>g phí xây 2 hệ thống các địa phương không xây dựng  các hệ thống khác.</w:t>
            </w:r>
          </w:p>
          <w:p w14:paraId="5302D9F1" w14:textId="77777777" w:rsidR="003D3901" w:rsidRPr="002B372B" w:rsidRDefault="003D3901">
            <w:pPr>
              <w:widowControl w:val="0"/>
              <w:pBdr>
                <w:top w:val="nil"/>
                <w:left w:val="nil"/>
                <w:bottom w:val="nil"/>
                <w:right w:val="nil"/>
                <w:between w:val="nil"/>
              </w:pBdr>
              <w:spacing w:before="40" w:after="40"/>
              <w:ind w:hanging="2"/>
              <w:rPr>
                <w:sz w:val="24"/>
                <w:szCs w:val="24"/>
              </w:rPr>
            </w:pPr>
          </w:p>
        </w:tc>
      </w:tr>
      <w:tr w:rsidR="003D3901" w:rsidRPr="002B372B" w14:paraId="1CC98D4E" w14:textId="77777777">
        <w:trPr>
          <w:trHeight w:val="20"/>
        </w:trPr>
        <w:tc>
          <w:tcPr>
            <w:tcW w:w="851" w:type="dxa"/>
          </w:tcPr>
          <w:p w14:paraId="701D7D32" w14:textId="77777777" w:rsidR="003D3901" w:rsidRPr="002B372B" w:rsidRDefault="003D3901">
            <w:pPr>
              <w:spacing w:before="40" w:after="40"/>
              <w:ind w:hanging="2"/>
              <w:jc w:val="center"/>
              <w:rPr>
                <w:b/>
                <w:sz w:val="24"/>
                <w:szCs w:val="24"/>
              </w:rPr>
            </w:pPr>
          </w:p>
        </w:tc>
        <w:tc>
          <w:tcPr>
            <w:tcW w:w="1701" w:type="dxa"/>
          </w:tcPr>
          <w:p w14:paraId="3658CE91" w14:textId="77777777" w:rsidR="003D3901" w:rsidRPr="002B372B" w:rsidRDefault="00645AC5">
            <w:pPr>
              <w:spacing w:before="40" w:after="40"/>
              <w:ind w:hanging="2"/>
              <w:rPr>
                <w:b/>
                <w:sz w:val="24"/>
                <w:szCs w:val="24"/>
              </w:rPr>
            </w:pPr>
            <w:r w:rsidRPr="002B372B">
              <w:rPr>
                <w:sz w:val="24"/>
                <w:szCs w:val="24"/>
              </w:rPr>
              <w:t>Khoản 4</w:t>
            </w:r>
          </w:p>
        </w:tc>
        <w:tc>
          <w:tcPr>
            <w:tcW w:w="1701" w:type="dxa"/>
          </w:tcPr>
          <w:p w14:paraId="07F95DA2" w14:textId="77777777" w:rsidR="003D3901" w:rsidRPr="002B372B" w:rsidRDefault="00645AC5">
            <w:pPr>
              <w:spacing w:before="40" w:after="40"/>
              <w:ind w:hanging="2"/>
              <w:rPr>
                <w:b/>
                <w:sz w:val="24"/>
                <w:szCs w:val="24"/>
              </w:rPr>
            </w:pPr>
            <w:r w:rsidRPr="002B372B">
              <w:rPr>
                <w:sz w:val="24"/>
                <w:szCs w:val="24"/>
              </w:rPr>
              <w:t>Hà Tĩnh (Công văn số 2470/SKHCN-CN&amp;ĐMST ngày 29/8/2025)</w:t>
            </w:r>
          </w:p>
        </w:tc>
        <w:tc>
          <w:tcPr>
            <w:tcW w:w="8080" w:type="dxa"/>
          </w:tcPr>
          <w:p w14:paraId="0489B1DF" w14:textId="77777777" w:rsidR="003D3901" w:rsidRPr="002B372B" w:rsidRDefault="00645AC5">
            <w:pPr>
              <w:spacing w:before="40" w:after="40"/>
              <w:ind w:hanging="2"/>
              <w:rPr>
                <w:b/>
                <w:sz w:val="24"/>
                <w:szCs w:val="24"/>
                <w:highlight w:val="white"/>
              </w:rPr>
            </w:pPr>
            <w:r w:rsidRPr="002B372B">
              <w:rPr>
                <w:sz w:val="24"/>
                <w:szCs w:val="24"/>
                <w:highlight w:val="white"/>
              </w:rPr>
              <w:t>Yêu cầu tổ chức, cá nhân lưu trữ hồ sơ điện tử nhưng chưa nói rõ giá trị pháp lý so với hồ sơ giấy (tránh xung đột với</w:t>
            </w:r>
            <w:r w:rsidRPr="002B372B">
              <w:rPr>
                <w:sz w:val="24"/>
                <w:szCs w:val="24"/>
                <w:highlight w:val="white"/>
              </w:rPr>
              <w:t xml:space="preserve"> Luật Lưu trữ); nên bổ sung căn cứ Luật Giao dịch điện tử 2023 để công nhận giá trị pháp lý của hồ sơ điện tử; Quy định lộ trình chuyển đổi số thay vì áp đặt ngay.</w:t>
            </w:r>
          </w:p>
        </w:tc>
        <w:tc>
          <w:tcPr>
            <w:tcW w:w="2692" w:type="dxa"/>
            <w:vAlign w:val="center"/>
          </w:tcPr>
          <w:p w14:paraId="31797D52"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 xml:space="preserve">Bộ KHCN giải trình </w:t>
            </w:r>
            <w:r w:rsidR="005C4958" w:rsidRPr="002B372B">
              <w:rPr>
                <w:sz w:val="24"/>
                <w:szCs w:val="24"/>
              </w:rPr>
              <w:t xml:space="preserve">như sau: </w:t>
            </w:r>
            <w:r w:rsidR="005C4958" w:rsidRPr="002B372B">
              <w:rPr>
                <w:sz w:val="24"/>
                <w:szCs w:val="24"/>
                <w:lang w:val="en-US"/>
              </w:rPr>
              <w:t>D</w:t>
            </w:r>
            <w:r w:rsidRPr="002B372B">
              <w:rPr>
                <w:sz w:val="24"/>
                <w:szCs w:val="24"/>
              </w:rPr>
              <w:t xml:space="preserve">ự thảo </w:t>
            </w:r>
            <w:r w:rsidR="005C4958" w:rsidRPr="002B372B">
              <w:rPr>
                <w:sz w:val="24"/>
                <w:szCs w:val="24"/>
                <w:lang w:val="en-US"/>
              </w:rPr>
              <w:t xml:space="preserve">nghị định </w:t>
            </w:r>
            <w:r w:rsidRPr="002B372B">
              <w:rPr>
                <w:sz w:val="24"/>
                <w:szCs w:val="24"/>
              </w:rPr>
              <w:t>phù hợp Luật Giao dịch điện tử 2023: hồ sơ điệ</w:t>
            </w:r>
            <w:r w:rsidRPr="002B372B">
              <w:rPr>
                <w:sz w:val="24"/>
                <w:szCs w:val="24"/>
              </w:rPr>
              <w:t>n tử không bị phủ nhận giá trị pháp lý và được coi là văn bản, bản gốc khi đáp ứng điều kiện về tính toàn vẹn và khả năng truy cập; việc lưu trữ thực hiện theo Luật Lưu trữ. Lộ trình triển khai chi tiết sẽ do Bộ KH&amp;CN hướng dẫn để bảo đảm phù hợp điều kiện</w:t>
            </w:r>
            <w:r w:rsidRPr="002B372B">
              <w:rPr>
                <w:sz w:val="24"/>
                <w:szCs w:val="24"/>
              </w:rPr>
              <w:t xml:space="preserve"> thực tế.”</w:t>
            </w:r>
          </w:p>
        </w:tc>
      </w:tr>
      <w:tr w:rsidR="003D3901" w:rsidRPr="002B372B" w14:paraId="351DEBA2" w14:textId="77777777">
        <w:trPr>
          <w:trHeight w:val="20"/>
        </w:trPr>
        <w:tc>
          <w:tcPr>
            <w:tcW w:w="851" w:type="dxa"/>
          </w:tcPr>
          <w:p w14:paraId="0FBCDC50" w14:textId="77777777" w:rsidR="003D3901" w:rsidRPr="002B372B" w:rsidRDefault="00645AC5">
            <w:pPr>
              <w:spacing w:before="40" w:after="40"/>
              <w:ind w:hanging="2"/>
              <w:jc w:val="center"/>
              <w:rPr>
                <w:b/>
                <w:sz w:val="24"/>
                <w:szCs w:val="24"/>
              </w:rPr>
            </w:pPr>
            <w:r w:rsidRPr="002B372B">
              <w:rPr>
                <w:b/>
                <w:sz w:val="24"/>
                <w:szCs w:val="24"/>
              </w:rPr>
              <w:t>3.</w:t>
            </w:r>
          </w:p>
        </w:tc>
        <w:tc>
          <w:tcPr>
            <w:tcW w:w="1701" w:type="dxa"/>
          </w:tcPr>
          <w:p w14:paraId="5B5CB21E" w14:textId="77777777" w:rsidR="003D3901" w:rsidRPr="002B372B" w:rsidRDefault="00645AC5">
            <w:pPr>
              <w:spacing w:before="40" w:after="40"/>
              <w:ind w:hanging="2"/>
              <w:rPr>
                <w:b/>
                <w:sz w:val="24"/>
                <w:szCs w:val="24"/>
              </w:rPr>
            </w:pPr>
            <w:r w:rsidRPr="002B372B">
              <w:rPr>
                <w:b/>
                <w:sz w:val="24"/>
                <w:szCs w:val="24"/>
              </w:rPr>
              <w:t xml:space="preserve">Điều 3. Ưu tiên đầu tư, đa dạng hóa nguồn vốn cho phát triển, ứng dụng </w:t>
            </w:r>
            <w:r w:rsidRPr="002B372B">
              <w:rPr>
                <w:b/>
                <w:sz w:val="24"/>
                <w:szCs w:val="24"/>
              </w:rPr>
              <w:lastRenderedPageBreak/>
              <w:t>năng lượng nguyên tử</w:t>
            </w:r>
          </w:p>
        </w:tc>
        <w:tc>
          <w:tcPr>
            <w:tcW w:w="1701" w:type="dxa"/>
          </w:tcPr>
          <w:p w14:paraId="0E2A0690" w14:textId="77777777" w:rsidR="003D3901" w:rsidRPr="002B372B" w:rsidRDefault="003D3901">
            <w:pPr>
              <w:spacing w:before="40" w:after="40"/>
              <w:ind w:hanging="2"/>
              <w:rPr>
                <w:b/>
                <w:sz w:val="24"/>
                <w:szCs w:val="24"/>
              </w:rPr>
            </w:pPr>
          </w:p>
        </w:tc>
        <w:tc>
          <w:tcPr>
            <w:tcW w:w="8080" w:type="dxa"/>
          </w:tcPr>
          <w:p w14:paraId="7D4A77BC" w14:textId="77777777" w:rsidR="003D3901" w:rsidRPr="002B372B" w:rsidRDefault="003D3901">
            <w:pPr>
              <w:spacing w:before="40" w:after="40"/>
              <w:ind w:hanging="2"/>
              <w:rPr>
                <w:b/>
                <w:sz w:val="24"/>
                <w:szCs w:val="24"/>
              </w:rPr>
            </w:pPr>
          </w:p>
        </w:tc>
        <w:tc>
          <w:tcPr>
            <w:tcW w:w="2692" w:type="dxa"/>
            <w:vAlign w:val="center"/>
          </w:tcPr>
          <w:p w14:paraId="2CE054B2" w14:textId="77777777" w:rsidR="003D3901" w:rsidRPr="002B372B" w:rsidRDefault="003D3901">
            <w:pPr>
              <w:widowControl w:val="0"/>
              <w:pBdr>
                <w:top w:val="nil"/>
                <w:left w:val="nil"/>
                <w:bottom w:val="nil"/>
                <w:right w:val="nil"/>
                <w:between w:val="nil"/>
              </w:pBdr>
              <w:spacing w:before="40" w:after="40"/>
              <w:ind w:hanging="2"/>
              <w:rPr>
                <w:b/>
                <w:sz w:val="24"/>
                <w:szCs w:val="24"/>
              </w:rPr>
            </w:pPr>
          </w:p>
        </w:tc>
      </w:tr>
      <w:tr w:rsidR="003D3901" w:rsidRPr="002B372B" w14:paraId="6FEA9F34" w14:textId="77777777">
        <w:trPr>
          <w:trHeight w:val="240"/>
        </w:trPr>
        <w:tc>
          <w:tcPr>
            <w:tcW w:w="851" w:type="dxa"/>
          </w:tcPr>
          <w:p w14:paraId="57E57DD1" w14:textId="77777777" w:rsidR="003D3901" w:rsidRPr="002B372B" w:rsidRDefault="003D3901">
            <w:pPr>
              <w:spacing w:before="40" w:after="40"/>
              <w:ind w:hanging="2"/>
              <w:jc w:val="center"/>
              <w:rPr>
                <w:b/>
                <w:sz w:val="24"/>
                <w:szCs w:val="24"/>
              </w:rPr>
            </w:pPr>
          </w:p>
        </w:tc>
        <w:tc>
          <w:tcPr>
            <w:tcW w:w="1701" w:type="dxa"/>
          </w:tcPr>
          <w:p w14:paraId="1A189E35" w14:textId="77777777" w:rsidR="003D3901" w:rsidRPr="002B372B" w:rsidRDefault="003D3901">
            <w:pPr>
              <w:spacing w:before="40" w:after="40"/>
              <w:ind w:hanging="2"/>
              <w:rPr>
                <w:sz w:val="24"/>
                <w:szCs w:val="24"/>
              </w:rPr>
            </w:pPr>
          </w:p>
        </w:tc>
        <w:tc>
          <w:tcPr>
            <w:tcW w:w="1701" w:type="dxa"/>
            <w:vMerge w:val="restart"/>
          </w:tcPr>
          <w:p w14:paraId="3D7A2495" w14:textId="77777777" w:rsidR="003D3901" w:rsidRPr="002B372B" w:rsidRDefault="00645AC5">
            <w:pPr>
              <w:spacing w:before="40" w:after="40"/>
              <w:ind w:hanging="2"/>
              <w:rPr>
                <w:b/>
                <w:sz w:val="24"/>
                <w:szCs w:val="24"/>
              </w:rPr>
            </w:pPr>
            <w:r w:rsidRPr="002B372B">
              <w:rPr>
                <w:sz w:val="24"/>
                <w:szCs w:val="24"/>
              </w:rPr>
              <w:t>Bộ Công Thương (Công văn số 6645/BCT-ĐKC ngày 04/9/2025)</w:t>
            </w:r>
          </w:p>
        </w:tc>
        <w:tc>
          <w:tcPr>
            <w:tcW w:w="8080" w:type="dxa"/>
          </w:tcPr>
          <w:p w14:paraId="11DA2CFE" w14:textId="77777777" w:rsidR="003D3901" w:rsidRPr="002B372B" w:rsidRDefault="00645AC5">
            <w:pPr>
              <w:spacing w:before="40" w:after="40"/>
              <w:ind w:hanging="2"/>
              <w:rPr>
                <w:sz w:val="24"/>
                <w:szCs w:val="24"/>
              </w:rPr>
            </w:pPr>
            <w:r w:rsidRPr="002B372B">
              <w:rPr>
                <w:sz w:val="24"/>
                <w:szCs w:val="24"/>
                <w:highlight w:val="white"/>
              </w:rPr>
              <w:t xml:space="preserve">Tại Điều 3 dự thảo Nghị định quy định về ưu tiên đầu tư, đa dạng hóa nguồn vốn cho </w:t>
            </w:r>
            <w:r w:rsidRPr="002B372B">
              <w:rPr>
                <w:sz w:val="24"/>
                <w:szCs w:val="24"/>
                <w:highlight w:val="white"/>
              </w:rPr>
              <w:t>phát triển, ứng dụng NLNT, đề nghị rà soát, cân nhắc chỉnh sửa, bổ sung để bảo đảm quy định rõ phạm vi do NSNN bảo đảm có trọng điểm, thay vì bao cấp toàn bộ, đồng thời tránh trùng lặp phạm vi chi NSNN</w:t>
            </w:r>
          </w:p>
        </w:tc>
        <w:tc>
          <w:tcPr>
            <w:tcW w:w="2692" w:type="dxa"/>
            <w:vAlign w:val="center"/>
          </w:tcPr>
          <w:p w14:paraId="79FCBCF9" w14:textId="77777777" w:rsidR="003D3901" w:rsidRPr="002B372B" w:rsidRDefault="005C4958">
            <w:pPr>
              <w:widowControl w:val="0"/>
              <w:pBdr>
                <w:top w:val="nil"/>
                <w:left w:val="nil"/>
                <w:bottom w:val="nil"/>
                <w:right w:val="nil"/>
                <w:between w:val="nil"/>
              </w:pBdr>
              <w:spacing w:before="40" w:after="40"/>
              <w:ind w:hanging="2"/>
              <w:rPr>
                <w:bCs/>
                <w:sz w:val="24"/>
                <w:szCs w:val="24"/>
                <w:lang w:val="en-US"/>
              </w:rPr>
            </w:pPr>
            <w:r w:rsidRPr="002B372B">
              <w:rPr>
                <w:bCs/>
                <w:sz w:val="24"/>
                <w:szCs w:val="24"/>
                <w:lang w:val="en-US"/>
              </w:rPr>
              <w:t>Tiếp thu, hoàn thiện Điều 3 của Nghị định.</w:t>
            </w:r>
          </w:p>
        </w:tc>
      </w:tr>
      <w:tr w:rsidR="003D3901" w:rsidRPr="002B372B" w14:paraId="709B446C" w14:textId="77777777">
        <w:trPr>
          <w:trHeight w:val="240"/>
        </w:trPr>
        <w:tc>
          <w:tcPr>
            <w:tcW w:w="851" w:type="dxa"/>
          </w:tcPr>
          <w:p w14:paraId="16EA8CBF" w14:textId="77777777" w:rsidR="003D3901" w:rsidRPr="002B372B" w:rsidRDefault="003D3901">
            <w:pPr>
              <w:spacing w:before="40" w:after="40"/>
              <w:ind w:hanging="2"/>
              <w:jc w:val="center"/>
              <w:rPr>
                <w:b/>
                <w:sz w:val="24"/>
                <w:szCs w:val="24"/>
              </w:rPr>
            </w:pPr>
          </w:p>
        </w:tc>
        <w:tc>
          <w:tcPr>
            <w:tcW w:w="1701" w:type="dxa"/>
          </w:tcPr>
          <w:p w14:paraId="3F2642CB" w14:textId="77777777" w:rsidR="003D3901" w:rsidRPr="002B372B" w:rsidRDefault="00645AC5">
            <w:pPr>
              <w:spacing w:before="40" w:after="40"/>
              <w:ind w:hanging="2"/>
              <w:rPr>
                <w:sz w:val="24"/>
                <w:szCs w:val="24"/>
              </w:rPr>
            </w:pPr>
            <w:r w:rsidRPr="002B372B">
              <w:rPr>
                <w:sz w:val="24"/>
                <w:szCs w:val="24"/>
              </w:rPr>
              <w:t>Khoản 1</w:t>
            </w:r>
          </w:p>
        </w:tc>
        <w:tc>
          <w:tcPr>
            <w:tcW w:w="1701" w:type="dxa"/>
            <w:vMerge/>
          </w:tcPr>
          <w:p w14:paraId="39DD438F" w14:textId="77777777" w:rsidR="003D3901" w:rsidRPr="002B372B" w:rsidRDefault="003D3901">
            <w:pPr>
              <w:spacing w:before="0" w:after="0"/>
              <w:ind w:firstLine="0"/>
              <w:rPr>
                <w:sz w:val="24"/>
                <w:szCs w:val="24"/>
              </w:rPr>
            </w:pPr>
          </w:p>
        </w:tc>
        <w:tc>
          <w:tcPr>
            <w:tcW w:w="8080" w:type="dxa"/>
          </w:tcPr>
          <w:p w14:paraId="7875884E" w14:textId="77777777" w:rsidR="003D3901" w:rsidRPr="002B372B" w:rsidRDefault="00645AC5">
            <w:pPr>
              <w:spacing w:before="40" w:after="40"/>
              <w:ind w:hanging="2"/>
              <w:rPr>
                <w:sz w:val="24"/>
                <w:szCs w:val="24"/>
                <w:highlight w:val="white"/>
              </w:rPr>
            </w:pPr>
            <w:r w:rsidRPr="002B372B">
              <w:rPr>
                <w:sz w:val="24"/>
                <w:szCs w:val="24"/>
                <w:highlight w:val="white"/>
              </w:rPr>
              <w:t>Tại khoản 1 (về nguyên tắc ưu tiên): đề nghị bổ sung nguyên tắc (i) NSNN tập trung cho hạ tầng công ích, an toàn, an ninh, quan trắc, xử lý, lưu giữ, chôn cất chất thải phóng xạ; khuyến khích huy động vốn xã hội và áp dụng hình thức đối tác công tư (PPP) c</w:t>
            </w:r>
            <w:r w:rsidRPr="002B372B">
              <w:rPr>
                <w:sz w:val="24"/>
                <w:szCs w:val="24"/>
                <w:highlight w:val="white"/>
              </w:rPr>
              <w:t>ho dịch vụ hỗ trợ, đào tạo, nghiên cứu - phát triển; (ii) không sử dụng NSNN để bù lỗ hoạt động và bảo đảm tuân thủ pháp luật về NSNN, đầu tư công, PPP, thuế</w:t>
            </w:r>
          </w:p>
        </w:tc>
        <w:tc>
          <w:tcPr>
            <w:tcW w:w="2692" w:type="dxa"/>
            <w:vAlign w:val="center"/>
          </w:tcPr>
          <w:p w14:paraId="4FFB23DA" w14:textId="77777777" w:rsidR="003D3901" w:rsidRPr="002B372B" w:rsidRDefault="005C4958">
            <w:pPr>
              <w:widowControl w:val="0"/>
              <w:pBdr>
                <w:top w:val="nil"/>
                <w:left w:val="nil"/>
                <w:bottom w:val="nil"/>
                <w:right w:val="nil"/>
                <w:between w:val="nil"/>
              </w:pBdr>
              <w:spacing w:before="40" w:after="40"/>
              <w:ind w:hanging="2"/>
              <w:rPr>
                <w:b/>
                <w:sz w:val="24"/>
                <w:szCs w:val="24"/>
              </w:rPr>
            </w:pPr>
            <w:r w:rsidRPr="002B372B">
              <w:rPr>
                <w:bCs/>
                <w:sz w:val="24"/>
                <w:szCs w:val="24"/>
                <w:lang w:val="en-US"/>
              </w:rPr>
              <w:t>Tiếp thu, hoàn thiện khoản 1 Điều 3 của Nghị định.</w:t>
            </w:r>
          </w:p>
        </w:tc>
      </w:tr>
      <w:tr w:rsidR="003D3901" w:rsidRPr="002B372B" w14:paraId="0EC5F52A" w14:textId="77777777">
        <w:trPr>
          <w:trHeight w:val="240"/>
        </w:trPr>
        <w:tc>
          <w:tcPr>
            <w:tcW w:w="851" w:type="dxa"/>
            <w:vMerge w:val="restart"/>
          </w:tcPr>
          <w:p w14:paraId="0F9CE876" w14:textId="77777777" w:rsidR="003D3901" w:rsidRPr="002B372B" w:rsidRDefault="003D3901">
            <w:pPr>
              <w:spacing w:before="40" w:after="40"/>
              <w:ind w:hanging="2"/>
              <w:jc w:val="center"/>
              <w:rPr>
                <w:sz w:val="24"/>
                <w:szCs w:val="24"/>
              </w:rPr>
            </w:pPr>
          </w:p>
        </w:tc>
        <w:tc>
          <w:tcPr>
            <w:tcW w:w="1701" w:type="dxa"/>
            <w:vMerge w:val="restart"/>
          </w:tcPr>
          <w:p w14:paraId="118EA8D9" w14:textId="77777777" w:rsidR="003D3901" w:rsidRPr="002B372B" w:rsidRDefault="00645AC5">
            <w:pPr>
              <w:spacing w:before="40" w:after="40"/>
              <w:ind w:hanging="2"/>
              <w:rPr>
                <w:sz w:val="24"/>
                <w:szCs w:val="24"/>
              </w:rPr>
            </w:pPr>
            <w:r w:rsidRPr="002B372B">
              <w:rPr>
                <w:sz w:val="24"/>
                <w:szCs w:val="24"/>
              </w:rPr>
              <w:t>Khoản 2</w:t>
            </w:r>
          </w:p>
        </w:tc>
        <w:tc>
          <w:tcPr>
            <w:tcW w:w="1701" w:type="dxa"/>
          </w:tcPr>
          <w:p w14:paraId="28F0463B" w14:textId="77777777" w:rsidR="003D3901" w:rsidRPr="002B372B" w:rsidRDefault="00645AC5">
            <w:pPr>
              <w:spacing w:before="40" w:after="40"/>
              <w:ind w:hanging="2"/>
              <w:rPr>
                <w:b/>
                <w:sz w:val="24"/>
                <w:szCs w:val="24"/>
              </w:rPr>
            </w:pPr>
            <w:r w:rsidRPr="002B372B">
              <w:rPr>
                <w:sz w:val="24"/>
                <w:szCs w:val="24"/>
              </w:rPr>
              <w:t xml:space="preserve">Bộ Giáo dục và Đào tạo (Công văn số </w:t>
            </w:r>
            <w:r w:rsidRPr="002B372B">
              <w:rPr>
                <w:sz w:val="24"/>
                <w:szCs w:val="24"/>
              </w:rPr>
              <w:t>5140/BGDĐT-KHCNTT ngày 29/8/2030)</w:t>
            </w:r>
          </w:p>
        </w:tc>
        <w:tc>
          <w:tcPr>
            <w:tcW w:w="8080" w:type="dxa"/>
          </w:tcPr>
          <w:p w14:paraId="24C2FE28" w14:textId="77777777" w:rsidR="003D3901" w:rsidRPr="002B372B" w:rsidRDefault="00645AC5">
            <w:pPr>
              <w:spacing w:before="40" w:after="40"/>
              <w:ind w:hanging="2"/>
              <w:rPr>
                <w:sz w:val="24"/>
                <w:szCs w:val="24"/>
              </w:rPr>
            </w:pPr>
            <w:r w:rsidRPr="002B372B">
              <w:rPr>
                <w:sz w:val="24"/>
                <w:szCs w:val="24"/>
              </w:rPr>
              <w:t>Điểm l khoản 2 Điều 3 bổ sung, sửa đổi “l) Kế hoạch, đề án đào tạo, bồi dưỡng, phát triển nguồn nhân lực trình độ cao trong lĩnh vực năng lượng nguyên tử;” thành “l) Xây dựng và triển khai Kế hoạch, đề án đào tạo, bồi dưỡn</w:t>
            </w:r>
            <w:r w:rsidRPr="002B372B">
              <w:rPr>
                <w:sz w:val="24"/>
                <w:szCs w:val="24"/>
              </w:rPr>
              <w:t>g, phát triển nguồn nhân lực phục vụ nhà máy điện hạt nhân và nguồn nhân lực trình độ cao trong lĩnh vực năng lượng nguyên tử;”.</w:t>
            </w:r>
          </w:p>
        </w:tc>
        <w:tc>
          <w:tcPr>
            <w:tcW w:w="2692" w:type="dxa"/>
            <w:vAlign w:val="center"/>
          </w:tcPr>
          <w:p w14:paraId="679D0B43"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Tiếp thu, Bộ Khoa học và Công nghê chỉnh sửa điểm l khoản 2 Điều 3 Dự thảo Nghị định.</w:t>
            </w:r>
          </w:p>
        </w:tc>
      </w:tr>
      <w:tr w:rsidR="003D3901" w:rsidRPr="002B372B" w14:paraId="7815BCCE" w14:textId="77777777">
        <w:trPr>
          <w:trHeight w:val="2110"/>
        </w:trPr>
        <w:tc>
          <w:tcPr>
            <w:tcW w:w="851" w:type="dxa"/>
            <w:vMerge/>
          </w:tcPr>
          <w:p w14:paraId="5B5B0E58" w14:textId="77777777" w:rsidR="003D3901" w:rsidRPr="002B372B" w:rsidRDefault="003D3901">
            <w:pPr>
              <w:spacing w:before="0" w:after="0"/>
              <w:ind w:firstLine="0"/>
              <w:jc w:val="center"/>
              <w:rPr>
                <w:sz w:val="24"/>
                <w:szCs w:val="24"/>
              </w:rPr>
            </w:pPr>
          </w:p>
        </w:tc>
        <w:tc>
          <w:tcPr>
            <w:tcW w:w="1701" w:type="dxa"/>
            <w:vMerge/>
          </w:tcPr>
          <w:p w14:paraId="4F4227C0" w14:textId="77777777" w:rsidR="003D3901" w:rsidRPr="002B372B" w:rsidRDefault="003D3901">
            <w:pPr>
              <w:spacing w:before="0" w:after="0"/>
              <w:ind w:firstLine="0"/>
              <w:rPr>
                <w:sz w:val="24"/>
                <w:szCs w:val="24"/>
              </w:rPr>
            </w:pPr>
          </w:p>
        </w:tc>
        <w:tc>
          <w:tcPr>
            <w:tcW w:w="1701" w:type="dxa"/>
          </w:tcPr>
          <w:p w14:paraId="37FBCC2A" w14:textId="77777777" w:rsidR="003D3901" w:rsidRPr="002B372B" w:rsidRDefault="00645AC5">
            <w:pPr>
              <w:spacing w:before="40" w:after="40"/>
              <w:ind w:hanging="2"/>
              <w:rPr>
                <w:sz w:val="24"/>
                <w:szCs w:val="24"/>
              </w:rPr>
            </w:pPr>
            <w:r w:rsidRPr="002B372B">
              <w:rPr>
                <w:sz w:val="24"/>
                <w:szCs w:val="24"/>
              </w:rPr>
              <w:t xml:space="preserve">Viện Hàn Lâm khoa học và Công nghệ </w:t>
            </w:r>
            <w:r w:rsidRPr="002B372B">
              <w:rPr>
                <w:sz w:val="24"/>
                <w:szCs w:val="24"/>
              </w:rPr>
              <w:t>Việt Nam (Công văn số 2384/VHL-ƯDTKCN)</w:t>
            </w:r>
          </w:p>
        </w:tc>
        <w:tc>
          <w:tcPr>
            <w:tcW w:w="8080" w:type="dxa"/>
          </w:tcPr>
          <w:p w14:paraId="51D431D0" w14:textId="77777777" w:rsidR="003D3901" w:rsidRPr="002B372B" w:rsidRDefault="00645AC5">
            <w:pPr>
              <w:spacing w:before="40" w:after="40"/>
              <w:ind w:hanging="2"/>
              <w:rPr>
                <w:sz w:val="24"/>
                <w:szCs w:val="24"/>
              </w:rPr>
            </w:pPr>
            <w:r w:rsidRPr="002B372B">
              <w:rPr>
                <w:sz w:val="24"/>
                <w:szCs w:val="24"/>
              </w:rPr>
              <w:t>Tại mục 2 ở Điều 3. Ưu tiên đầu tư, đa dạng hóa nguồn vốn cho phát triển, ứng dụng năng lượng nguyên tử nên bổ sung nội dung: "Xây dựng kịch bản dự báo sự cố hoạt động nhà máy điện hạt nhân dựa trên số liệu thu thập h</w:t>
            </w:r>
            <w:r w:rsidRPr="002B372B">
              <w:rPr>
                <w:sz w:val="24"/>
                <w:szCs w:val="24"/>
              </w:rPr>
              <w:t>iện trạng và thuật toán AI dự báo thời tiết, sóng biển, điện năng, công suất phụ tải".</w:t>
            </w:r>
          </w:p>
        </w:tc>
        <w:tc>
          <w:tcPr>
            <w:tcW w:w="2692" w:type="dxa"/>
            <w:vAlign w:val="center"/>
          </w:tcPr>
          <w:p w14:paraId="5487C823"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 xml:space="preserve">Bộ Khoa học và Công nghệ giải trình như sau việc quy định về xây dựng kịch bản ứng phó sự cố, dự báo rủi ro đối với nhà máy điện hạt nhân sẽ được quy định trong Nghị </w:t>
            </w:r>
            <w:r w:rsidRPr="002B372B">
              <w:rPr>
                <w:sz w:val="24"/>
                <w:szCs w:val="24"/>
              </w:rPr>
              <w:t>định quy định chi tiết Luật năng lượng nguyên tử và các văn bản có liên quan.</w:t>
            </w:r>
          </w:p>
        </w:tc>
      </w:tr>
      <w:tr w:rsidR="003D3901" w:rsidRPr="002B372B" w14:paraId="3D6AFE98" w14:textId="77777777">
        <w:trPr>
          <w:trHeight w:val="2110"/>
        </w:trPr>
        <w:tc>
          <w:tcPr>
            <w:tcW w:w="851" w:type="dxa"/>
            <w:vMerge/>
          </w:tcPr>
          <w:p w14:paraId="74F91FB9" w14:textId="77777777" w:rsidR="003D3901" w:rsidRPr="002B372B" w:rsidRDefault="003D3901">
            <w:pPr>
              <w:spacing w:before="0" w:after="0"/>
              <w:ind w:firstLine="0"/>
              <w:jc w:val="center"/>
              <w:rPr>
                <w:sz w:val="24"/>
                <w:szCs w:val="24"/>
              </w:rPr>
            </w:pPr>
          </w:p>
        </w:tc>
        <w:tc>
          <w:tcPr>
            <w:tcW w:w="1701" w:type="dxa"/>
            <w:vMerge/>
          </w:tcPr>
          <w:p w14:paraId="1442E3D6" w14:textId="77777777" w:rsidR="003D3901" w:rsidRPr="002B372B" w:rsidRDefault="003D3901">
            <w:pPr>
              <w:spacing w:before="0" w:after="0"/>
              <w:ind w:firstLine="0"/>
              <w:rPr>
                <w:sz w:val="24"/>
                <w:szCs w:val="24"/>
              </w:rPr>
            </w:pPr>
          </w:p>
        </w:tc>
        <w:tc>
          <w:tcPr>
            <w:tcW w:w="1701" w:type="dxa"/>
          </w:tcPr>
          <w:p w14:paraId="652B444F" w14:textId="77777777" w:rsidR="003D3901" w:rsidRPr="002B372B" w:rsidRDefault="00645AC5">
            <w:pPr>
              <w:spacing w:before="40" w:after="40"/>
              <w:ind w:hanging="2"/>
              <w:rPr>
                <w:sz w:val="24"/>
                <w:szCs w:val="24"/>
              </w:rPr>
            </w:pPr>
            <w:r w:rsidRPr="002B372B">
              <w:rPr>
                <w:sz w:val="24"/>
                <w:szCs w:val="24"/>
              </w:rPr>
              <w:t>Bộ Công Thương (Công văn số 6645/BCT-ĐKC ngày 04/9/2025)</w:t>
            </w:r>
          </w:p>
        </w:tc>
        <w:tc>
          <w:tcPr>
            <w:tcW w:w="8080" w:type="dxa"/>
          </w:tcPr>
          <w:p w14:paraId="47E8740C" w14:textId="77777777" w:rsidR="003D3901" w:rsidRPr="002B372B" w:rsidRDefault="00645AC5">
            <w:pPr>
              <w:spacing w:before="40" w:after="40"/>
              <w:ind w:hanging="2"/>
              <w:rPr>
                <w:sz w:val="24"/>
                <w:szCs w:val="24"/>
              </w:rPr>
            </w:pPr>
            <w:r w:rsidRPr="002B372B">
              <w:rPr>
                <w:sz w:val="24"/>
                <w:szCs w:val="24"/>
                <w:highlight w:val="white"/>
              </w:rPr>
              <w:t xml:space="preserve">Tại khoản 2 (về danh mục nội dung ưu tiên): đề nghị rà soát để tách bạch rõ giữa nhiệm vụ chi đầu tư phát triển (được </w:t>
            </w:r>
            <w:r w:rsidRPr="002B372B">
              <w:rPr>
                <w:sz w:val="24"/>
                <w:szCs w:val="24"/>
                <w:highlight w:val="white"/>
              </w:rPr>
              <w:t>quy định tại Điều này) và nhiệm vụ chi thường xuyên (được quy định ở các điều tiếp theo), tránh trùng lặp phạm vi chi NSNN; ví dụ: điểm k quy định thực hiện Chương trình KH,CN&amp;ĐMST quốc gia về phát triển NLNT, trong khi tại điểm b khoản 1 Điều 4 cũng đã qu</w:t>
            </w:r>
            <w:r w:rsidRPr="002B372B">
              <w:rPr>
                <w:sz w:val="24"/>
                <w:szCs w:val="24"/>
                <w:highlight w:val="white"/>
              </w:rPr>
              <w:t>y định về nhiệm vụ chi này</w:t>
            </w:r>
          </w:p>
        </w:tc>
        <w:tc>
          <w:tcPr>
            <w:tcW w:w="2692" w:type="dxa"/>
            <w:vAlign w:val="center"/>
          </w:tcPr>
          <w:p w14:paraId="3BB8D909" w14:textId="77777777" w:rsidR="003D3901" w:rsidRPr="002B372B" w:rsidRDefault="005C4958">
            <w:pPr>
              <w:widowControl w:val="0"/>
              <w:pBdr>
                <w:top w:val="nil"/>
                <w:left w:val="nil"/>
                <w:bottom w:val="nil"/>
                <w:right w:val="nil"/>
                <w:between w:val="nil"/>
              </w:pBdr>
              <w:spacing w:before="40" w:after="40"/>
              <w:ind w:hanging="2"/>
              <w:rPr>
                <w:sz w:val="24"/>
                <w:szCs w:val="24"/>
              </w:rPr>
            </w:pPr>
            <w:r w:rsidRPr="002B372B">
              <w:rPr>
                <w:bCs/>
                <w:sz w:val="24"/>
                <w:szCs w:val="24"/>
                <w:lang w:val="en-US"/>
              </w:rPr>
              <w:t>Tiếp thu, hoàn thiện khoản 2 Điều 3 của Nghị định.</w:t>
            </w:r>
          </w:p>
        </w:tc>
      </w:tr>
      <w:tr w:rsidR="003D3901" w:rsidRPr="002B372B" w14:paraId="0764A942" w14:textId="77777777">
        <w:trPr>
          <w:trHeight w:val="2110"/>
        </w:trPr>
        <w:tc>
          <w:tcPr>
            <w:tcW w:w="851" w:type="dxa"/>
            <w:vMerge w:val="restart"/>
          </w:tcPr>
          <w:p w14:paraId="4CB5DC45" w14:textId="77777777" w:rsidR="003D3901" w:rsidRPr="002B372B" w:rsidRDefault="003D3901">
            <w:pPr>
              <w:spacing w:before="0" w:after="0"/>
              <w:ind w:firstLine="0"/>
              <w:jc w:val="center"/>
              <w:rPr>
                <w:sz w:val="24"/>
                <w:szCs w:val="24"/>
              </w:rPr>
            </w:pPr>
          </w:p>
        </w:tc>
        <w:tc>
          <w:tcPr>
            <w:tcW w:w="1701" w:type="dxa"/>
            <w:vMerge w:val="restart"/>
          </w:tcPr>
          <w:p w14:paraId="77D00EBE" w14:textId="77777777" w:rsidR="003D3901" w:rsidRPr="002B372B" w:rsidRDefault="00645AC5">
            <w:pPr>
              <w:spacing w:before="40" w:after="40"/>
              <w:ind w:hanging="2"/>
              <w:rPr>
                <w:sz w:val="24"/>
                <w:szCs w:val="24"/>
              </w:rPr>
            </w:pPr>
            <w:r w:rsidRPr="002B372B">
              <w:rPr>
                <w:sz w:val="24"/>
                <w:szCs w:val="24"/>
              </w:rPr>
              <w:t>Khoản 3</w:t>
            </w:r>
          </w:p>
        </w:tc>
        <w:tc>
          <w:tcPr>
            <w:tcW w:w="1701" w:type="dxa"/>
          </w:tcPr>
          <w:p w14:paraId="03D27A66" w14:textId="77777777" w:rsidR="003D3901" w:rsidRPr="002B372B" w:rsidRDefault="00645AC5">
            <w:pPr>
              <w:spacing w:before="40" w:after="40"/>
              <w:ind w:hanging="2"/>
              <w:rPr>
                <w:sz w:val="24"/>
                <w:szCs w:val="24"/>
              </w:rPr>
            </w:pPr>
            <w:r w:rsidRPr="002B372B">
              <w:rPr>
                <w:sz w:val="24"/>
                <w:szCs w:val="24"/>
              </w:rPr>
              <w:t>Bộ Công Thương (Công văn số 6645/BCT-ĐKC ngày 04/9/2025)</w:t>
            </w:r>
          </w:p>
        </w:tc>
        <w:tc>
          <w:tcPr>
            <w:tcW w:w="8080" w:type="dxa"/>
          </w:tcPr>
          <w:p w14:paraId="3CAE59C5" w14:textId="77777777" w:rsidR="003D3901" w:rsidRPr="002B372B" w:rsidRDefault="00645AC5">
            <w:pPr>
              <w:spacing w:before="40" w:after="40"/>
              <w:ind w:hanging="2"/>
              <w:rPr>
                <w:sz w:val="24"/>
                <w:szCs w:val="24"/>
                <w:highlight w:val="white"/>
              </w:rPr>
            </w:pPr>
            <w:r w:rsidRPr="002B372B">
              <w:rPr>
                <w:sz w:val="24"/>
                <w:szCs w:val="24"/>
                <w:highlight w:val="white"/>
              </w:rPr>
              <w:t xml:space="preserve">Tại điểm b khoản 3: đề nghị cân nhắc bổ sung cụm từ </w:t>
            </w:r>
            <w:r w:rsidRPr="002B372B">
              <w:rPr>
                <w:i/>
                <w:sz w:val="24"/>
                <w:szCs w:val="24"/>
                <w:highlight w:val="white"/>
              </w:rPr>
              <w:t>“theo phân cấp và khả năng cân đối”</w:t>
            </w:r>
            <w:r w:rsidRPr="002B372B">
              <w:rPr>
                <w:sz w:val="24"/>
                <w:szCs w:val="24"/>
                <w:highlight w:val="white"/>
              </w:rPr>
              <w:t xml:space="preserve"> sau cụm từ </w:t>
            </w:r>
            <w:r w:rsidRPr="002B372B">
              <w:rPr>
                <w:i/>
                <w:sz w:val="24"/>
                <w:szCs w:val="24"/>
                <w:highlight w:val="white"/>
              </w:rPr>
              <w:t xml:space="preserve">“Ngân sách </w:t>
            </w:r>
            <w:r w:rsidRPr="002B372B">
              <w:rPr>
                <w:i/>
                <w:sz w:val="24"/>
                <w:szCs w:val="24"/>
                <w:highlight w:val="white"/>
              </w:rPr>
              <w:t>trung ương, ngân sách địa phương”</w:t>
            </w:r>
            <w:r w:rsidRPr="002B372B">
              <w:rPr>
                <w:sz w:val="24"/>
                <w:szCs w:val="24"/>
                <w:highlight w:val="white"/>
              </w:rPr>
              <w:t xml:space="preserve"> để bảo đảm phù hợp với nguyên tắc quản lý, phân cấp ngân sách và thực tiễn cân đối nguồn lực</w:t>
            </w:r>
          </w:p>
        </w:tc>
        <w:tc>
          <w:tcPr>
            <w:tcW w:w="2692" w:type="dxa"/>
            <w:vAlign w:val="center"/>
          </w:tcPr>
          <w:p w14:paraId="07B6B5AF" w14:textId="77777777" w:rsidR="003D3901" w:rsidRPr="002B372B" w:rsidRDefault="005C4958">
            <w:pPr>
              <w:widowControl w:val="0"/>
              <w:pBdr>
                <w:top w:val="nil"/>
                <w:left w:val="nil"/>
                <w:bottom w:val="nil"/>
                <w:right w:val="nil"/>
                <w:between w:val="nil"/>
              </w:pBdr>
              <w:spacing w:before="40" w:after="40"/>
              <w:ind w:hanging="2"/>
              <w:rPr>
                <w:sz w:val="24"/>
                <w:szCs w:val="24"/>
              </w:rPr>
            </w:pPr>
            <w:r w:rsidRPr="002B372B">
              <w:rPr>
                <w:bCs/>
                <w:sz w:val="24"/>
                <w:szCs w:val="24"/>
                <w:lang w:val="en-US"/>
              </w:rPr>
              <w:t>Tiếp thu, hoàn thiện điểm b khoản 3 Điều 3 của Nghị định.</w:t>
            </w:r>
          </w:p>
        </w:tc>
      </w:tr>
      <w:tr w:rsidR="003D3901" w:rsidRPr="002B372B" w14:paraId="35A38DA1" w14:textId="77777777">
        <w:trPr>
          <w:trHeight w:val="240"/>
        </w:trPr>
        <w:tc>
          <w:tcPr>
            <w:tcW w:w="851" w:type="dxa"/>
            <w:vMerge/>
          </w:tcPr>
          <w:p w14:paraId="3BBE02AC" w14:textId="77777777" w:rsidR="003D3901" w:rsidRPr="002B372B" w:rsidRDefault="003D3901">
            <w:pPr>
              <w:spacing w:before="0" w:after="0"/>
              <w:ind w:firstLine="0"/>
              <w:jc w:val="center"/>
              <w:rPr>
                <w:sz w:val="24"/>
                <w:szCs w:val="24"/>
              </w:rPr>
            </w:pPr>
          </w:p>
        </w:tc>
        <w:tc>
          <w:tcPr>
            <w:tcW w:w="1701" w:type="dxa"/>
            <w:vMerge/>
          </w:tcPr>
          <w:p w14:paraId="03795515" w14:textId="77777777" w:rsidR="003D3901" w:rsidRPr="002B372B" w:rsidRDefault="003D3901">
            <w:pPr>
              <w:spacing w:before="0" w:after="0"/>
              <w:ind w:firstLine="0"/>
              <w:rPr>
                <w:sz w:val="24"/>
                <w:szCs w:val="24"/>
              </w:rPr>
            </w:pPr>
          </w:p>
        </w:tc>
        <w:tc>
          <w:tcPr>
            <w:tcW w:w="1701" w:type="dxa"/>
          </w:tcPr>
          <w:p w14:paraId="60C1BCE0" w14:textId="77777777" w:rsidR="003D3901" w:rsidRPr="002B372B" w:rsidRDefault="00645AC5">
            <w:pPr>
              <w:spacing w:before="40" w:after="40"/>
              <w:ind w:hanging="2"/>
              <w:rPr>
                <w:b/>
                <w:sz w:val="24"/>
                <w:szCs w:val="24"/>
              </w:rPr>
            </w:pPr>
            <w:r w:rsidRPr="002B372B">
              <w:rPr>
                <w:sz w:val="24"/>
                <w:szCs w:val="24"/>
              </w:rPr>
              <w:t>Hà Tĩnh (Công văn số 2470/SKHCN-CN&amp;ĐMST ngày 29/8/2025)</w:t>
            </w:r>
          </w:p>
        </w:tc>
        <w:tc>
          <w:tcPr>
            <w:tcW w:w="8080" w:type="dxa"/>
          </w:tcPr>
          <w:p w14:paraId="0377CAB3" w14:textId="77777777" w:rsidR="003D3901" w:rsidRPr="002B372B" w:rsidRDefault="00645AC5">
            <w:pPr>
              <w:spacing w:before="40" w:after="40"/>
              <w:ind w:hanging="2"/>
              <w:rPr>
                <w:sz w:val="24"/>
                <w:szCs w:val="24"/>
              </w:rPr>
            </w:pPr>
            <w:r w:rsidRPr="002B372B">
              <w:rPr>
                <w:sz w:val="24"/>
                <w:szCs w:val="24"/>
              </w:rPr>
              <w:t xml:space="preserve">Cho phép sử </w:t>
            </w:r>
            <w:r w:rsidRPr="002B372B">
              <w:rPr>
                <w:sz w:val="24"/>
                <w:szCs w:val="24"/>
              </w:rPr>
              <w:t>dụng vốn doanh nghiệp trong trường hợp “cấp bách” nhưng chưa có định nghĩa thế nào là “cấp bách”, đề nghị bổ sung cụ thể về cơ chế thẩm quyền quyết định dự án cấp bách</w:t>
            </w:r>
          </w:p>
        </w:tc>
        <w:tc>
          <w:tcPr>
            <w:tcW w:w="2692" w:type="dxa"/>
            <w:vAlign w:val="center"/>
          </w:tcPr>
          <w:p w14:paraId="25A7E908"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Tiếp thu, Bộ Khoa học và Công nghệ đã chỉnh sửa theo hướng bỏ cụm từ “cấp bách” và chỉnh</w:t>
            </w:r>
            <w:r w:rsidRPr="002B372B">
              <w:rPr>
                <w:sz w:val="24"/>
                <w:szCs w:val="24"/>
              </w:rPr>
              <w:t xml:space="preserve"> sửa phù hợp với quy định của pháp luật</w:t>
            </w:r>
          </w:p>
        </w:tc>
      </w:tr>
      <w:tr w:rsidR="003D3901" w:rsidRPr="002B372B" w14:paraId="3863C973" w14:textId="77777777">
        <w:trPr>
          <w:trHeight w:val="240"/>
        </w:trPr>
        <w:tc>
          <w:tcPr>
            <w:tcW w:w="851" w:type="dxa"/>
            <w:vMerge/>
          </w:tcPr>
          <w:p w14:paraId="5E7D3C64" w14:textId="77777777" w:rsidR="003D3901" w:rsidRPr="002B372B" w:rsidRDefault="003D3901">
            <w:pPr>
              <w:spacing w:before="0" w:after="0"/>
              <w:ind w:firstLine="0"/>
              <w:jc w:val="center"/>
              <w:rPr>
                <w:b/>
                <w:sz w:val="24"/>
                <w:szCs w:val="24"/>
              </w:rPr>
            </w:pPr>
          </w:p>
        </w:tc>
        <w:tc>
          <w:tcPr>
            <w:tcW w:w="1701" w:type="dxa"/>
            <w:vMerge/>
          </w:tcPr>
          <w:p w14:paraId="0582BF8B" w14:textId="77777777" w:rsidR="003D3901" w:rsidRPr="002B372B" w:rsidRDefault="003D3901">
            <w:pPr>
              <w:spacing w:before="0" w:after="0"/>
              <w:ind w:firstLine="0"/>
              <w:rPr>
                <w:b/>
                <w:sz w:val="24"/>
                <w:szCs w:val="24"/>
              </w:rPr>
            </w:pPr>
          </w:p>
        </w:tc>
        <w:tc>
          <w:tcPr>
            <w:tcW w:w="1701" w:type="dxa"/>
          </w:tcPr>
          <w:p w14:paraId="03FAEA9A" w14:textId="77777777" w:rsidR="003D3901" w:rsidRPr="002B372B" w:rsidRDefault="00645AC5">
            <w:pPr>
              <w:spacing w:before="40" w:after="40"/>
              <w:ind w:hanging="2"/>
              <w:rPr>
                <w:b/>
                <w:sz w:val="24"/>
                <w:szCs w:val="24"/>
              </w:rPr>
            </w:pPr>
            <w:r w:rsidRPr="002B372B">
              <w:rPr>
                <w:sz w:val="24"/>
                <w:szCs w:val="24"/>
              </w:rPr>
              <w:t>Tây Ninh (Công văn số 1019/SKHCN-CN&amp;ĐMST ngày 29/8/2025)</w:t>
            </w:r>
          </w:p>
        </w:tc>
        <w:tc>
          <w:tcPr>
            <w:tcW w:w="8080" w:type="dxa"/>
          </w:tcPr>
          <w:p w14:paraId="4C06C4C6" w14:textId="77777777" w:rsidR="003D3901" w:rsidRPr="002B372B" w:rsidRDefault="00645AC5">
            <w:pPr>
              <w:spacing w:before="40" w:after="40"/>
              <w:ind w:hanging="2"/>
              <w:rPr>
                <w:sz w:val="24"/>
                <w:szCs w:val="24"/>
              </w:rPr>
            </w:pPr>
            <w:r w:rsidRPr="002B372B">
              <w:rPr>
                <w:sz w:val="24"/>
                <w:szCs w:val="24"/>
              </w:rPr>
              <w:t xml:space="preserve">Tại Điều 3, Điều 6: Đề nghị quy định rõ cơ chế bảo đảm nguồn lực tài chính ổn định, lâu dài và tăng cường năng lực cho cơ quan an toàn bức xạ và hạt nhân </w:t>
            </w:r>
            <w:r w:rsidRPr="002B372B">
              <w:rPr>
                <w:sz w:val="24"/>
                <w:szCs w:val="24"/>
              </w:rPr>
              <w:t>quốc gia, cơ quan chuyên môn quản lý nhà nước về an toàn bức xạ và hạt nhân ở cấp tỉnh gắn với trách nhiệm của Chính phủ, UBND cấp tỉnh trong việc ưu tiên bố trí ngân sách, nhân lực chất lượng cao, cũng như huy động các nguồn vốn hợp pháp khác (PPP, ODA, t</w:t>
            </w:r>
            <w:r w:rsidRPr="002B372B">
              <w:rPr>
                <w:sz w:val="24"/>
                <w:szCs w:val="24"/>
              </w:rPr>
              <w:t>ư nhân) cho các dự án hạ tầng, nghiên cứu và đào tạo. Đây là điều kiện tiên quyết để Việt Nam bảo đảm an toàn – an ninh hạt nhân, đồng thời chủ động triển khai điện hạt nhân như nguồn dự phòng chiến lược trong bối cảnh chuyển dịch năng lượng và cam kết Net</w:t>
            </w:r>
            <w:r w:rsidRPr="002B372B">
              <w:rPr>
                <w:sz w:val="24"/>
                <w:szCs w:val="24"/>
              </w:rPr>
              <w:t xml:space="preserve"> Zero 2050</w:t>
            </w:r>
          </w:p>
        </w:tc>
        <w:tc>
          <w:tcPr>
            <w:tcW w:w="2692" w:type="dxa"/>
            <w:vAlign w:val="center"/>
          </w:tcPr>
          <w:p w14:paraId="3AB7CDED"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 xml:space="preserve">Bộ Khoa học và Công nghệ giải trình như sau việc bảo đảm tài chính cho cơ quan an toàn bức xạ và hạt nhân quốc gia, cơ quan chuyên môn quản lý nhà nước về an toàn bức xạ và hạt nhân ở cấp tỉnh đã được thể hiện ở điểm d khoản 1 và điểm a khoản 2 </w:t>
            </w:r>
            <w:r w:rsidRPr="002B372B">
              <w:rPr>
                <w:sz w:val="24"/>
                <w:szCs w:val="24"/>
              </w:rPr>
              <w:t>Điều 10</w:t>
            </w:r>
          </w:p>
        </w:tc>
      </w:tr>
      <w:tr w:rsidR="003D3901" w:rsidRPr="002B372B" w14:paraId="2C4EE9E2" w14:textId="77777777">
        <w:trPr>
          <w:trHeight w:val="20"/>
        </w:trPr>
        <w:tc>
          <w:tcPr>
            <w:tcW w:w="851" w:type="dxa"/>
          </w:tcPr>
          <w:p w14:paraId="67341E23" w14:textId="77777777" w:rsidR="003D3901" w:rsidRPr="002B372B" w:rsidRDefault="00645AC5">
            <w:pPr>
              <w:spacing w:before="40" w:after="40"/>
              <w:ind w:hanging="2"/>
              <w:jc w:val="center"/>
              <w:rPr>
                <w:b/>
                <w:sz w:val="24"/>
                <w:szCs w:val="24"/>
              </w:rPr>
            </w:pPr>
            <w:r w:rsidRPr="002B372B">
              <w:rPr>
                <w:b/>
                <w:sz w:val="24"/>
                <w:szCs w:val="24"/>
              </w:rPr>
              <w:lastRenderedPageBreak/>
              <w:t>4.</w:t>
            </w:r>
          </w:p>
        </w:tc>
        <w:tc>
          <w:tcPr>
            <w:tcW w:w="1701" w:type="dxa"/>
          </w:tcPr>
          <w:p w14:paraId="55750AFE" w14:textId="77777777" w:rsidR="003D3901" w:rsidRPr="002B372B" w:rsidRDefault="00645AC5">
            <w:pPr>
              <w:spacing w:before="40" w:after="40"/>
              <w:ind w:hanging="2"/>
              <w:rPr>
                <w:b/>
                <w:sz w:val="24"/>
                <w:szCs w:val="24"/>
              </w:rPr>
            </w:pPr>
            <w:r w:rsidRPr="002B372B">
              <w:rPr>
                <w:b/>
                <w:sz w:val="24"/>
                <w:szCs w:val="24"/>
              </w:rPr>
              <w:t>Điều 4. Bảo đảm ngân sách nhà nước cho hoạt động nghiên cứu khoa học và phát triển công nghệ trong lĩnh vực năng lượng nguyên tử</w:t>
            </w:r>
          </w:p>
        </w:tc>
        <w:tc>
          <w:tcPr>
            <w:tcW w:w="1701" w:type="dxa"/>
          </w:tcPr>
          <w:p w14:paraId="063389CB" w14:textId="77777777" w:rsidR="003D3901" w:rsidRPr="002B372B" w:rsidRDefault="003D3901">
            <w:pPr>
              <w:spacing w:before="40" w:after="40"/>
              <w:ind w:hanging="2"/>
              <w:rPr>
                <w:b/>
                <w:sz w:val="24"/>
                <w:szCs w:val="24"/>
              </w:rPr>
            </w:pPr>
          </w:p>
        </w:tc>
        <w:tc>
          <w:tcPr>
            <w:tcW w:w="8080" w:type="dxa"/>
          </w:tcPr>
          <w:p w14:paraId="0239EA38" w14:textId="77777777" w:rsidR="003D3901" w:rsidRPr="002B372B" w:rsidRDefault="003D3901">
            <w:pPr>
              <w:spacing w:before="40" w:after="40"/>
              <w:ind w:hanging="2"/>
              <w:rPr>
                <w:b/>
                <w:sz w:val="24"/>
                <w:szCs w:val="24"/>
              </w:rPr>
            </w:pPr>
          </w:p>
        </w:tc>
        <w:tc>
          <w:tcPr>
            <w:tcW w:w="2692" w:type="dxa"/>
            <w:vAlign w:val="center"/>
          </w:tcPr>
          <w:p w14:paraId="02DB2609" w14:textId="77777777" w:rsidR="003D3901" w:rsidRPr="002B372B" w:rsidRDefault="003D3901">
            <w:pPr>
              <w:widowControl w:val="0"/>
              <w:pBdr>
                <w:top w:val="nil"/>
                <w:left w:val="nil"/>
                <w:bottom w:val="nil"/>
                <w:right w:val="nil"/>
                <w:between w:val="nil"/>
              </w:pBdr>
              <w:spacing w:before="40" w:after="40"/>
              <w:ind w:hanging="2"/>
              <w:rPr>
                <w:b/>
                <w:sz w:val="24"/>
                <w:szCs w:val="24"/>
              </w:rPr>
            </w:pPr>
          </w:p>
        </w:tc>
      </w:tr>
      <w:tr w:rsidR="003D3901" w:rsidRPr="002B372B" w14:paraId="1A369911" w14:textId="77777777">
        <w:trPr>
          <w:trHeight w:val="20"/>
        </w:trPr>
        <w:tc>
          <w:tcPr>
            <w:tcW w:w="851" w:type="dxa"/>
          </w:tcPr>
          <w:p w14:paraId="6A6F5FEE" w14:textId="77777777" w:rsidR="003D3901" w:rsidRPr="002B372B" w:rsidRDefault="003D3901">
            <w:pPr>
              <w:spacing w:before="40" w:after="40"/>
              <w:ind w:hanging="2"/>
              <w:jc w:val="center"/>
              <w:rPr>
                <w:b/>
                <w:sz w:val="24"/>
                <w:szCs w:val="24"/>
              </w:rPr>
            </w:pPr>
          </w:p>
        </w:tc>
        <w:tc>
          <w:tcPr>
            <w:tcW w:w="1701" w:type="dxa"/>
          </w:tcPr>
          <w:p w14:paraId="4DC0280B" w14:textId="77777777" w:rsidR="003D3901" w:rsidRPr="002B372B" w:rsidRDefault="003D3901">
            <w:pPr>
              <w:spacing w:before="40" w:after="40"/>
              <w:ind w:hanging="2"/>
              <w:rPr>
                <w:b/>
                <w:sz w:val="24"/>
                <w:szCs w:val="24"/>
              </w:rPr>
            </w:pPr>
          </w:p>
        </w:tc>
        <w:tc>
          <w:tcPr>
            <w:tcW w:w="1701" w:type="dxa"/>
          </w:tcPr>
          <w:p w14:paraId="5FCD0E21" w14:textId="77777777" w:rsidR="003D3901" w:rsidRPr="002B372B" w:rsidRDefault="00645AC5">
            <w:pPr>
              <w:spacing w:before="40" w:after="40"/>
              <w:ind w:hanging="2"/>
              <w:rPr>
                <w:b/>
                <w:sz w:val="24"/>
                <w:szCs w:val="24"/>
              </w:rPr>
            </w:pPr>
            <w:r w:rsidRPr="002B372B">
              <w:rPr>
                <w:sz w:val="24"/>
                <w:szCs w:val="24"/>
              </w:rPr>
              <w:t>Bộ Công Thương (Công văn số 6645/BCT-ĐKC ngày 04/9/2025)</w:t>
            </w:r>
          </w:p>
        </w:tc>
        <w:tc>
          <w:tcPr>
            <w:tcW w:w="8080" w:type="dxa"/>
          </w:tcPr>
          <w:p w14:paraId="58A3E38D" w14:textId="77777777" w:rsidR="003D3901" w:rsidRPr="002B372B" w:rsidRDefault="00645AC5">
            <w:pPr>
              <w:ind w:firstLine="0"/>
              <w:rPr>
                <w:sz w:val="24"/>
                <w:szCs w:val="24"/>
                <w:highlight w:val="white"/>
              </w:rPr>
            </w:pPr>
            <w:r w:rsidRPr="002B372B">
              <w:rPr>
                <w:sz w:val="24"/>
                <w:szCs w:val="24"/>
                <w:highlight w:val="white"/>
              </w:rPr>
              <w:t xml:space="preserve">Tại Điều 4 dự thảo Nghị định quy định về bảo đảm </w:t>
            </w:r>
            <w:r w:rsidRPr="002B372B">
              <w:rPr>
                <w:sz w:val="24"/>
                <w:szCs w:val="24"/>
                <w:highlight w:val="white"/>
              </w:rPr>
              <w:t xml:space="preserve">NSNN cho hoạt động nghiên cứu khoa học và phát triển công nghệ trong lĩnh vực NLNT, đề nghị rà soát, chỉnh sửa để bảo đảm quy định đúng thẩm quyền, rõ phạm vi và tránh trùng lặp với pháp luật ngân sách, đầu tư công và pháp luật về KH,CN&amp;ĐMST. Một số góp ý </w:t>
            </w:r>
            <w:r w:rsidRPr="002B372B">
              <w:rPr>
                <w:sz w:val="24"/>
                <w:szCs w:val="24"/>
                <w:highlight w:val="white"/>
              </w:rPr>
              <w:t>cụ thể:</w:t>
            </w:r>
          </w:p>
          <w:p w14:paraId="225D70B7" w14:textId="77777777" w:rsidR="003D3901" w:rsidRPr="002B372B" w:rsidRDefault="00645AC5">
            <w:pPr>
              <w:ind w:firstLine="0"/>
              <w:rPr>
                <w:sz w:val="24"/>
                <w:szCs w:val="24"/>
                <w:highlight w:val="white"/>
              </w:rPr>
            </w:pPr>
            <w:r w:rsidRPr="002B372B">
              <w:rPr>
                <w:sz w:val="24"/>
                <w:szCs w:val="24"/>
                <w:highlight w:val="white"/>
              </w:rPr>
              <w:t>- Đề nghị cân nhắc thu hẹp phạm vi chi NSNN được cụ thể tại dự thảo Nghị định, tập trung cho các nhiệm vụ, chương trình trọng điểm, công nghệ chiến lược, hạ tầng và an toàn, an ninh hạt nhân; còn các khoản chi thường xuyên (đào tạo, duy tu nhỏ lẻ…)</w:t>
            </w:r>
            <w:r w:rsidRPr="002B372B">
              <w:rPr>
                <w:sz w:val="24"/>
                <w:szCs w:val="24"/>
                <w:highlight w:val="white"/>
              </w:rPr>
              <w:t xml:space="preserve"> nên dẫn chiếu thực hiện theo pháp luật chung;</w:t>
            </w:r>
          </w:p>
          <w:p w14:paraId="75B9E3CF" w14:textId="77777777" w:rsidR="003D3901" w:rsidRPr="002B372B" w:rsidRDefault="00645AC5">
            <w:pPr>
              <w:ind w:firstLine="0"/>
              <w:rPr>
                <w:sz w:val="24"/>
                <w:szCs w:val="24"/>
                <w:highlight w:val="white"/>
              </w:rPr>
            </w:pPr>
            <w:r w:rsidRPr="002B372B">
              <w:rPr>
                <w:sz w:val="24"/>
                <w:szCs w:val="24"/>
                <w:highlight w:val="white"/>
              </w:rPr>
              <w:t>- Nhiều nội dung tại Điều 4 (ví dụ: chương trình quốc gia, hạ tầng, nhân lực) đã được liệt kê tại Điều 3 về danh mục ưu tiên đầu tư; cân nhắc phân định rạch ròi: Điều 3 chỉ quy định về “ưu tiên đầu tư, nguồn v</w:t>
            </w:r>
            <w:r w:rsidRPr="002B372B">
              <w:rPr>
                <w:sz w:val="24"/>
                <w:szCs w:val="24"/>
                <w:highlight w:val="white"/>
              </w:rPr>
              <w:t>ốn đầu tư phát triển”, còn Điều 4 nên tập trung cho cơ chế NSNN đối với nhiệm vụ KH&amp;CN, công nghệ chiến lược để tránh trùng lặp, chồng chéo phạm vi chi.</w:t>
            </w:r>
          </w:p>
          <w:p w14:paraId="77657967" w14:textId="77777777" w:rsidR="003D3901" w:rsidRPr="002B372B" w:rsidRDefault="00645AC5">
            <w:pPr>
              <w:spacing w:before="40" w:after="40"/>
              <w:ind w:hanging="2"/>
              <w:rPr>
                <w:sz w:val="24"/>
                <w:szCs w:val="24"/>
              </w:rPr>
            </w:pPr>
            <w:r w:rsidRPr="002B372B">
              <w:rPr>
                <w:sz w:val="24"/>
                <w:szCs w:val="24"/>
                <w:highlight w:val="white"/>
              </w:rPr>
              <w:t xml:space="preserve">- Tại khoản 2 quy định </w:t>
            </w:r>
            <w:r w:rsidRPr="002B372B">
              <w:rPr>
                <w:i/>
                <w:sz w:val="24"/>
                <w:szCs w:val="24"/>
                <w:highlight w:val="white"/>
              </w:rPr>
              <w:t>“Bộ Khoa học và Công nghệ chủ trì, phối hợp Bộ Tài chính… xây dựng kế hoạch ngân</w:t>
            </w:r>
            <w:r w:rsidRPr="002B372B">
              <w:rPr>
                <w:i/>
                <w:sz w:val="24"/>
                <w:szCs w:val="24"/>
                <w:highlight w:val="white"/>
              </w:rPr>
              <w:t xml:space="preserve"> sách trung hạn, hằng năm và phân bổ kinh phí thực hiện…”</w:t>
            </w:r>
            <w:r w:rsidRPr="002B372B">
              <w:rPr>
                <w:sz w:val="24"/>
                <w:szCs w:val="24"/>
                <w:highlight w:val="white"/>
              </w:rPr>
              <w:t xml:space="preserve"> đề nghị cân nhắc sửa lại là: </w:t>
            </w:r>
            <w:r w:rsidRPr="002B372B">
              <w:rPr>
                <w:i/>
                <w:sz w:val="24"/>
                <w:szCs w:val="24"/>
                <w:highlight w:val="white"/>
              </w:rPr>
              <w:t>“Bộ Khoa học và Công nghệ chủ trì, phối hợp Bộ Tài chính và các bộ, ngành liên quan xây dựng kế hoạch trung hạn, dự toán hằng năm kinh phí thực hiện, trình cấp có thẩm q</w:t>
            </w:r>
            <w:r w:rsidRPr="002B372B">
              <w:rPr>
                <w:i/>
                <w:sz w:val="24"/>
                <w:szCs w:val="24"/>
                <w:highlight w:val="white"/>
              </w:rPr>
              <w:t>uyền quyết định theo quy định pháp luật”</w:t>
            </w:r>
            <w:r w:rsidRPr="002B372B">
              <w:rPr>
                <w:sz w:val="24"/>
                <w:szCs w:val="24"/>
                <w:highlight w:val="white"/>
              </w:rPr>
              <w:t xml:space="preserve"> để bảo đảm phù hợp về thẩm quyền</w:t>
            </w:r>
          </w:p>
        </w:tc>
        <w:tc>
          <w:tcPr>
            <w:tcW w:w="2692" w:type="dxa"/>
            <w:vAlign w:val="center"/>
          </w:tcPr>
          <w:p w14:paraId="0AEF5257" w14:textId="77777777" w:rsidR="003D3901" w:rsidRPr="002B372B" w:rsidRDefault="005C4958">
            <w:pPr>
              <w:widowControl w:val="0"/>
              <w:pBdr>
                <w:top w:val="nil"/>
                <w:left w:val="nil"/>
                <w:bottom w:val="nil"/>
                <w:right w:val="nil"/>
                <w:between w:val="nil"/>
              </w:pBdr>
              <w:spacing w:before="40" w:after="40"/>
              <w:ind w:hanging="2"/>
              <w:rPr>
                <w:b/>
                <w:sz w:val="24"/>
                <w:szCs w:val="24"/>
              </w:rPr>
            </w:pPr>
            <w:r w:rsidRPr="002B372B">
              <w:rPr>
                <w:bCs/>
                <w:sz w:val="24"/>
                <w:szCs w:val="24"/>
                <w:lang w:val="en-US"/>
              </w:rPr>
              <w:t>Tiếp thu, hoàn thiện Điều 4 của Nghị định.</w:t>
            </w:r>
          </w:p>
        </w:tc>
      </w:tr>
      <w:tr w:rsidR="003D3901" w:rsidRPr="002B372B" w14:paraId="103D355C" w14:textId="77777777">
        <w:trPr>
          <w:trHeight w:val="20"/>
        </w:trPr>
        <w:tc>
          <w:tcPr>
            <w:tcW w:w="851" w:type="dxa"/>
          </w:tcPr>
          <w:p w14:paraId="1A4ADAAD" w14:textId="77777777" w:rsidR="003D3901" w:rsidRPr="002B372B" w:rsidRDefault="00645AC5">
            <w:pPr>
              <w:spacing w:before="40" w:after="40"/>
              <w:ind w:hanging="2"/>
              <w:jc w:val="center"/>
              <w:rPr>
                <w:b/>
                <w:sz w:val="24"/>
                <w:szCs w:val="24"/>
              </w:rPr>
            </w:pPr>
            <w:r w:rsidRPr="002B372B">
              <w:rPr>
                <w:b/>
                <w:sz w:val="24"/>
                <w:szCs w:val="24"/>
              </w:rPr>
              <w:t>5.</w:t>
            </w:r>
          </w:p>
        </w:tc>
        <w:tc>
          <w:tcPr>
            <w:tcW w:w="1701" w:type="dxa"/>
          </w:tcPr>
          <w:p w14:paraId="44B3E01C" w14:textId="77777777" w:rsidR="003D3901" w:rsidRPr="002B372B" w:rsidRDefault="00645AC5">
            <w:pPr>
              <w:spacing w:before="40" w:after="40"/>
              <w:ind w:hanging="2"/>
              <w:rPr>
                <w:b/>
                <w:sz w:val="24"/>
                <w:szCs w:val="24"/>
              </w:rPr>
            </w:pPr>
            <w:r w:rsidRPr="002B372B">
              <w:rPr>
                <w:b/>
                <w:sz w:val="24"/>
                <w:szCs w:val="24"/>
              </w:rPr>
              <w:t xml:space="preserve">Điều 5. Ưu tiên chuyển </w:t>
            </w:r>
            <w:r w:rsidRPr="002B372B">
              <w:rPr>
                <w:b/>
                <w:sz w:val="24"/>
                <w:szCs w:val="24"/>
              </w:rPr>
              <w:lastRenderedPageBreak/>
              <w:t xml:space="preserve">giao, áp dụng công nghệ tiên tiến, công nghệ cao, công nghệ thân thiện môi trường và tăng cường nội địa hóa </w:t>
            </w:r>
            <w:r w:rsidRPr="002B372B">
              <w:rPr>
                <w:b/>
                <w:sz w:val="24"/>
                <w:szCs w:val="24"/>
              </w:rPr>
              <w:t>trong lĩnh vực năng lượng nguyên tử</w:t>
            </w:r>
          </w:p>
        </w:tc>
        <w:tc>
          <w:tcPr>
            <w:tcW w:w="1701" w:type="dxa"/>
          </w:tcPr>
          <w:p w14:paraId="43A97407" w14:textId="77777777" w:rsidR="003D3901" w:rsidRPr="002B372B" w:rsidRDefault="003D3901">
            <w:pPr>
              <w:spacing w:before="40" w:after="40"/>
              <w:ind w:hanging="2"/>
              <w:rPr>
                <w:b/>
                <w:sz w:val="24"/>
                <w:szCs w:val="24"/>
              </w:rPr>
            </w:pPr>
          </w:p>
        </w:tc>
        <w:tc>
          <w:tcPr>
            <w:tcW w:w="8080" w:type="dxa"/>
          </w:tcPr>
          <w:p w14:paraId="56D512EC" w14:textId="77777777" w:rsidR="003D3901" w:rsidRPr="002B372B" w:rsidRDefault="003D3901">
            <w:pPr>
              <w:spacing w:before="40" w:after="40"/>
              <w:ind w:hanging="2"/>
              <w:rPr>
                <w:b/>
                <w:sz w:val="24"/>
                <w:szCs w:val="24"/>
              </w:rPr>
            </w:pPr>
          </w:p>
        </w:tc>
        <w:tc>
          <w:tcPr>
            <w:tcW w:w="2692" w:type="dxa"/>
            <w:vAlign w:val="center"/>
          </w:tcPr>
          <w:p w14:paraId="4743D488" w14:textId="77777777" w:rsidR="003D3901" w:rsidRPr="002B372B" w:rsidRDefault="003D3901">
            <w:pPr>
              <w:widowControl w:val="0"/>
              <w:pBdr>
                <w:top w:val="nil"/>
                <w:left w:val="nil"/>
                <w:bottom w:val="nil"/>
                <w:right w:val="nil"/>
                <w:between w:val="nil"/>
              </w:pBdr>
              <w:spacing w:before="40" w:after="40"/>
              <w:ind w:hanging="2"/>
              <w:rPr>
                <w:b/>
                <w:sz w:val="24"/>
                <w:szCs w:val="24"/>
              </w:rPr>
            </w:pPr>
          </w:p>
        </w:tc>
      </w:tr>
      <w:tr w:rsidR="003D3901" w:rsidRPr="002B372B" w14:paraId="1E395103" w14:textId="77777777">
        <w:trPr>
          <w:trHeight w:val="20"/>
        </w:trPr>
        <w:tc>
          <w:tcPr>
            <w:tcW w:w="851" w:type="dxa"/>
          </w:tcPr>
          <w:p w14:paraId="1734B6A2" w14:textId="77777777" w:rsidR="003D3901" w:rsidRPr="002B372B" w:rsidRDefault="003D3901">
            <w:pPr>
              <w:spacing w:before="40" w:after="40"/>
              <w:ind w:hanging="2"/>
              <w:jc w:val="center"/>
              <w:rPr>
                <w:sz w:val="24"/>
                <w:szCs w:val="24"/>
              </w:rPr>
            </w:pPr>
          </w:p>
        </w:tc>
        <w:tc>
          <w:tcPr>
            <w:tcW w:w="1701" w:type="dxa"/>
          </w:tcPr>
          <w:p w14:paraId="5C4F1EC5" w14:textId="77777777" w:rsidR="003D3901" w:rsidRPr="002B372B" w:rsidRDefault="003D3901">
            <w:pPr>
              <w:spacing w:before="40" w:after="40"/>
              <w:ind w:hanging="2"/>
              <w:rPr>
                <w:sz w:val="24"/>
                <w:szCs w:val="24"/>
              </w:rPr>
            </w:pPr>
          </w:p>
        </w:tc>
        <w:tc>
          <w:tcPr>
            <w:tcW w:w="1701" w:type="dxa"/>
          </w:tcPr>
          <w:p w14:paraId="625C5510" w14:textId="77777777" w:rsidR="003D3901" w:rsidRPr="002B372B" w:rsidRDefault="00645AC5">
            <w:pPr>
              <w:spacing w:before="40" w:after="40"/>
              <w:ind w:hanging="2"/>
              <w:rPr>
                <w:sz w:val="24"/>
                <w:szCs w:val="24"/>
              </w:rPr>
            </w:pPr>
            <w:r w:rsidRPr="002B372B">
              <w:rPr>
                <w:sz w:val="24"/>
                <w:szCs w:val="24"/>
              </w:rPr>
              <w:t>Thành phố Huế (Công văn số 11993/UBND-CN ngày 30/8/2025)</w:t>
            </w:r>
          </w:p>
        </w:tc>
        <w:tc>
          <w:tcPr>
            <w:tcW w:w="8080" w:type="dxa"/>
          </w:tcPr>
          <w:p w14:paraId="0B383D6D" w14:textId="77777777" w:rsidR="003D3901" w:rsidRPr="002B372B" w:rsidRDefault="00645AC5">
            <w:pPr>
              <w:spacing w:before="40" w:after="40"/>
              <w:ind w:hanging="2"/>
              <w:rPr>
                <w:sz w:val="24"/>
                <w:szCs w:val="24"/>
              </w:rPr>
            </w:pPr>
            <w:r w:rsidRPr="002B372B">
              <w:rPr>
                <w:sz w:val="24"/>
                <w:szCs w:val="24"/>
              </w:rPr>
              <w:t>Đề nghị bổ sung quy định các tiêu chí cụ thể để xác định “công nghệ tiên tiến”, “công nghệ cao” và “công nghệ thân thiện với môi trường”</w:t>
            </w:r>
          </w:p>
        </w:tc>
        <w:tc>
          <w:tcPr>
            <w:tcW w:w="2692" w:type="dxa"/>
            <w:vAlign w:val="center"/>
          </w:tcPr>
          <w:p w14:paraId="079946AF"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 xml:space="preserve">Bộ Khoa học và Công </w:t>
            </w:r>
            <w:r w:rsidRPr="002B372B">
              <w:rPr>
                <w:sz w:val="24"/>
                <w:szCs w:val="24"/>
              </w:rPr>
              <w:t>nghệ giải trình như sau:Công nghệ cao đã được quy định tại pháp luật về công nghệ cao. Công nghệ tiên tiến, công nghệ thân thiện với môi trường đã được đề cập trong quy định pháp luật về khoa học, công nghệ và đổi mới sáng tạo</w:t>
            </w:r>
          </w:p>
        </w:tc>
      </w:tr>
      <w:tr w:rsidR="003D3901" w:rsidRPr="002B372B" w14:paraId="764BE7D1" w14:textId="77777777">
        <w:trPr>
          <w:trHeight w:val="240"/>
        </w:trPr>
        <w:tc>
          <w:tcPr>
            <w:tcW w:w="851" w:type="dxa"/>
            <w:vMerge w:val="restart"/>
          </w:tcPr>
          <w:p w14:paraId="17E5A4BA" w14:textId="77777777" w:rsidR="003D3901" w:rsidRPr="002B372B" w:rsidRDefault="003D3901">
            <w:pPr>
              <w:spacing w:before="40" w:after="40"/>
              <w:ind w:hanging="2"/>
              <w:jc w:val="center"/>
              <w:rPr>
                <w:sz w:val="24"/>
                <w:szCs w:val="24"/>
              </w:rPr>
            </w:pPr>
          </w:p>
        </w:tc>
        <w:tc>
          <w:tcPr>
            <w:tcW w:w="1701" w:type="dxa"/>
            <w:vMerge w:val="restart"/>
          </w:tcPr>
          <w:p w14:paraId="5FED35BB" w14:textId="77777777" w:rsidR="003D3901" w:rsidRPr="002B372B" w:rsidRDefault="00645AC5">
            <w:pPr>
              <w:spacing w:before="40" w:after="40"/>
              <w:ind w:hanging="2"/>
              <w:rPr>
                <w:b/>
                <w:sz w:val="24"/>
                <w:szCs w:val="24"/>
              </w:rPr>
            </w:pPr>
            <w:r w:rsidRPr="002B372B">
              <w:rPr>
                <w:sz w:val="24"/>
                <w:szCs w:val="24"/>
              </w:rPr>
              <w:t>Khoản 3</w:t>
            </w:r>
          </w:p>
        </w:tc>
        <w:tc>
          <w:tcPr>
            <w:tcW w:w="1701" w:type="dxa"/>
          </w:tcPr>
          <w:p w14:paraId="2A332FAF" w14:textId="77777777" w:rsidR="003D3901" w:rsidRPr="002B372B" w:rsidRDefault="00645AC5">
            <w:pPr>
              <w:spacing w:before="40" w:after="40"/>
              <w:ind w:hanging="2"/>
              <w:rPr>
                <w:sz w:val="24"/>
                <w:szCs w:val="24"/>
              </w:rPr>
            </w:pPr>
            <w:r w:rsidRPr="002B372B">
              <w:rPr>
                <w:sz w:val="24"/>
                <w:szCs w:val="24"/>
              </w:rPr>
              <w:t xml:space="preserve">Lạng Sơn (Công văn </w:t>
            </w:r>
            <w:r w:rsidRPr="002B372B">
              <w:rPr>
                <w:sz w:val="24"/>
                <w:szCs w:val="24"/>
              </w:rPr>
              <w:t>số 2684/SKHCN-KH&amp;QLCN ngày 29/8/2025)</w:t>
            </w:r>
          </w:p>
        </w:tc>
        <w:tc>
          <w:tcPr>
            <w:tcW w:w="8080" w:type="dxa"/>
          </w:tcPr>
          <w:p w14:paraId="08B923DF" w14:textId="77777777" w:rsidR="003D3901" w:rsidRPr="002B372B" w:rsidRDefault="00645AC5">
            <w:pPr>
              <w:spacing w:before="40" w:after="40"/>
              <w:ind w:hanging="2"/>
              <w:rPr>
                <w:sz w:val="24"/>
                <w:szCs w:val="24"/>
              </w:rPr>
            </w:pPr>
            <w:r w:rsidRPr="002B372B">
              <w:rPr>
                <w:sz w:val="24"/>
                <w:szCs w:val="24"/>
              </w:rPr>
              <w:t>Quy định ưu đãi cho doanh nghiệp sản xuất thiết bị hạt nhân nhưng chưa nêu rõ tiêu chuẩn, quy chuẩn kỹ thuật quốc tế phải tuân thủ. Cần bổ sung quy định cụ thể để tránh nguy cơ doanh nghiệp nội sản xuất thiết bị chưa đ</w:t>
            </w:r>
            <w:r w:rsidRPr="002B372B">
              <w:rPr>
                <w:sz w:val="24"/>
                <w:szCs w:val="24"/>
              </w:rPr>
              <w:t>ạt chuẩn an toàn</w:t>
            </w:r>
          </w:p>
        </w:tc>
        <w:tc>
          <w:tcPr>
            <w:tcW w:w="2692" w:type="dxa"/>
            <w:vAlign w:val="center"/>
          </w:tcPr>
          <w:p w14:paraId="41A1C694" w14:textId="77777777" w:rsidR="003D3901" w:rsidRPr="002B372B" w:rsidRDefault="00645AC5">
            <w:pPr>
              <w:widowControl w:val="0"/>
              <w:pBdr>
                <w:top w:val="nil"/>
                <w:left w:val="nil"/>
                <w:bottom w:val="nil"/>
                <w:right w:val="nil"/>
                <w:between w:val="nil"/>
              </w:pBdr>
              <w:spacing w:before="40" w:after="40"/>
              <w:ind w:hanging="2"/>
              <w:rPr>
                <w:color w:val="000000"/>
                <w:sz w:val="24"/>
                <w:szCs w:val="24"/>
              </w:rPr>
            </w:pPr>
            <w:r w:rsidRPr="002B372B">
              <w:rPr>
                <w:color w:val="000000"/>
                <w:sz w:val="24"/>
                <w:szCs w:val="24"/>
              </w:rPr>
              <w:t xml:space="preserve">Bộ Khoa học và Công nghệ giải trình như sau: Các quy định về an toàn bức xạ và an toàn hạt nhân, tiêu chuẩn, quy chuẩn theo Nghị định quy định chi tiết một số điều của Luật năng lượng nguyên tử về nhà máy điện hạt nhân, lò phản ứng nghiên </w:t>
            </w:r>
            <w:r w:rsidRPr="002B372B">
              <w:rPr>
                <w:color w:val="000000"/>
                <w:sz w:val="24"/>
                <w:szCs w:val="24"/>
              </w:rPr>
              <w:t xml:space="preserve">cứu và Nghị </w:t>
            </w:r>
            <w:r w:rsidRPr="002B372B">
              <w:rPr>
                <w:color w:val="000000"/>
                <w:sz w:val="24"/>
                <w:szCs w:val="24"/>
              </w:rPr>
              <w:lastRenderedPageBreak/>
              <w:t>định an toàn, an ninh và thanh sát hạt nhân.</w:t>
            </w:r>
          </w:p>
        </w:tc>
      </w:tr>
      <w:tr w:rsidR="003D3901" w:rsidRPr="002B372B" w14:paraId="24AA86B4" w14:textId="77777777">
        <w:trPr>
          <w:trHeight w:val="240"/>
        </w:trPr>
        <w:tc>
          <w:tcPr>
            <w:tcW w:w="851" w:type="dxa"/>
            <w:vMerge/>
          </w:tcPr>
          <w:p w14:paraId="590924C6" w14:textId="77777777" w:rsidR="003D3901" w:rsidRPr="002B372B" w:rsidRDefault="003D3901">
            <w:pPr>
              <w:spacing w:before="0" w:after="0"/>
              <w:ind w:firstLine="0"/>
              <w:jc w:val="center"/>
              <w:rPr>
                <w:b/>
                <w:sz w:val="24"/>
                <w:szCs w:val="24"/>
              </w:rPr>
            </w:pPr>
          </w:p>
        </w:tc>
        <w:tc>
          <w:tcPr>
            <w:tcW w:w="1701" w:type="dxa"/>
            <w:vMerge/>
          </w:tcPr>
          <w:p w14:paraId="4ED4B6D7" w14:textId="77777777" w:rsidR="003D3901" w:rsidRPr="002B372B" w:rsidRDefault="003D3901">
            <w:pPr>
              <w:spacing w:before="0" w:after="0"/>
              <w:ind w:firstLine="0"/>
              <w:rPr>
                <w:b/>
                <w:sz w:val="24"/>
                <w:szCs w:val="24"/>
              </w:rPr>
            </w:pPr>
          </w:p>
        </w:tc>
        <w:tc>
          <w:tcPr>
            <w:tcW w:w="1701" w:type="dxa"/>
          </w:tcPr>
          <w:p w14:paraId="51773A0F" w14:textId="77777777" w:rsidR="003D3901" w:rsidRPr="002B372B" w:rsidRDefault="00645AC5">
            <w:pPr>
              <w:spacing w:before="40" w:after="40"/>
              <w:ind w:hanging="2"/>
              <w:rPr>
                <w:b/>
                <w:sz w:val="24"/>
                <w:szCs w:val="24"/>
              </w:rPr>
            </w:pPr>
            <w:r w:rsidRPr="002B372B">
              <w:rPr>
                <w:sz w:val="24"/>
                <w:szCs w:val="24"/>
              </w:rPr>
              <w:t>Bộ Công Thương (Công văn số 6645/BCT-ĐKC ngày 04/9/2025)</w:t>
            </w:r>
          </w:p>
        </w:tc>
        <w:tc>
          <w:tcPr>
            <w:tcW w:w="8080" w:type="dxa"/>
          </w:tcPr>
          <w:p w14:paraId="65FB3720" w14:textId="77777777" w:rsidR="003D3901" w:rsidRPr="002B372B" w:rsidRDefault="00645AC5">
            <w:pPr>
              <w:spacing w:before="40" w:after="40"/>
              <w:ind w:hanging="2"/>
              <w:rPr>
                <w:sz w:val="24"/>
                <w:szCs w:val="24"/>
              </w:rPr>
            </w:pPr>
            <w:r w:rsidRPr="002B372B">
              <w:rPr>
                <w:sz w:val="24"/>
                <w:szCs w:val="24"/>
                <w:highlight w:val="white"/>
              </w:rPr>
              <w:t xml:space="preserve">Tại khoản 3 Điều 5 dự thảo Nghị định quy định về chính sách ưu đãi đối với doanh nghiệp, tổ chức tham gia thiết kế, chế tạo thiết bị bức </w:t>
            </w:r>
            <w:r w:rsidRPr="002B372B">
              <w:rPr>
                <w:sz w:val="24"/>
                <w:szCs w:val="24"/>
                <w:highlight w:val="white"/>
              </w:rPr>
              <w:t>xạ, thiết bị chiếu xạ, thiết bị hạt nhân, đề nghị cơ quan chủ trì soạn thảo rà soát, bổ sung quy định rõ phạm vi đối tượng, điều kiện và tiêu chí áp dụng ưu đãi để bảo đảm khả thi, đồng thời phòng ngừa tình trạng lợi dụng chính sách tràn lan, khó kiểm soát</w:t>
            </w:r>
            <w:r w:rsidRPr="002B372B">
              <w:rPr>
                <w:sz w:val="24"/>
                <w:szCs w:val="24"/>
                <w:highlight w:val="white"/>
              </w:rPr>
              <w:t xml:space="preserve"> hiệu quả chính sách, gây áp lực ngân sách. Cụ thể: (i) Chỉ áp dụng đối với doanh nghiệp, tổ chức tham gia thiết kế, chế tạo thiết bị thuộc danh mục dự án, nhiệm vụ phát triển, ứng dụng năng lượng nguyên tử được cấp có thẩm quyền phê duyệt; (ii) Sản phẩm, </w:t>
            </w:r>
            <w:r w:rsidRPr="002B372B">
              <w:rPr>
                <w:sz w:val="24"/>
                <w:szCs w:val="24"/>
                <w:highlight w:val="white"/>
              </w:rPr>
              <w:t>linh kiện, thiết bị phải đáp ứng tiêu chuẩn, quy chuẩn kỹ thuật và có xác nhận đủ điều kiện chế tạo từ cơ quan quản lý nhà nước có thẩm quyền; (iii) Các chính sách miễn, giảm thuế, ưu đãi đất đai, tín dụng cần được quy định trong khuôn khổ các luật thuế, đ</w:t>
            </w:r>
            <w:r w:rsidRPr="002B372B">
              <w:rPr>
                <w:sz w:val="24"/>
                <w:szCs w:val="24"/>
                <w:highlight w:val="white"/>
              </w:rPr>
              <w:t>ất đai, đầu tư, tín dụng hiện hành, tránh mở thêm ưu đãi vượt thẩm quyền; (iv) Quy định thời hạn ưu đãi và cơ chế hậu kiểm, thu hồi ưu đãi trong trường hợp doanh nghiệp không duy trì hoạt động, sử dụng sai mục đích hoặc không đạt yêu cầu</w:t>
            </w:r>
          </w:p>
        </w:tc>
        <w:tc>
          <w:tcPr>
            <w:tcW w:w="2692" w:type="dxa"/>
            <w:vAlign w:val="center"/>
          </w:tcPr>
          <w:p w14:paraId="717EB31E" w14:textId="77777777" w:rsidR="003D3901" w:rsidRPr="002B372B" w:rsidRDefault="005C4958">
            <w:pPr>
              <w:widowControl w:val="0"/>
              <w:pBdr>
                <w:top w:val="nil"/>
                <w:left w:val="nil"/>
                <w:bottom w:val="nil"/>
                <w:right w:val="nil"/>
                <w:between w:val="nil"/>
              </w:pBdr>
              <w:spacing w:before="40" w:after="40"/>
              <w:ind w:hanging="2"/>
              <w:rPr>
                <w:b/>
                <w:sz w:val="24"/>
                <w:szCs w:val="24"/>
              </w:rPr>
            </w:pPr>
            <w:r w:rsidRPr="002B372B">
              <w:rPr>
                <w:sz w:val="24"/>
                <w:szCs w:val="24"/>
                <w:highlight w:val="white"/>
                <w:lang w:val="en-US"/>
              </w:rPr>
              <w:t>Tiếp thu chỉnh sửa</w:t>
            </w:r>
            <w:r w:rsidRPr="002B372B">
              <w:rPr>
                <w:sz w:val="24"/>
                <w:szCs w:val="24"/>
                <w:highlight w:val="white"/>
              </w:rPr>
              <w:t xml:space="preserve"> khoản 3</w:t>
            </w:r>
            <w:r w:rsidRPr="002B372B">
              <w:rPr>
                <w:sz w:val="24"/>
                <w:szCs w:val="24"/>
                <w:highlight w:val="white"/>
                <w:lang w:val="en-US"/>
              </w:rPr>
              <w:t xml:space="preserve"> </w:t>
            </w:r>
            <w:r w:rsidRPr="002B372B">
              <w:rPr>
                <w:sz w:val="24"/>
                <w:szCs w:val="24"/>
                <w:highlight w:val="white"/>
              </w:rPr>
              <w:t>Điều 5</w:t>
            </w:r>
          </w:p>
        </w:tc>
      </w:tr>
      <w:tr w:rsidR="003D3901" w:rsidRPr="002B372B" w14:paraId="05E15B15" w14:textId="77777777">
        <w:trPr>
          <w:trHeight w:val="20"/>
        </w:trPr>
        <w:tc>
          <w:tcPr>
            <w:tcW w:w="851" w:type="dxa"/>
          </w:tcPr>
          <w:p w14:paraId="3CFE6428" w14:textId="77777777" w:rsidR="003D3901" w:rsidRPr="002B372B" w:rsidRDefault="00645AC5">
            <w:pPr>
              <w:spacing w:before="40" w:after="40"/>
              <w:ind w:hanging="2"/>
              <w:jc w:val="center"/>
              <w:rPr>
                <w:b/>
                <w:sz w:val="24"/>
                <w:szCs w:val="24"/>
              </w:rPr>
            </w:pPr>
            <w:r w:rsidRPr="002B372B">
              <w:rPr>
                <w:b/>
                <w:sz w:val="24"/>
                <w:szCs w:val="24"/>
              </w:rPr>
              <w:t>6.</w:t>
            </w:r>
          </w:p>
        </w:tc>
        <w:tc>
          <w:tcPr>
            <w:tcW w:w="1701" w:type="dxa"/>
          </w:tcPr>
          <w:p w14:paraId="0655384A" w14:textId="77777777" w:rsidR="003D3901" w:rsidRPr="002B372B" w:rsidRDefault="00645AC5">
            <w:pPr>
              <w:spacing w:before="40" w:after="40"/>
              <w:ind w:hanging="2"/>
              <w:rPr>
                <w:b/>
                <w:sz w:val="24"/>
                <w:szCs w:val="24"/>
              </w:rPr>
            </w:pPr>
            <w:r w:rsidRPr="002B372B">
              <w:rPr>
                <w:b/>
                <w:sz w:val="24"/>
                <w:szCs w:val="24"/>
              </w:rPr>
              <w:t>Điều 6. Bảo đảm và tăng cường năng lực cho cơ quan an toàn bức xạ và hạt nhân quốc gia và hệ thống cơ quan quản lý nhà nước về an toàn bức xạ, an toàn hạt nhân và an ninh hạt nhân</w:t>
            </w:r>
          </w:p>
        </w:tc>
        <w:tc>
          <w:tcPr>
            <w:tcW w:w="1701" w:type="dxa"/>
          </w:tcPr>
          <w:p w14:paraId="0E5D15A0" w14:textId="77777777" w:rsidR="003D3901" w:rsidRPr="002B372B" w:rsidRDefault="00645AC5">
            <w:pPr>
              <w:spacing w:before="40" w:after="40"/>
              <w:ind w:hanging="2"/>
              <w:rPr>
                <w:b/>
                <w:sz w:val="24"/>
                <w:szCs w:val="24"/>
              </w:rPr>
            </w:pPr>
            <w:r w:rsidRPr="002B372B">
              <w:rPr>
                <w:sz w:val="24"/>
                <w:szCs w:val="24"/>
              </w:rPr>
              <w:t>Bộ Công Thương (Công văn số 6645/BCT-ĐKC ngày 04/9/2025)</w:t>
            </w:r>
          </w:p>
          <w:p w14:paraId="24134B15" w14:textId="77777777" w:rsidR="003D3901" w:rsidRPr="002B372B" w:rsidRDefault="003D3901">
            <w:pPr>
              <w:spacing w:before="40" w:after="40"/>
              <w:ind w:hanging="2"/>
              <w:rPr>
                <w:b/>
                <w:sz w:val="24"/>
                <w:szCs w:val="24"/>
              </w:rPr>
            </w:pPr>
          </w:p>
        </w:tc>
        <w:tc>
          <w:tcPr>
            <w:tcW w:w="8080" w:type="dxa"/>
          </w:tcPr>
          <w:p w14:paraId="133421B3" w14:textId="77777777" w:rsidR="003D3901" w:rsidRPr="002B372B" w:rsidRDefault="00645AC5">
            <w:pPr>
              <w:spacing w:before="40" w:after="40"/>
              <w:ind w:hanging="2"/>
              <w:rPr>
                <w:sz w:val="24"/>
                <w:szCs w:val="24"/>
              </w:rPr>
            </w:pPr>
            <w:r w:rsidRPr="002B372B">
              <w:rPr>
                <w:sz w:val="24"/>
                <w:szCs w:val="24"/>
                <w:highlight w:val="white"/>
              </w:rPr>
              <w:t>Tại Điều 6 dự thảo Nghị định quy định về bảo đảm và tăng cường năng lực cho cơ quan an toàn bức xạ và hạt nhân quốc gia và hệ thống cơ quan quản lý nhà nước về an toàn bức xạ, an toàn hạt nhân và an ninh hạt nhân, đề nghị rà soát, cân nhắc thu hẹp nội du</w:t>
            </w:r>
            <w:r w:rsidRPr="002B372B">
              <w:rPr>
                <w:sz w:val="24"/>
                <w:szCs w:val="24"/>
                <w:highlight w:val="white"/>
              </w:rPr>
              <w:t>ng tập trung vào quy định ở mức nguyên tắc về việc Nhà nước có trách nhiệm bảo đảm, tăng cường năng lực cho cơ quan an toàn bức xạ và hạt nhân quốc gia và hệ thống cơ quan quản lý nhà nước trong lĩnh vực này; còn việc bố trí biên chế, nhân lực, kinh phí nê</w:t>
            </w:r>
            <w:r w:rsidRPr="002B372B">
              <w:rPr>
                <w:sz w:val="24"/>
                <w:szCs w:val="24"/>
                <w:highlight w:val="white"/>
              </w:rPr>
              <w:t>n dẫn chiếu và thực hiện theo pháp luật hiện hành về tổ chức bộ máy nhà nước, ngân sách nhà nước, đầu tư công và cán bộ, công chức, viên chức</w:t>
            </w:r>
          </w:p>
        </w:tc>
        <w:tc>
          <w:tcPr>
            <w:tcW w:w="2692" w:type="dxa"/>
            <w:vAlign w:val="center"/>
          </w:tcPr>
          <w:p w14:paraId="51FD84ED" w14:textId="77777777" w:rsidR="003D3901" w:rsidRPr="002B372B" w:rsidRDefault="00766DD4">
            <w:pPr>
              <w:widowControl w:val="0"/>
              <w:pBdr>
                <w:top w:val="nil"/>
                <w:left w:val="nil"/>
                <w:bottom w:val="nil"/>
                <w:right w:val="nil"/>
                <w:between w:val="nil"/>
              </w:pBdr>
              <w:spacing w:before="40" w:after="40"/>
              <w:ind w:hanging="2"/>
              <w:rPr>
                <w:b/>
                <w:sz w:val="24"/>
                <w:szCs w:val="24"/>
                <w:lang w:val="en-US"/>
              </w:rPr>
            </w:pPr>
            <w:r w:rsidRPr="002B372B">
              <w:rPr>
                <w:sz w:val="24"/>
                <w:szCs w:val="24"/>
                <w:highlight w:val="white"/>
                <w:lang w:val="en-US"/>
              </w:rPr>
              <w:t xml:space="preserve">Bộ Khoa học và Công nghệ giải trình như sau: </w:t>
            </w:r>
            <w:r w:rsidRPr="002B372B">
              <w:rPr>
                <w:sz w:val="24"/>
                <w:szCs w:val="24"/>
                <w:highlight w:val="white"/>
              </w:rPr>
              <w:t xml:space="preserve">Điều 6 quy định cụ thể nhằm bảo đảm cơ quan </w:t>
            </w:r>
            <w:r w:rsidRPr="002B372B">
              <w:rPr>
                <w:sz w:val="24"/>
                <w:szCs w:val="24"/>
                <w:highlight w:val="white"/>
                <w:lang w:val="en-US"/>
              </w:rPr>
              <w:t>an toàn bức xạ và</w:t>
            </w:r>
            <w:r w:rsidRPr="002B372B">
              <w:rPr>
                <w:sz w:val="24"/>
                <w:szCs w:val="24"/>
                <w:highlight w:val="white"/>
              </w:rPr>
              <w:t xml:space="preserve"> hạt nhân quốc gia và hệ thống cơ quan quản lý có đủ năng lực, thẩm quyền độc lập theo yêu cầu đặc thù của lĩnh vực này và khuyến nghị quốc tế. Nếu chỉ dừng ở nguyên tắc chung sẽ thiếu cơ sở pháp lý để bố trí nguồn lực cần thiết. Nội dung dự thảo không mâu thuẫn với quy định hiện hành về tổ chức bộ </w:t>
            </w:r>
            <w:r w:rsidRPr="002B372B">
              <w:rPr>
                <w:sz w:val="24"/>
                <w:szCs w:val="24"/>
                <w:highlight w:val="white"/>
              </w:rPr>
              <w:lastRenderedPageBreak/>
              <w:t xml:space="preserve">máy, ngân sách và cán bộ, mà chỉ nhấn mạnh tính đặc thù. </w:t>
            </w:r>
          </w:p>
        </w:tc>
      </w:tr>
      <w:tr w:rsidR="003D3901" w:rsidRPr="002B372B" w14:paraId="4AFA9B87" w14:textId="77777777">
        <w:trPr>
          <w:trHeight w:val="20"/>
        </w:trPr>
        <w:tc>
          <w:tcPr>
            <w:tcW w:w="851" w:type="dxa"/>
          </w:tcPr>
          <w:p w14:paraId="316FE615" w14:textId="77777777" w:rsidR="003D3901" w:rsidRPr="002B372B" w:rsidRDefault="00645AC5">
            <w:pPr>
              <w:spacing w:before="40" w:after="40"/>
              <w:ind w:hanging="2"/>
              <w:jc w:val="center"/>
              <w:rPr>
                <w:b/>
                <w:sz w:val="24"/>
                <w:szCs w:val="24"/>
              </w:rPr>
            </w:pPr>
            <w:r w:rsidRPr="002B372B">
              <w:rPr>
                <w:b/>
                <w:sz w:val="24"/>
                <w:szCs w:val="24"/>
              </w:rPr>
              <w:lastRenderedPageBreak/>
              <w:t>7.</w:t>
            </w:r>
          </w:p>
        </w:tc>
        <w:tc>
          <w:tcPr>
            <w:tcW w:w="1701" w:type="dxa"/>
          </w:tcPr>
          <w:p w14:paraId="2CDA88F9" w14:textId="77777777" w:rsidR="003D3901" w:rsidRPr="002B372B" w:rsidRDefault="00645AC5">
            <w:pPr>
              <w:spacing w:before="40" w:after="40"/>
              <w:ind w:hanging="2"/>
              <w:rPr>
                <w:b/>
                <w:sz w:val="24"/>
                <w:szCs w:val="24"/>
              </w:rPr>
            </w:pPr>
            <w:r w:rsidRPr="002B372B">
              <w:rPr>
                <w:b/>
                <w:sz w:val="24"/>
                <w:szCs w:val="24"/>
              </w:rPr>
              <w:t>Điều 7. Phát triển đồng bộ cơ sở hạ tầng, văn hóa, giáo dục, y tế và phúc lợi xã hội tại địa phương có cơ sở hạt nhân</w:t>
            </w:r>
          </w:p>
        </w:tc>
        <w:tc>
          <w:tcPr>
            <w:tcW w:w="1701" w:type="dxa"/>
          </w:tcPr>
          <w:p w14:paraId="56C58E06" w14:textId="77777777" w:rsidR="003D3901" w:rsidRPr="002B372B" w:rsidRDefault="003D3901">
            <w:pPr>
              <w:spacing w:before="40" w:after="40"/>
              <w:ind w:hanging="2"/>
              <w:rPr>
                <w:b/>
                <w:sz w:val="24"/>
                <w:szCs w:val="24"/>
              </w:rPr>
            </w:pPr>
          </w:p>
        </w:tc>
        <w:tc>
          <w:tcPr>
            <w:tcW w:w="8080" w:type="dxa"/>
          </w:tcPr>
          <w:p w14:paraId="73E666A6" w14:textId="77777777" w:rsidR="003D3901" w:rsidRPr="002B372B" w:rsidRDefault="003D3901">
            <w:pPr>
              <w:spacing w:before="40" w:after="40"/>
              <w:ind w:hanging="2"/>
              <w:rPr>
                <w:b/>
                <w:sz w:val="24"/>
                <w:szCs w:val="24"/>
              </w:rPr>
            </w:pPr>
          </w:p>
        </w:tc>
        <w:tc>
          <w:tcPr>
            <w:tcW w:w="2692" w:type="dxa"/>
            <w:vAlign w:val="center"/>
          </w:tcPr>
          <w:p w14:paraId="68FCF2C7" w14:textId="77777777" w:rsidR="003D3901" w:rsidRPr="002B372B" w:rsidRDefault="003D3901">
            <w:pPr>
              <w:widowControl w:val="0"/>
              <w:pBdr>
                <w:top w:val="nil"/>
                <w:left w:val="nil"/>
                <w:bottom w:val="nil"/>
                <w:right w:val="nil"/>
                <w:between w:val="nil"/>
              </w:pBdr>
              <w:spacing w:before="40" w:after="40"/>
              <w:ind w:hanging="2"/>
              <w:rPr>
                <w:b/>
                <w:sz w:val="24"/>
                <w:szCs w:val="24"/>
              </w:rPr>
            </w:pPr>
          </w:p>
        </w:tc>
      </w:tr>
      <w:tr w:rsidR="003D3901" w:rsidRPr="002B372B" w14:paraId="4DC75CB0" w14:textId="77777777">
        <w:trPr>
          <w:trHeight w:val="20"/>
        </w:trPr>
        <w:tc>
          <w:tcPr>
            <w:tcW w:w="851" w:type="dxa"/>
          </w:tcPr>
          <w:p w14:paraId="0B2D5EB7" w14:textId="77777777" w:rsidR="003D3901" w:rsidRPr="002B372B" w:rsidRDefault="003D3901">
            <w:pPr>
              <w:spacing w:before="40" w:after="40"/>
              <w:ind w:hanging="2"/>
              <w:jc w:val="center"/>
              <w:rPr>
                <w:b/>
                <w:sz w:val="24"/>
                <w:szCs w:val="24"/>
              </w:rPr>
            </w:pPr>
          </w:p>
        </w:tc>
        <w:tc>
          <w:tcPr>
            <w:tcW w:w="1701" w:type="dxa"/>
          </w:tcPr>
          <w:p w14:paraId="66974FB2" w14:textId="77777777" w:rsidR="003D3901" w:rsidRPr="002B372B" w:rsidRDefault="003D3901">
            <w:pPr>
              <w:spacing w:before="40" w:after="40"/>
              <w:ind w:hanging="2"/>
              <w:rPr>
                <w:b/>
                <w:sz w:val="24"/>
                <w:szCs w:val="24"/>
              </w:rPr>
            </w:pPr>
          </w:p>
        </w:tc>
        <w:tc>
          <w:tcPr>
            <w:tcW w:w="1701" w:type="dxa"/>
          </w:tcPr>
          <w:p w14:paraId="55D948DD" w14:textId="77777777" w:rsidR="003D3901" w:rsidRPr="002B372B" w:rsidRDefault="00645AC5">
            <w:pPr>
              <w:spacing w:before="40" w:after="40"/>
              <w:ind w:hanging="2"/>
              <w:rPr>
                <w:b/>
                <w:sz w:val="24"/>
                <w:szCs w:val="24"/>
              </w:rPr>
            </w:pPr>
            <w:r w:rsidRPr="002B372B">
              <w:rPr>
                <w:sz w:val="24"/>
                <w:szCs w:val="24"/>
              </w:rPr>
              <w:t xml:space="preserve">Hải Phòng (Công văn số </w:t>
            </w:r>
            <w:r w:rsidRPr="002B372B">
              <w:rPr>
                <w:sz w:val="24"/>
                <w:szCs w:val="24"/>
              </w:rPr>
              <w:t>2790/SKHCN-HTS&amp;CNg ngày 29/8/2025)</w:t>
            </w:r>
          </w:p>
        </w:tc>
        <w:tc>
          <w:tcPr>
            <w:tcW w:w="8080" w:type="dxa"/>
          </w:tcPr>
          <w:p w14:paraId="0BCD2107" w14:textId="77777777" w:rsidR="003D3901" w:rsidRPr="002B372B" w:rsidRDefault="00645AC5">
            <w:pPr>
              <w:spacing w:before="40" w:after="40"/>
              <w:ind w:hanging="2"/>
              <w:rPr>
                <w:sz w:val="24"/>
                <w:szCs w:val="24"/>
              </w:rPr>
            </w:pPr>
            <w:r w:rsidRPr="002B372B">
              <w:rPr>
                <w:sz w:val="24"/>
                <w:szCs w:val="24"/>
              </w:rPr>
              <w:t>Đề nghị nghiên cứu chỉnh sửa lỗi chính tả, không nên sử dụng văn nói trong văn bản pháp quy</w:t>
            </w:r>
          </w:p>
        </w:tc>
        <w:tc>
          <w:tcPr>
            <w:tcW w:w="2692" w:type="dxa"/>
            <w:vAlign w:val="center"/>
          </w:tcPr>
          <w:p w14:paraId="5778BBBE"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Tiếp thu, Bộ Khoa học và Công nghệ rà soát hoàn thiện Dự thảo Nghị định.</w:t>
            </w:r>
          </w:p>
        </w:tc>
      </w:tr>
      <w:tr w:rsidR="003D3901" w:rsidRPr="002B372B" w14:paraId="6958B0D5" w14:textId="77777777">
        <w:trPr>
          <w:trHeight w:val="20"/>
        </w:trPr>
        <w:tc>
          <w:tcPr>
            <w:tcW w:w="851" w:type="dxa"/>
          </w:tcPr>
          <w:p w14:paraId="743B9EA8" w14:textId="77777777" w:rsidR="003D3901" w:rsidRPr="002B372B" w:rsidRDefault="003D3901">
            <w:pPr>
              <w:spacing w:before="40" w:after="40"/>
              <w:ind w:hanging="2"/>
              <w:jc w:val="center"/>
              <w:rPr>
                <w:b/>
                <w:sz w:val="24"/>
                <w:szCs w:val="24"/>
              </w:rPr>
            </w:pPr>
          </w:p>
        </w:tc>
        <w:tc>
          <w:tcPr>
            <w:tcW w:w="1701" w:type="dxa"/>
          </w:tcPr>
          <w:p w14:paraId="2E428141" w14:textId="77777777" w:rsidR="003D3901" w:rsidRPr="002B372B" w:rsidRDefault="00645AC5">
            <w:pPr>
              <w:spacing w:before="40" w:after="40"/>
              <w:ind w:hanging="2"/>
              <w:rPr>
                <w:sz w:val="24"/>
                <w:szCs w:val="24"/>
              </w:rPr>
            </w:pPr>
            <w:r w:rsidRPr="002B372B">
              <w:rPr>
                <w:sz w:val="24"/>
                <w:szCs w:val="24"/>
              </w:rPr>
              <w:t>Khoản 6</w:t>
            </w:r>
          </w:p>
        </w:tc>
        <w:tc>
          <w:tcPr>
            <w:tcW w:w="1701" w:type="dxa"/>
          </w:tcPr>
          <w:p w14:paraId="48655595" w14:textId="77777777" w:rsidR="003D3901" w:rsidRPr="002B372B" w:rsidRDefault="00645AC5">
            <w:pPr>
              <w:spacing w:before="40" w:after="40"/>
              <w:ind w:hanging="2"/>
              <w:rPr>
                <w:b/>
                <w:sz w:val="24"/>
                <w:szCs w:val="24"/>
              </w:rPr>
            </w:pPr>
            <w:r w:rsidRPr="002B372B">
              <w:rPr>
                <w:sz w:val="24"/>
                <w:szCs w:val="24"/>
              </w:rPr>
              <w:t>Hải Phòng (Công văn số 2790/SKHCN-HTS&amp;CNg ngày</w:t>
            </w:r>
            <w:r w:rsidRPr="002B372B">
              <w:rPr>
                <w:sz w:val="24"/>
                <w:szCs w:val="24"/>
              </w:rPr>
              <w:t xml:space="preserve"> 29/8/2025)</w:t>
            </w:r>
          </w:p>
        </w:tc>
        <w:tc>
          <w:tcPr>
            <w:tcW w:w="8080" w:type="dxa"/>
          </w:tcPr>
          <w:p w14:paraId="72910D18" w14:textId="77777777" w:rsidR="003D3901" w:rsidRPr="002B372B" w:rsidRDefault="00645AC5">
            <w:pPr>
              <w:spacing w:before="40" w:after="40"/>
              <w:ind w:hanging="2"/>
              <w:rPr>
                <w:sz w:val="24"/>
                <w:szCs w:val="24"/>
              </w:rPr>
            </w:pPr>
            <w:r w:rsidRPr="002B372B">
              <w:rPr>
                <w:sz w:val="24"/>
                <w:szCs w:val="24"/>
              </w:rPr>
              <w:t>Đề nghị nghiên cứu, chính sửa như sau: Uỷ ban nhân dân cấp tỉnh, thành phố trực thuộc trung ương nơi triển khai dự án cơ sở hạt nhân có trách nhiệm lập, điều chỉnh quy hoạch phát triển đồng bộ hạ tầng phù hợp với quy hoạch ứng dụng năng lượng n</w:t>
            </w:r>
            <w:r w:rsidRPr="002B372B">
              <w:rPr>
                <w:sz w:val="24"/>
                <w:szCs w:val="24"/>
              </w:rPr>
              <w:t>guyên tử đã được Chính phủ phê duyệt trình cấp có thẩm quyền phê duyệt, tổ chức thực hiện và giám sát.</w:t>
            </w:r>
          </w:p>
          <w:p w14:paraId="41B03500" w14:textId="77777777" w:rsidR="003D3901" w:rsidRPr="002B372B" w:rsidRDefault="003D3901">
            <w:pPr>
              <w:spacing w:before="40" w:after="40"/>
              <w:ind w:hanging="2"/>
              <w:rPr>
                <w:sz w:val="24"/>
                <w:szCs w:val="24"/>
              </w:rPr>
            </w:pPr>
          </w:p>
          <w:p w14:paraId="1FEE0E67" w14:textId="77777777" w:rsidR="003D3901" w:rsidRPr="002B372B" w:rsidRDefault="003D3901">
            <w:pPr>
              <w:spacing w:before="40" w:after="40"/>
              <w:ind w:hanging="2"/>
              <w:rPr>
                <w:sz w:val="24"/>
                <w:szCs w:val="24"/>
              </w:rPr>
            </w:pPr>
          </w:p>
        </w:tc>
        <w:tc>
          <w:tcPr>
            <w:tcW w:w="2692" w:type="dxa"/>
            <w:vAlign w:val="center"/>
          </w:tcPr>
          <w:p w14:paraId="0AAB5140"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 xml:space="preserve">Bộ Khoa học và Công nghệ báo cáo như sau: Quy hoạch phát triển, ứng dụng nâng lượng nguyên tử là quy hoạch có tính chất kỹ thuật chuyên ngành. Các nội </w:t>
            </w:r>
            <w:r w:rsidRPr="002B372B">
              <w:rPr>
                <w:sz w:val="24"/>
                <w:szCs w:val="24"/>
              </w:rPr>
              <w:t xml:space="preserve">dung liên quan đến dự án cơ sở hạt nhân cần đưa vào quy hoạch tỉnh. Bộ Khoa học và Công nghệ tiếp thu, chỉnh sửa như sau: “Ủy ban nhân dân  tỉnh, thành phố trực thuộc trung ương nơi triển khai dự án cơ sở </w:t>
            </w:r>
            <w:r w:rsidRPr="002B372B">
              <w:rPr>
                <w:sz w:val="24"/>
                <w:szCs w:val="24"/>
              </w:rPr>
              <w:lastRenderedPageBreak/>
              <w:t>hạt nhân có trách nhiệm lồng ghép nội dung phát tri</w:t>
            </w:r>
            <w:r w:rsidRPr="002B372B">
              <w:rPr>
                <w:sz w:val="24"/>
                <w:szCs w:val="24"/>
              </w:rPr>
              <w:t xml:space="preserve">ển đồng bộ hạ tầng kỹ thuật và hạ tầng xã hội gắn với dự án vào quy hoạch tinh, kế hoạch phát triển kinh tế – xã hội và các kế hoạch, đề án có liên quan của địa phương. Trường hợp cần thiết, xây dựng kế hoạch riêng để bảo đảm triển khai kịp thời, đồng bộ; </w:t>
            </w:r>
            <w:r w:rsidRPr="002B372B">
              <w:rPr>
                <w:sz w:val="24"/>
                <w:szCs w:val="24"/>
              </w:rPr>
              <w:t xml:space="preserve">tổ chức thực hiện, giám sát, đánh giá kết quả theo quy định của pháp luật; định kỳ báo cáo cơ quan quản lý nhà nước có thẩm quyền và chịu sự giám sát của Hội đồng nhân dân cùng cấp.” </w:t>
            </w:r>
          </w:p>
        </w:tc>
      </w:tr>
      <w:tr w:rsidR="003D3901" w:rsidRPr="002B372B" w14:paraId="7AF10B32" w14:textId="77777777">
        <w:trPr>
          <w:trHeight w:val="20"/>
        </w:trPr>
        <w:tc>
          <w:tcPr>
            <w:tcW w:w="851" w:type="dxa"/>
          </w:tcPr>
          <w:p w14:paraId="0A84B825" w14:textId="77777777" w:rsidR="003D3901" w:rsidRPr="002B372B" w:rsidRDefault="00645AC5">
            <w:pPr>
              <w:spacing w:before="40" w:after="40"/>
              <w:ind w:hanging="2"/>
              <w:jc w:val="center"/>
              <w:rPr>
                <w:b/>
                <w:sz w:val="24"/>
                <w:szCs w:val="24"/>
              </w:rPr>
            </w:pPr>
            <w:r w:rsidRPr="002B372B">
              <w:rPr>
                <w:b/>
                <w:sz w:val="24"/>
                <w:szCs w:val="24"/>
              </w:rPr>
              <w:lastRenderedPageBreak/>
              <w:t>8.</w:t>
            </w:r>
          </w:p>
        </w:tc>
        <w:tc>
          <w:tcPr>
            <w:tcW w:w="1701" w:type="dxa"/>
          </w:tcPr>
          <w:p w14:paraId="209911F9" w14:textId="77777777" w:rsidR="003D3901" w:rsidRPr="002B372B" w:rsidRDefault="00645AC5">
            <w:pPr>
              <w:spacing w:before="40" w:after="40"/>
              <w:ind w:hanging="2"/>
              <w:rPr>
                <w:b/>
                <w:sz w:val="24"/>
                <w:szCs w:val="24"/>
              </w:rPr>
            </w:pPr>
            <w:r w:rsidRPr="002B372B">
              <w:rPr>
                <w:b/>
                <w:sz w:val="24"/>
                <w:szCs w:val="24"/>
              </w:rPr>
              <w:t>Điều 8. Tăng cường hội nhập, hợp tác quốc tế và thực hiện cam kết qu</w:t>
            </w:r>
            <w:r w:rsidRPr="002B372B">
              <w:rPr>
                <w:b/>
                <w:sz w:val="24"/>
                <w:szCs w:val="24"/>
              </w:rPr>
              <w:t>ốc tế trong lĩnh vực năng lượng nguyên tử</w:t>
            </w:r>
          </w:p>
        </w:tc>
        <w:tc>
          <w:tcPr>
            <w:tcW w:w="1701" w:type="dxa"/>
          </w:tcPr>
          <w:p w14:paraId="2B534F94" w14:textId="77777777" w:rsidR="003D3901" w:rsidRPr="002B372B" w:rsidRDefault="003D3901">
            <w:pPr>
              <w:spacing w:before="40" w:after="40"/>
              <w:ind w:hanging="2"/>
              <w:rPr>
                <w:b/>
                <w:sz w:val="24"/>
                <w:szCs w:val="24"/>
              </w:rPr>
            </w:pPr>
          </w:p>
        </w:tc>
        <w:tc>
          <w:tcPr>
            <w:tcW w:w="8080" w:type="dxa"/>
          </w:tcPr>
          <w:p w14:paraId="3620BD9A" w14:textId="77777777" w:rsidR="003D3901" w:rsidRPr="002B372B" w:rsidRDefault="003D3901">
            <w:pPr>
              <w:spacing w:before="40" w:after="40"/>
              <w:ind w:hanging="2"/>
              <w:rPr>
                <w:b/>
                <w:sz w:val="24"/>
                <w:szCs w:val="24"/>
              </w:rPr>
            </w:pPr>
          </w:p>
        </w:tc>
        <w:tc>
          <w:tcPr>
            <w:tcW w:w="2692" w:type="dxa"/>
            <w:vAlign w:val="center"/>
          </w:tcPr>
          <w:p w14:paraId="211698CF" w14:textId="77777777" w:rsidR="003D3901" w:rsidRPr="002B372B" w:rsidRDefault="003D3901">
            <w:pPr>
              <w:widowControl w:val="0"/>
              <w:pBdr>
                <w:top w:val="nil"/>
                <w:left w:val="nil"/>
                <w:bottom w:val="nil"/>
                <w:right w:val="nil"/>
                <w:between w:val="nil"/>
              </w:pBdr>
              <w:spacing w:before="40" w:after="40"/>
              <w:ind w:hanging="2"/>
              <w:rPr>
                <w:b/>
                <w:sz w:val="24"/>
                <w:szCs w:val="24"/>
              </w:rPr>
            </w:pPr>
          </w:p>
        </w:tc>
      </w:tr>
      <w:tr w:rsidR="003D3901" w:rsidRPr="002B372B" w14:paraId="2D4E7FB2" w14:textId="77777777">
        <w:trPr>
          <w:trHeight w:val="20"/>
        </w:trPr>
        <w:tc>
          <w:tcPr>
            <w:tcW w:w="851" w:type="dxa"/>
          </w:tcPr>
          <w:p w14:paraId="0C4780BE" w14:textId="77777777" w:rsidR="003D3901" w:rsidRPr="002B372B" w:rsidRDefault="003D3901">
            <w:pPr>
              <w:spacing w:before="40" w:after="40"/>
              <w:ind w:hanging="2"/>
              <w:jc w:val="center"/>
              <w:rPr>
                <w:b/>
                <w:sz w:val="24"/>
                <w:szCs w:val="24"/>
              </w:rPr>
            </w:pPr>
          </w:p>
        </w:tc>
        <w:tc>
          <w:tcPr>
            <w:tcW w:w="1701" w:type="dxa"/>
          </w:tcPr>
          <w:p w14:paraId="2E22AB01" w14:textId="77777777" w:rsidR="003D3901" w:rsidRPr="002B372B" w:rsidRDefault="003D3901">
            <w:pPr>
              <w:spacing w:before="40" w:after="40"/>
              <w:ind w:hanging="2"/>
              <w:rPr>
                <w:b/>
                <w:sz w:val="24"/>
                <w:szCs w:val="24"/>
              </w:rPr>
            </w:pPr>
          </w:p>
        </w:tc>
        <w:tc>
          <w:tcPr>
            <w:tcW w:w="1701" w:type="dxa"/>
          </w:tcPr>
          <w:p w14:paraId="0306FEC3" w14:textId="77777777" w:rsidR="003D3901" w:rsidRPr="002B372B" w:rsidRDefault="00645AC5">
            <w:pPr>
              <w:spacing w:before="40" w:after="40"/>
              <w:ind w:hanging="2"/>
              <w:rPr>
                <w:b/>
                <w:sz w:val="24"/>
                <w:szCs w:val="24"/>
              </w:rPr>
            </w:pPr>
            <w:r w:rsidRPr="002B372B">
              <w:rPr>
                <w:sz w:val="24"/>
                <w:szCs w:val="24"/>
              </w:rPr>
              <w:t>Bộ Công Thương (Công văn số 6645/BCT-</w:t>
            </w:r>
            <w:r w:rsidRPr="002B372B">
              <w:rPr>
                <w:sz w:val="24"/>
                <w:szCs w:val="24"/>
              </w:rPr>
              <w:lastRenderedPageBreak/>
              <w:t>ĐKC ngày 04/9/2025)</w:t>
            </w:r>
          </w:p>
        </w:tc>
        <w:tc>
          <w:tcPr>
            <w:tcW w:w="8080" w:type="dxa"/>
          </w:tcPr>
          <w:p w14:paraId="3E683790" w14:textId="77777777" w:rsidR="003D3901" w:rsidRPr="002B372B" w:rsidRDefault="00645AC5">
            <w:pPr>
              <w:ind w:firstLine="0"/>
              <w:rPr>
                <w:sz w:val="24"/>
                <w:szCs w:val="24"/>
                <w:highlight w:val="white"/>
              </w:rPr>
            </w:pPr>
            <w:r w:rsidRPr="002B372B">
              <w:rPr>
                <w:sz w:val="24"/>
                <w:szCs w:val="24"/>
                <w:highlight w:val="white"/>
              </w:rPr>
              <w:lastRenderedPageBreak/>
              <w:t>Tại Điều 8 dự thảo Nghị định quy định về tăng cường hội nhập, hợp tác quốc tế và thực hiện cam kết quốc tế trong lĩnh vực NLNT, đề nghị rà soát, thu hẹp phạm vi và chỉnh sửa nội dung để bảo đảm đúng thẩm quyền lập quy của Chính phủ và phù hợp nội dung Luật</w:t>
            </w:r>
            <w:r w:rsidRPr="002B372B">
              <w:rPr>
                <w:sz w:val="24"/>
                <w:szCs w:val="24"/>
                <w:highlight w:val="white"/>
              </w:rPr>
              <w:t xml:space="preserve"> NLNT giao Chính phủ quy định chi tiết tại Điều 5 (chính sách </w:t>
            </w:r>
            <w:r w:rsidRPr="002B372B">
              <w:rPr>
                <w:i/>
                <w:sz w:val="24"/>
                <w:szCs w:val="24"/>
                <w:highlight w:val="white"/>
              </w:rPr>
              <w:lastRenderedPageBreak/>
              <w:t>“tăng cường hội nhập, hợp tác quốc tế…”</w:t>
            </w:r>
            <w:r w:rsidRPr="002B372B">
              <w:rPr>
                <w:sz w:val="24"/>
                <w:szCs w:val="24"/>
                <w:highlight w:val="white"/>
              </w:rPr>
              <w:t>), đồng thời thống nhất với quy định về phân công cơ quan quản lý nhà nước ở trung ương tại Điều 8 của Luật NLNT. Theo đó, các quy định tại Điều 8 của dự t</w:t>
            </w:r>
            <w:r w:rsidRPr="002B372B">
              <w:rPr>
                <w:sz w:val="24"/>
                <w:szCs w:val="24"/>
                <w:highlight w:val="white"/>
              </w:rPr>
              <w:t>hảo chỉ nên tập trung vào nguyên tắc, hình thức hợp tác, yêu cầu tuân thủ cam kết quốc tế và cơ chế phối hợp liên ngành, tránh đặt thêm cơ chế, chính sách vượt khung luật chuyên ngành. Cụ thể:</w:t>
            </w:r>
          </w:p>
          <w:p w14:paraId="3F28560C" w14:textId="77777777" w:rsidR="003D3901" w:rsidRPr="002B372B" w:rsidRDefault="00645AC5">
            <w:pPr>
              <w:ind w:firstLine="0"/>
              <w:rPr>
                <w:sz w:val="24"/>
                <w:szCs w:val="24"/>
                <w:highlight w:val="white"/>
              </w:rPr>
            </w:pPr>
            <w:r w:rsidRPr="002B372B">
              <w:rPr>
                <w:sz w:val="24"/>
                <w:szCs w:val="24"/>
                <w:highlight w:val="white"/>
              </w:rPr>
              <w:t xml:space="preserve">- Tại khoản 3 về chính sách tạo điều kiện cho hợp tác quốc tế, </w:t>
            </w:r>
            <w:r w:rsidRPr="002B372B">
              <w:rPr>
                <w:sz w:val="24"/>
                <w:szCs w:val="24"/>
                <w:highlight w:val="white"/>
              </w:rPr>
              <w:t>đề nghị rà soát, cân nhắc chỉnh sửa câu chữ để tránh được hiểu là thiết lập chính sách mới ngoài phạm vi của Luật NLNT;</w:t>
            </w:r>
          </w:p>
          <w:p w14:paraId="0979E6D3" w14:textId="77777777" w:rsidR="003D3901" w:rsidRPr="002B372B" w:rsidRDefault="00645AC5">
            <w:pPr>
              <w:ind w:firstLine="0"/>
              <w:rPr>
                <w:sz w:val="24"/>
                <w:szCs w:val="24"/>
                <w:highlight w:val="white"/>
              </w:rPr>
            </w:pPr>
            <w:r w:rsidRPr="002B372B">
              <w:rPr>
                <w:sz w:val="24"/>
                <w:szCs w:val="24"/>
                <w:highlight w:val="white"/>
              </w:rPr>
              <w:t>- Tại khoản 4 về chế độ tiền lương, thu nhập, chế độ đối với công chức, viên chức làm việc tại tổ chức quốc tế: đề nghị cân nhắc, lược b</w:t>
            </w:r>
            <w:r w:rsidRPr="002B372B">
              <w:rPr>
                <w:sz w:val="24"/>
                <w:szCs w:val="24"/>
                <w:highlight w:val="white"/>
              </w:rPr>
              <w:t>ỏ các quy định chi tiết về chế độ, chính sách vì vượt phạm vi Luật NLNT giao quy định chi tiết; nội dung này thuộc phạm vi pháp luật về cán bộ, công chức, viên chức; chế độ công tác ở nước ngoài; ngân sách nhà nước;</w:t>
            </w:r>
          </w:p>
          <w:p w14:paraId="2498E5AD" w14:textId="77777777" w:rsidR="003D3901" w:rsidRPr="002B372B" w:rsidRDefault="00645AC5">
            <w:pPr>
              <w:spacing w:before="40" w:after="40"/>
              <w:ind w:hanging="2"/>
              <w:rPr>
                <w:sz w:val="24"/>
                <w:szCs w:val="24"/>
              </w:rPr>
            </w:pPr>
            <w:r w:rsidRPr="002B372B">
              <w:rPr>
                <w:sz w:val="24"/>
                <w:szCs w:val="24"/>
                <w:highlight w:val="white"/>
              </w:rPr>
              <w:t xml:space="preserve">- Tại điểm c khoản 5 về trách nhiệm của </w:t>
            </w:r>
            <w:r w:rsidRPr="002B372B">
              <w:rPr>
                <w:sz w:val="24"/>
                <w:szCs w:val="24"/>
                <w:highlight w:val="white"/>
              </w:rPr>
              <w:t xml:space="preserve">Bộ Ngoại giao, đề nghị cân nhắc chỉ dẫn chiếu </w:t>
            </w:r>
            <w:r w:rsidRPr="002B372B">
              <w:rPr>
                <w:i/>
                <w:sz w:val="24"/>
                <w:szCs w:val="24"/>
                <w:highlight w:val="white"/>
              </w:rPr>
              <w:t>“Bộ Ngoại giao thực hiện thẩm quyền theo pháp luật về điều ước quốc tế, thỏa thuận quốc tế”</w:t>
            </w:r>
            <w:r w:rsidRPr="002B372B">
              <w:rPr>
                <w:sz w:val="24"/>
                <w:szCs w:val="24"/>
                <w:highlight w:val="white"/>
              </w:rPr>
              <w:t xml:space="preserve"> thay vì quy định chi tiết nhiệm vụ ngành ngoại giao (đàm phán, ký kết, chỉ đạo cơ quan đại diện…) trong nghị định chuy</w:t>
            </w:r>
            <w:r w:rsidRPr="002B372B">
              <w:rPr>
                <w:sz w:val="24"/>
                <w:szCs w:val="24"/>
                <w:highlight w:val="white"/>
              </w:rPr>
              <w:t>ên ngành NLNT</w:t>
            </w:r>
          </w:p>
        </w:tc>
        <w:tc>
          <w:tcPr>
            <w:tcW w:w="2692" w:type="dxa"/>
            <w:vAlign w:val="center"/>
          </w:tcPr>
          <w:p w14:paraId="18AFDA18" w14:textId="77777777" w:rsidR="003D3901" w:rsidRPr="002B372B" w:rsidRDefault="00766DD4">
            <w:pPr>
              <w:widowControl w:val="0"/>
              <w:pBdr>
                <w:top w:val="nil"/>
                <w:left w:val="nil"/>
                <w:bottom w:val="nil"/>
                <w:right w:val="nil"/>
                <w:between w:val="nil"/>
              </w:pBdr>
              <w:spacing w:before="40" w:after="40"/>
              <w:ind w:hanging="2"/>
              <w:rPr>
                <w:b/>
                <w:sz w:val="24"/>
                <w:szCs w:val="24"/>
              </w:rPr>
            </w:pPr>
            <w:r w:rsidRPr="002B372B">
              <w:rPr>
                <w:sz w:val="24"/>
                <w:szCs w:val="24"/>
                <w:highlight w:val="white"/>
                <w:lang w:val="en-US"/>
              </w:rPr>
              <w:lastRenderedPageBreak/>
              <w:t xml:space="preserve">Tiếp thu, chỉnh sửa </w:t>
            </w:r>
            <w:r w:rsidRPr="002B372B">
              <w:rPr>
                <w:sz w:val="24"/>
                <w:szCs w:val="24"/>
                <w:highlight w:val="white"/>
              </w:rPr>
              <w:t>Điều 8 dự thảo Nghị định</w:t>
            </w:r>
          </w:p>
        </w:tc>
      </w:tr>
      <w:tr w:rsidR="003D3901" w:rsidRPr="002B372B" w14:paraId="69319C99" w14:textId="77777777">
        <w:trPr>
          <w:trHeight w:val="20"/>
        </w:trPr>
        <w:tc>
          <w:tcPr>
            <w:tcW w:w="851" w:type="dxa"/>
          </w:tcPr>
          <w:p w14:paraId="428B77F8" w14:textId="77777777" w:rsidR="003D3901" w:rsidRPr="002B372B" w:rsidRDefault="003D3901">
            <w:pPr>
              <w:spacing w:before="40" w:after="40"/>
              <w:ind w:hanging="2"/>
              <w:jc w:val="center"/>
              <w:rPr>
                <w:b/>
                <w:sz w:val="24"/>
                <w:szCs w:val="24"/>
              </w:rPr>
            </w:pPr>
          </w:p>
        </w:tc>
        <w:tc>
          <w:tcPr>
            <w:tcW w:w="14174" w:type="dxa"/>
            <w:gridSpan w:val="4"/>
          </w:tcPr>
          <w:p w14:paraId="7B8645D3" w14:textId="77777777" w:rsidR="003D3901" w:rsidRPr="002B372B" w:rsidRDefault="00645AC5">
            <w:pPr>
              <w:widowControl w:val="0"/>
              <w:pBdr>
                <w:top w:val="nil"/>
                <w:left w:val="nil"/>
                <w:bottom w:val="nil"/>
                <w:right w:val="nil"/>
                <w:between w:val="nil"/>
              </w:pBdr>
              <w:spacing w:before="40" w:after="40"/>
              <w:ind w:hanging="2"/>
              <w:rPr>
                <w:b/>
                <w:sz w:val="24"/>
                <w:szCs w:val="24"/>
              </w:rPr>
            </w:pPr>
            <w:r w:rsidRPr="002B372B">
              <w:rPr>
                <w:b/>
                <w:sz w:val="24"/>
                <w:szCs w:val="24"/>
              </w:rPr>
              <w:t>Chương II. Phát triển, ứng dụng năng lượng nguyên tử</w:t>
            </w:r>
          </w:p>
        </w:tc>
      </w:tr>
      <w:tr w:rsidR="003D3901" w:rsidRPr="002B372B" w14:paraId="324DC2C0" w14:textId="77777777">
        <w:trPr>
          <w:trHeight w:val="20"/>
        </w:trPr>
        <w:tc>
          <w:tcPr>
            <w:tcW w:w="851" w:type="dxa"/>
          </w:tcPr>
          <w:p w14:paraId="2F51779E" w14:textId="77777777" w:rsidR="003D3901" w:rsidRPr="002B372B" w:rsidRDefault="00645AC5">
            <w:pPr>
              <w:spacing w:before="40" w:after="40"/>
              <w:ind w:hanging="2"/>
              <w:jc w:val="center"/>
              <w:rPr>
                <w:b/>
                <w:sz w:val="24"/>
                <w:szCs w:val="24"/>
              </w:rPr>
            </w:pPr>
            <w:r w:rsidRPr="002B372B">
              <w:rPr>
                <w:b/>
                <w:sz w:val="24"/>
                <w:szCs w:val="24"/>
              </w:rPr>
              <w:t>9.</w:t>
            </w:r>
          </w:p>
        </w:tc>
        <w:tc>
          <w:tcPr>
            <w:tcW w:w="1701" w:type="dxa"/>
          </w:tcPr>
          <w:p w14:paraId="6366C0AA" w14:textId="77777777" w:rsidR="003D3901" w:rsidRPr="002B372B" w:rsidRDefault="00645AC5">
            <w:pPr>
              <w:spacing w:before="40" w:after="40"/>
              <w:ind w:hanging="2"/>
              <w:rPr>
                <w:b/>
                <w:sz w:val="24"/>
                <w:szCs w:val="24"/>
              </w:rPr>
            </w:pPr>
            <w:r w:rsidRPr="002B372B">
              <w:rPr>
                <w:b/>
                <w:sz w:val="24"/>
                <w:szCs w:val="24"/>
              </w:rPr>
              <w:t>Điều 9. Xây dựng Chiến lược phát triển, ứng dụng năng lượng nguyên tử vì mục đích hòa bình</w:t>
            </w:r>
          </w:p>
        </w:tc>
        <w:tc>
          <w:tcPr>
            <w:tcW w:w="1701" w:type="dxa"/>
          </w:tcPr>
          <w:p w14:paraId="77FA128B" w14:textId="77777777" w:rsidR="003D3901" w:rsidRPr="002B372B" w:rsidRDefault="003D3901">
            <w:pPr>
              <w:spacing w:before="40" w:after="40"/>
              <w:ind w:hanging="2"/>
              <w:rPr>
                <w:b/>
                <w:sz w:val="24"/>
                <w:szCs w:val="24"/>
              </w:rPr>
            </w:pPr>
          </w:p>
        </w:tc>
        <w:tc>
          <w:tcPr>
            <w:tcW w:w="8080" w:type="dxa"/>
          </w:tcPr>
          <w:p w14:paraId="4FA66810" w14:textId="77777777" w:rsidR="003D3901" w:rsidRPr="002B372B" w:rsidRDefault="003D3901">
            <w:pPr>
              <w:spacing w:before="40" w:after="40"/>
              <w:ind w:hanging="2"/>
              <w:rPr>
                <w:b/>
                <w:sz w:val="24"/>
                <w:szCs w:val="24"/>
              </w:rPr>
            </w:pPr>
          </w:p>
        </w:tc>
        <w:tc>
          <w:tcPr>
            <w:tcW w:w="2692" w:type="dxa"/>
            <w:vAlign w:val="center"/>
          </w:tcPr>
          <w:p w14:paraId="3DF31A89" w14:textId="77777777" w:rsidR="003D3901" w:rsidRPr="002B372B" w:rsidRDefault="003D3901">
            <w:pPr>
              <w:widowControl w:val="0"/>
              <w:pBdr>
                <w:top w:val="nil"/>
                <w:left w:val="nil"/>
                <w:bottom w:val="nil"/>
                <w:right w:val="nil"/>
                <w:between w:val="nil"/>
              </w:pBdr>
              <w:spacing w:before="40" w:after="40"/>
              <w:ind w:hanging="2"/>
              <w:rPr>
                <w:b/>
                <w:sz w:val="24"/>
                <w:szCs w:val="24"/>
              </w:rPr>
            </w:pPr>
          </w:p>
        </w:tc>
      </w:tr>
      <w:tr w:rsidR="003D3901" w:rsidRPr="002B372B" w14:paraId="774CCD47" w14:textId="77777777">
        <w:trPr>
          <w:trHeight w:val="20"/>
        </w:trPr>
        <w:tc>
          <w:tcPr>
            <w:tcW w:w="851" w:type="dxa"/>
          </w:tcPr>
          <w:p w14:paraId="24DB049A" w14:textId="77777777" w:rsidR="003D3901" w:rsidRPr="002B372B" w:rsidRDefault="00645AC5">
            <w:pPr>
              <w:spacing w:before="40" w:after="40"/>
              <w:ind w:hanging="2"/>
              <w:jc w:val="center"/>
              <w:rPr>
                <w:b/>
                <w:sz w:val="24"/>
                <w:szCs w:val="24"/>
              </w:rPr>
            </w:pPr>
            <w:r w:rsidRPr="002B372B">
              <w:rPr>
                <w:b/>
                <w:sz w:val="24"/>
                <w:szCs w:val="24"/>
              </w:rPr>
              <w:t>10.</w:t>
            </w:r>
          </w:p>
        </w:tc>
        <w:tc>
          <w:tcPr>
            <w:tcW w:w="1701" w:type="dxa"/>
          </w:tcPr>
          <w:p w14:paraId="014C40BF" w14:textId="77777777" w:rsidR="003D3901" w:rsidRPr="002B372B" w:rsidRDefault="00645AC5">
            <w:pPr>
              <w:spacing w:before="40" w:after="40"/>
              <w:ind w:hanging="2"/>
              <w:rPr>
                <w:b/>
                <w:sz w:val="24"/>
                <w:szCs w:val="24"/>
              </w:rPr>
            </w:pPr>
            <w:r w:rsidRPr="002B372B">
              <w:rPr>
                <w:b/>
                <w:sz w:val="24"/>
                <w:szCs w:val="24"/>
              </w:rPr>
              <w:t xml:space="preserve">Điều 10. Thực hiện Chiến lược phát triển, ứng dụng năng lượng nguyên </w:t>
            </w:r>
            <w:r w:rsidRPr="002B372B">
              <w:rPr>
                <w:b/>
                <w:sz w:val="24"/>
                <w:szCs w:val="24"/>
              </w:rPr>
              <w:lastRenderedPageBreak/>
              <w:t>tử vì mục đích hòa bình</w:t>
            </w:r>
          </w:p>
        </w:tc>
        <w:tc>
          <w:tcPr>
            <w:tcW w:w="1701" w:type="dxa"/>
          </w:tcPr>
          <w:p w14:paraId="655C86B9" w14:textId="77777777" w:rsidR="003D3901" w:rsidRPr="002B372B" w:rsidRDefault="003D3901">
            <w:pPr>
              <w:spacing w:before="40" w:after="40"/>
              <w:ind w:hanging="2"/>
              <w:rPr>
                <w:b/>
                <w:sz w:val="24"/>
                <w:szCs w:val="24"/>
              </w:rPr>
            </w:pPr>
          </w:p>
        </w:tc>
        <w:tc>
          <w:tcPr>
            <w:tcW w:w="8080" w:type="dxa"/>
          </w:tcPr>
          <w:p w14:paraId="29A94EE9" w14:textId="77777777" w:rsidR="003D3901" w:rsidRPr="002B372B" w:rsidRDefault="003D3901">
            <w:pPr>
              <w:spacing w:before="40" w:after="40"/>
              <w:ind w:hanging="2"/>
              <w:rPr>
                <w:b/>
                <w:sz w:val="24"/>
                <w:szCs w:val="24"/>
              </w:rPr>
            </w:pPr>
          </w:p>
        </w:tc>
        <w:tc>
          <w:tcPr>
            <w:tcW w:w="2692" w:type="dxa"/>
            <w:vAlign w:val="center"/>
          </w:tcPr>
          <w:p w14:paraId="5F450E92" w14:textId="77777777" w:rsidR="003D3901" w:rsidRPr="002B372B" w:rsidRDefault="003D3901">
            <w:pPr>
              <w:widowControl w:val="0"/>
              <w:pBdr>
                <w:top w:val="nil"/>
                <w:left w:val="nil"/>
                <w:bottom w:val="nil"/>
                <w:right w:val="nil"/>
                <w:between w:val="nil"/>
              </w:pBdr>
              <w:spacing w:before="40" w:after="40"/>
              <w:ind w:hanging="2"/>
              <w:rPr>
                <w:b/>
                <w:sz w:val="24"/>
                <w:szCs w:val="24"/>
              </w:rPr>
            </w:pPr>
          </w:p>
        </w:tc>
      </w:tr>
      <w:tr w:rsidR="003D3901" w:rsidRPr="002B372B" w14:paraId="6A8D5246" w14:textId="77777777">
        <w:trPr>
          <w:trHeight w:val="20"/>
        </w:trPr>
        <w:tc>
          <w:tcPr>
            <w:tcW w:w="851" w:type="dxa"/>
          </w:tcPr>
          <w:p w14:paraId="52E0E947" w14:textId="77777777" w:rsidR="003D3901" w:rsidRPr="002B372B" w:rsidRDefault="00645AC5">
            <w:pPr>
              <w:spacing w:before="40" w:after="40"/>
              <w:ind w:hanging="2"/>
              <w:jc w:val="center"/>
              <w:rPr>
                <w:b/>
                <w:sz w:val="24"/>
                <w:szCs w:val="24"/>
              </w:rPr>
            </w:pPr>
            <w:r w:rsidRPr="002B372B">
              <w:rPr>
                <w:b/>
                <w:sz w:val="24"/>
                <w:szCs w:val="24"/>
              </w:rPr>
              <w:lastRenderedPageBreak/>
              <w:t>11.</w:t>
            </w:r>
          </w:p>
        </w:tc>
        <w:tc>
          <w:tcPr>
            <w:tcW w:w="1701" w:type="dxa"/>
          </w:tcPr>
          <w:p w14:paraId="1962379D" w14:textId="77777777" w:rsidR="003D3901" w:rsidRPr="002B372B" w:rsidRDefault="00645AC5">
            <w:pPr>
              <w:spacing w:before="40" w:after="40"/>
              <w:ind w:hanging="2"/>
              <w:rPr>
                <w:b/>
                <w:sz w:val="24"/>
                <w:szCs w:val="24"/>
              </w:rPr>
            </w:pPr>
            <w:r w:rsidRPr="002B372B">
              <w:rPr>
                <w:b/>
                <w:sz w:val="24"/>
                <w:szCs w:val="24"/>
              </w:rPr>
              <w:t>Điều 11. Hội đồng Năng lượng nguyên tử quốc gia</w:t>
            </w:r>
          </w:p>
        </w:tc>
        <w:tc>
          <w:tcPr>
            <w:tcW w:w="1701" w:type="dxa"/>
          </w:tcPr>
          <w:p w14:paraId="67FC4E4F" w14:textId="77777777" w:rsidR="003D3901" w:rsidRPr="002B372B" w:rsidRDefault="00645AC5">
            <w:pPr>
              <w:spacing w:before="40" w:after="40"/>
              <w:ind w:hanging="2"/>
              <w:rPr>
                <w:b/>
                <w:sz w:val="24"/>
                <w:szCs w:val="24"/>
              </w:rPr>
            </w:pPr>
            <w:r w:rsidRPr="002B372B">
              <w:rPr>
                <w:sz w:val="24"/>
                <w:szCs w:val="24"/>
              </w:rPr>
              <w:t>Bộ Công Thương (Công văn số 6645/BCT-ĐKC ngày 04/9/2025)</w:t>
            </w:r>
          </w:p>
        </w:tc>
        <w:tc>
          <w:tcPr>
            <w:tcW w:w="8080" w:type="dxa"/>
          </w:tcPr>
          <w:p w14:paraId="55552974" w14:textId="77777777" w:rsidR="003D3901" w:rsidRPr="002B372B" w:rsidRDefault="00645AC5">
            <w:pPr>
              <w:spacing w:before="40" w:after="40"/>
              <w:ind w:hanging="2"/>
              <w:rPr>
                <w:sz w:val="24"/>
                <w:szCs w:val="24"/>
              </w:rPr>
            </w:pPr>
            <w:r w:rsidRPr="002B372B">
              <w:rPr>
                <w:sz w:val="24"/>
                <w:szCs w:val="24"/>
                <w:highlight w:val="white"/>
              </w:rPr>
              <w:t>Tại Điều 11 dự thảo Nghị định quy định về Hội đồng</w:t>
            </w:r>
            <w:r w:rsidRPr="002B372B">
              <w:rPr>
                <w:sz w:val="24"/>
                <w:szCs w:val="24"/>
                <w:highlight w:val="white"/>
              </w:rPr>
              <w:t xml:space="preserve"> Năng lượng nguyên tử quốc gia, đề nghị cơ quan chủ trì soạn thảo rà soát, cân nhắc lược bỏ vì nội dung này không có cơ sở trong Luật NLNT. Luật NLNT năm 2025 không quy định việc thành lập Hội đồng Năng lượng nguyên tử quốc gia, cũng không giao Chính phủ q</w:t>
            </w:r>
            <w:r w:rsidRPr="002B372B">
              <w:rPr>
                <w:sz w:val="24"/>
                <w:szCs w:val="24"/>
                <w:highlight w:val="white"/>
              </w:rPr>
              <w:t>uy định chi tiết về vấn đề này. Việc bổ sung một thiết chế tư vấn liên ngành mới trong Nghị định có nguy cơ vượt thẩm quyền lập quy, tạo ra một cơ quan, tổ chức không được Luật quy định, không bảo đảm tính hợp hiến, hợp pháp của văn bản quy phạm pháp luật.</w:t>
            </w:r>
            <w:r w:rsidRPr="002B372B">
              <w:rPr>
                <w:sz w:val="24"/>
                <w:szCs w:val="24"/>
                <w:highlight w:val="white"/>
              </w:rPr>
              <w:t xml:space="preserve"> Trong trường hợp xét thấy cần thiết duy trì cơ chế tư vấn, đề nghị: (i) Chỉ quy định nguyên tắc chung về việc Thủ tướng Chính phủ có thể thành lập Hội đồng tư vấn liên ngành để phục vụ quản lý, điều hành trong lĩnh vực NLNT khi cần thiết, theo thẩm quyền </w:t>
            </w:r>
            <w:r w:rsidRPr="002B372B">
              <w:rPr>
                <w:sz w:val="24"/>
                <w:szCs w:val="24"/>
                <w:highlight w:val="white"/>
              </w:rPr>
              <w:t>chung của Thủ tướng về thành lập tổ chức phối hợp liên ngành (căn cứ Luật Tổ chức Chính phủ); (ii) Không đưa quy định cụ thể về tên gọi, chức năng, nhiệm vụ của “Hội đồng Năng lượng nguyên tử quốc gia” vào Nghị định chi tiết thi hành Luật NLNT, nhằm bảo đả</w:t>
            </w:r>
            <w:r w:rsidRPr="002B372B">
              <w:rPr>
                <w:sz w:val="24"/>
                <w:szCs w:val="24"/>
                <w:highlight w:val="white"/>
              </w:rPr>
              <w:t>m phạm vi điều chỉnh chỉ dừng ở mức quy định chi tiết các điều khoản được Luật giao. Quy định theo hướng trên sẽ tránh được tình trạng “đẻ thêm tổ chức” ngoài luật, đồng thời vẫn bảo đảm Thủ tướng Chính phủ có thẩm quyền quyết định thành lập cơ chế tư vấn,</w:t>
            </w:r>
            <w:r w:rsidRPr="002B372B">
              <w:rPr>
                <w:sz w:val="24"/>
                <w:szCs w:val="24"/>
                <w:highlight w:val="white"/>
              </w:rPr>
              <w:t xml:space="preserve"> phối hợp khi cần</w:t>
            </w:r>
          </w:p>
        </w:tc>
        <w:tc>
          <w:tcPr>
            <w:tcW w:w="2692" w:type="dxa"/>
            <w:vAlign w:val="center"/>
          </w:tcPr>
          <w:p w14:paraId="3F24318A" w14:textId="77777777" w:rsidR="003D3901" w:rsidRPr="002B372B" w:rsidRDefault="00766DD4">
            <w:pPr>
              <w:widowControl w:val="0"/>
              <w:pBdr>
                <w:top w:val="nil"/>
                <w:left w:val="nil"/>
                <w:bottom w:val="nil"/>
                <w:right w:val="nil"/>
                <w:between w:val="nil"/>
              </w:pBdr>
              <w:spacing w:before="40" w:after="40"/>
              <w:ind w:hanging="2"/>
              <w:rPr>
                <w:bCs/>
                <w:sz w:val="24"/>
                <w:szCs w:val="24"/>
                <w:lang w:val="en-US"/>
              </w:rPr>
            </w:pPr>
            <w:r w:rsidRPr="002B372B">
              <w:rPr>
                <w:bCs/>
                <w:sz w:val="24"/>
                <w:szCs w:val="24"/>
              </w:rPr>
              <w:t>Hội đồng Năng lượng nguyên tử quốc gia đã được Thủ tướng Chính phủ thành lập và hoạt động ổn định nhiều năm qua, là cơ chế tư vấn liên ngành quan trọng cho Chính phủ trong hoạch định chính sách, chiến lược phát triển và bảo đảm an toàn, an ninh hạt nhân. Việc quy định tại Điều 11 dự thảo không nhằm “đẻ thêm tổ chức” mà để khẳng định rõ cơ chế tư vấn hiện có, bảo đảm tính liên tục, minh bạch và phù hợp với thẩm quyền của Thủ tướng Chính phủ theo Luật Tổ chức Chính phủ. Nội dung này không mâu thuẫn, không vượt quá phạm vi Luật Năng lượng nguyên tử, mà góp phần củng cố cơ sở pháp lý cho hoạt động của Hội đồng</w:t>
            </w:r>
            <w:r w:rsidRPr="002B372B">
              <w:rPr>
                <w:bCs/>
                <w:sz w:val="24"/>
                <w:szCs w:val="24"/>
                <w:lang w:val="en-US"/>
              </w:rPr>
              <w:t>, đặc biệt trong việc tư vấn cho Thủ tướng Chính phủ về các vấn đề liên quan đến điện hạt nhân.</w:t>
            </w:r>
          </w:p>
        </w:tc>
      </w:tr>
      <w:tr w:rsidR="003D3901" w:rsidRPr="002B372B" w14:paraId="745235A2" w14:textId="77777777">
        <w:trPr>
          <w:trHeight w:val="20"/>
        </w:trPr>
        <w:tc>
          <w:tcPr>
            <w:tcW w:w="851" w:type="dxa"/>
          </w:tcPr>
          <w:p w14:paraId="5B8DAB68" w14:textId="77777777" w:rsidR="003D3901" w:rsidRPr="002B372B" w:rsidRDefault="00645AC5">
            <w:pPr>
              <w:spacing w:before="40" w:after="40"/>
              <w:ind w:hanging="2"/>
              <w:jc w:val="center"/>
              <w:rPr>
                <w:b/>
                <w:sz w:val="24"/>
                <w:szCs w:val="24"/>
              </w:rPr>
            </w:pPr>
            <w:r w:rsidRPr="002B372B">
              <w:rPr>
                <w:b/>
                <w:sz w:val="24"/>
                <w:szCs w:val="24"/>
              </w:rPr>
              <w:lastRenderedPageBreak/>
              <w:t>12.</w:t>
            </w:r>
          </w:p>
        </w:tc>
        <w:tc>
          <w:tcPr>
            <w:tcW w:w="1701" w:type="dxa"/>
          </w:tcPr>
          <w:p w14:paraId="64F591B1" w14:textId="77777777" w:rsidR="003D3901" w:rsidRPr="002B372B" w:rsidRDefault="00645AC5">
            <w:pPr>
              <w:spacing w:before="40" w:after="40"/>
              <w:ind w:hanging="2"/>
              <w:rPr>
                <w:b/>
                <w:sz w:val="24"/>
                <w:szCs w:val="24"/>
              </w:rPr>
            </w:pPr>
            <w:r w:rsidRPr="002B372B">
              <w:rPr>
                <w:b/>
                <w:sz w:val="24"/>
                <w:szCs w:val="24"/>
              </w:rPr>
              <w:t xml:space="preserve">Điều 12. Đào tạo, bồi dưỡng và phát </w:t>
            </w:r>
            <w:r w:rsidRPr="002B372B">
              <w:rPr>
                <w:b/>
                <w:sz w:val="24"/>
                <w:szCs w:val="24"/>
              </w:rPr>
              <w:t>triển nguồn nhân lực trong lĩnh vực năng lượng nguyên tử</w:t>
            </w:r>
          </w:p>
        </w:tc>
        <w:tc>
          <w:tcPr>
            <w:tcW w:w="1701" w:type="dxa"/>
          </w:tcPr>
          <w:p w14:paraId="3BE31622" w14:textId="77777777" w:rsidR="003D3901" w:rsidRPr="002B372B" w:rsidRDefault="003D3901">
            <w:pPr>
              <w:spacing w:before="40" w:after="40"/>
              <w:ind w:hanging="2"/>
              <w:rPr>
                <w:b/>
                <w:sz w:val="24"/>
                <w:szCs w:val="24"/>
              </w:rPr>
            </w:pPr>
          </w:p>
        </w:tc>
        <w:tc>
          <w:tcPr>
            <w:tcW w:w="8080" w:type="dxa"/>
          </w:tcPr>
          <w:p w14:paraId="11D4E03C" w14:textId="77777777" w:rsidR="003D3901" w:rsidRPr="002B372B" w:rsidRDefault="003D3901">
            <w:pPr>
              <w:spacing w:before="40" w:after="40"/>
              <w:ind w:hanging="2"/>
              <w:rPr>
                <w:b/>
                <w:sz w:val="24"/>
                <w:szCs w:val="24"/>
              </w:rPr>
            </w:pPr>
          </w:p>
        </w:tc>
        <w:tc>
          <w:tcPr>
            <w:tcW w:w="2692" w:type="dxa"/>
            <w:vAlign w:val="center"/>
          </w:tcPr>
          <w:p w14:paraId="2EAB1505" w14:textId="77777777" w:rsidR="003D3901" w:rsidRPr="002B372B" w:rsidRDefault="003D3901">
            <w:pPr>
              <w:widowControl w:val="0"/>
              <w:pBdr>
                <w:top w:val="nil"/>
                <w:left w:val="nil"/>
                <w:bottom w:val="nil"/>
                <w:right w:val="nil"/>
                <w:between w:val="nil"/>
              </w:pBdr>
              <w:spacing w:before="40" w:after="40"/>
              <w:ind w:hanging="2"/>
              <w:rPr>
                <w:b/>
                <w:sz w:val="24"/>
                <w:szCs w:val="24"/>
              </w:rPr>
            </w:pPr>
          </w:p>
        </w:tc>
      </w:tr>
      <w:tr w:rsidR="003D3901" w:rsidRPr="002B372B" w14:paraId="00FDCFAD" w14:textId="77777777">
        <w:trPr>
          <w:trHeight w:val="20"/>
        </w:trPr>
        <w:tc>
          <w:tcPr>
            <w:tcW w:w="851" w:type="dxa"/>
          </w:tcPr>
          <w:p w14:paraId="10E0795F" w14:textId="77777777" w:rsidR="003D3901" w:rsidRPr="002B372B" w:rsidRDefault="003D3901">
            <w:pPr>
              <w:spacing w:before="40" w:after="40"/>
              <w:ind w:hanging="2"/>
              <w:jc w:val="center"/>
              <w:rPr>
                <w:b/>
                <w:sz w:val="24"/>
                <w:szCs w:val="24"/>
              </w:rPr>
            </w:pPr>
          </w:p>
        </w:tc>
        <w:tc>
          <w:tcPr>
            <w:tcW w:w="1701" w:type="dxa"/>
          </w:tcPr>
          <w:p w14:paraId="0E9CEC2F" w14:textId="77777777" w:rsidR="003D3901" w:rsidRPr="002B372B" w:rsidRDefault="003D3901">
            <w:pPr>
              <w:spacing w:before="40" w:after="40"/>
              <w:ind w:hanging="2"/>
              <w:rPr>
                <w:b/>
                <w:sz w:val="24"/>
                <w:szCs w:val="24"/>
              </w:rPr>
            </w:pPr>
          </w:p>
        </w:tc>
        <w:tc>
          <w:tcPr>
            <w:tcW w:w="1701" w:type="dxa"/>
          </w:tcPr>
          <w:p w14:paraId="351D832B" w14:textId="77777777" w:rsidR="003D3901" w:rsidRPr="002B372B" w:rsidRDefault="00645AC5">
            <w:pPr>
              <w:spacing w:before="40" w:after="40"/>
              <w:ind w:hanging="2"/>
              <w:rPr>
                <w:b/>
                <w:sz w:val="24"/>
                <w:szCs w:val="24"/>
              </w:rPr>
            </w:pPr>
            <w:r w:rsidRPr="002B372B">
              <w:rPr>
                <w:sz w:val="24"/>
                <w:szCs w:val="24"/>
              </w:rPr>
              <w:t>Bộ Công Thương (Công văn số 6645/BCT-ĐKC ngày 04/9/2025)</w:t>
            </w:r>
          </w:p>
        </w:tc>
        <w:tc>
          <w:tcPr>
            <w:tcW w:w="8080" w:type="dxa"/>
          </w:tcPr>
          <w:p w14:paraId="483DD606" w14:textId="77777777" w:rsidR="003D3901" w:rsidRPr="002B372B" w:rsidRDefault="00645AC5">
            <w:pPr>
              <w:spacing w:before="40" w:after="40"/>
              <w:ind w:hanging="2"/>
              <w:rPr>
                <w:sz w:val="24"/>
                <w:szCs w:val="24"/>
              </w:rPr>
            </w:pPr>
            <w:r w:rsidRPr="002B372B">
              <w:rPr>
                <w:sz w:val="24"/>
                <w:szCs w:val="24"/>
                <w:highlight w:val="white"/>
              </w:rPr>
              <w:t>Tại các Điều 12 đến 16 dự thảo Nghị định về đào tạo, bồi dưỡng và phát triển nguồn nhân lực trong lĩnh vực NLNT, đề nghị cơ quan chủ trì</w:t>
            </w:r>
            <w:r w:rsidRPr="002B372B">
              <w:rPr>
                <w:sz w:val="24"/>
                <w:szCs w:val="24"/>
                <w:highlight w:val="white"/>
              </w:rPr>
              <w:t xml:space="preserve"> soạn thảo rà soát, thu hẹp nội dung quy định ở mức nguyên tắc khung: Các biện pháp phát triển và ưu tiên đào tạo, bồi dưỡng nhân lực NLNT; Bộ Giáo dục và Đào tạo và Bộ Khoa học và Công nghệ chủ trì xây dựng, triển khai đề án; nhân lực trình độ cao, chuyên</w:t>
            </w:r>
            <w:r w:rsidRPr="002B372B">
              <w:rPr>
                <w:sz w:val="24"/>
                <w:szCs w:val="24"/>
                <w:highlight w:val="white"/>
              </w:rPr>
              <w:t xml:space="preserve"> gia, sinh viên tốt nghiệp được hưởng chính sách thu hút, trọng dụng theo pháp luật hiện hành về giáo dục, KH&amp;CN, cán bộ công chức, viên chức và thu hút nhân tài. Các nội dung chi tiết về lương, phụ cấp, xét tuyển, hợp đồng chuyên gia, nên cân nhắc dẫn chi</w:t>
            </w:r>
            <w:r w:rsidRPr="002B372B">
              <w:rPr>
                <w:sz w:val="24"/>
                <w:szCs w:val="24"/>
                <w:highlight w:val="white"/>
              </w:rPr>
              <w:t>ếu thực hiện theo quy định pháp luật hiện hành, như Luật Giáo dục, Luật Khoa học và Công nghệ, Luật Cán bộ, công chức, Luật Viên chức, Luật Ngân sách nhà nước và Bộ luật Lao động,… để bảo đảm đúng thẩm quyền và thống nhất với pháp luật hiện hành</w:t>
            </w:r>
          </w:p>
        </w:tc>
        <w:tc>
          <w:tcPr>
            <w:tcW w:w="2692" w:type="dxa"/>
            <w:vAlign w:val="center"/>
          </w:tcPr>
          <w:p w14:paraId="07487003" w14:textId="77777777" w:rsidR="003D3901" w:rsidRPr="002B372B" w:rsidRDefault="00766DD4">
            <w:pPr>
              <w:widowControl w:val="0"/>
              <w:pBdr>
                <w:top w:val="nil"/>
                <w:left w:val="nil"/>
                <w:bottom w:val="nil"/>
                <w:right w:val="nil"/>
                <w:between w:val="nil"/>
              </w:pBdr>
              <w:spacing w:before="40" w:after="40"/>
              <w:ind w:hanging="2"/>
              <w:rPr>
                <w:bCs/>
                <w:sz w:val="24"/>
                <w:szCs w:val="24"/>
              </w:rPr>
            </w:pPr>
            <w:r w:rsidRPr="002B372B">
              <w:rPr>
                <w:bCs/>
                <w:sz w:val="24"/>
                <w:szCs w:val="24"/>
                <w:lang w:val="en-US"/>
              </w:rPr>
              <w:t>Bộ Khoa học và Công nghệ</w:t>
            </w:r>
            <w:r w:rsidRPr="002B372B">
              <w:rPr>
                <w:bCs/>
                <w:sz w:val="24"/>
                <w:szCs w:val="24"/>
              </w:rPr>
              <w:t xml:space="preserve"> xin tiếp thu một phần: rà soát, dẫn chiếu các nội dung về lương, phụ cấp, tuyển dụng, hợp đồng… theo pháp luật hiện hành để bảo đảm thống nhất. Tuy nhiên, do tính đặc thù của lĩnh vực NLNT, cần duy trì một số quy định cụ thể hơn về đào tạo, bồi dưỡng và chính sách đãi ngộ để tạo cơ chế đột phá, thu hút và giữ chân nhân lực chất lượng cao. Đề nghị giữ như dự thảo, có chỉnh lý kỹ thuật.</w:t>
            </w:r>
          </w:p>
        </w:tc>
      </w:tr>
      <w:tr w:rsidR="003D3901" w:rsidRPr="002B372B" w14:paraId="4FF1A060" w14:textId="77777777">
        <w:trPr>
          <w:trHeight w:val="20"/>
        </w:trPr>
        <w:tc>
          <w:tcPr>
            <w:tcW w:w="851" w:type="dxa"/>
          </w:tcPr>
          <w:p w14:paraId="2414D63F" w14:textId="77777777" w:rsidR="003D3901" w:rsidRPr="002B372B" w:rsidRDefault="003D3901">
            <w:pPr>
              <w:spacing w:before="40" w:after="40"/>
              <w:ind w:hanging="2"/>
              <w:jc w:val="center"/>
              <w:rPr>
                <w:sz w:val="24"/>
                <w:szCs w:val="24"/>
              </w:rPr>
            </w:pPr>
          </w:p>
        </w:tc>
        <w:tc>
          <w:tcPr>
            <w:tcW w:w="1701" w:type="dxa"/>
          </w:tcPr>
          <w:p w14:paraId="4E6C03C8" w14:textId="77777777" w:rsidR="003D3901" w:rsidRPr="002B372B" w:rsidRDefault="003D3901">
            <w:pPr>
              <w:spacing w:before="40" w:after="40"/>
              <w:ind w:hanging="2"/>
              <w:rPr>
                <w:sz w:val="24"/>
                <w:szCs w:val="24"/>
              </w:rPr>
            </w:pPr>
          </w:p>
        </w:tc>
        <w:tc>
          <w:tcPr>
            <w:tcW w:w="1701" w:type="dxa"/>
          </w:tcPr>
          <w:p w14:paraId="20D9ED48" w14:textId="77777777" w:rsidR="003D3901" w:rsidRPr="002B372B" w:rsidRDefault="00645AC5">
            <w:pPr>
              <w:spacing w:before="40" w:after="40"/>
              <w:ind w:hanging="2"/>
              <w:rPr>
                <w:b/>
                <w:sz w:val="24"/>
                <w:szCs w:val="24"/>
              </w:rPr>
            </w:pPr>
            <w:r w:rsidRPr="002B372B">
              <w:rPr>
                <w:sz w:val="24"/>
                <w:szCs w:val="24"/>
              </w:rPr>
              <w:t>Thành phố Huế (Công văn số 11993/UBND-CN ngày 30/8/2025)</w:t>
            </w:r>
          </w:p>
        </w:tc>
        <w:tc>
          <w:tcPr>
            <w:tcW w:w="8080" w:type="dxa"/>
          </w:tcPr>
          <w:p w14:paraId="6370A83D" w14:textId="77777777" w:rsidR="003D3901" w:rsidRPr="002B372B" w:rsidRDefault="00645AC5">
            <w:pPr>
              <w:spacing w:before="40" w:after="40"/>
              <w:ind w:hanging="2"/>
              <w:rPr>
                <w:sz w:val="24"/>
                <w:szCs w:val="24"/>
              </w:rPr>
            </w:pPr>
            <w:r w:rsidRPr="002B372B">
              <w:rPr>
                <w:sz w:val="24"/>
                <w:szCs w:val="24"/>
              </w:rPr>
              <w:t xml:space="preserve">Đề nghị bổ sung quy định về việc xây dựng các </w:t>
            </w:r>
            <w:r w:rsidRPr="002B372B">
              <w:rPr>
                <w:sz w:val="24"/>
                <w:szCs w:val="24"/>
              </w:rPr>
              <w:t>chương trình đào tạo liên ngành (kết hợp năng lượng nguyên tử với các lĩnh vực như trí tuệ nhân tạo, vật lý y khoa) để đáp ứng nhu cầu sử dụng các thiết bị bức xạ hiện đại, có nhiều tính năng tích hợp</w:t>
            </w:r>
          </w:p>
        </w:tc>
        <w:tc>
          <w:tcPr>
            <w:tcW w:w="2692" w:type="dxa"/>
            <w:vAlign w:val="center"/>
          </w:tcPr>
          <w:p w14:paraId="73F31821"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Bộ Khoa học và Công nghệ giải trình như sau: Các nội du</w:t>
            </w:r>
            <w:r w:rsidRPr="002B372B">
              <w:rPr>
                <w:sz w:val="24"/>
                <w:szCs w:val="24"/>
              </w:rPr>
              <w:t xml:space="preserve">ng xây dựng các chương trình đào tạo liên ngành (kết hợp năng lượng nguyên tử với các lĩnh vực như trí tuệ nhân tạo, vật lý y khoa) sẽ được </w:t>
            </w:r>
            <w:r w:rsidRPr="002B372B">
              <w:rPr>
                <w:sz w:val="24"/>
                <w:szCs w:val="24"/>
              </w:rPr>
              <w:lastRenderedPageBreak/>
              <w:t xml:space="preserve">cụ thể hóa trong “Đề án đào tạo, bồi dưỡng và phát triển nhân lực quản lý nhà nước, nghiên cứu - triển khai, hỗ trợ </w:t>
            </w:r>
            <w:r w:rsidRPr="002B372B">
              <w:rPr>
                <w:sz w:val="24"/>
                <w:szCs w:val="24"/>
              </w:rPr>
              <w:t>kỹ thuật trong lĩnh vực năng lượng nguyên tử” để phù hợp với từng thời kỳ.</w:t>
            </w:r>
          </w:p>
        </w:tc>
      </w:tr>
      <w:tr w:rsidR="003D3901" w:rsidRPr="002B372B" w14:paraId="6B9C9F57" w14:textId="77777777">
        <w:trPr>
          <w:trHeight w:val="20"/>
        </w:trPr>
        <w:tc>
          <w:tcPr>
            <w:tcW w:w="851" w:type="dxa"/>
          </w:tcPr>
          <w:p w14:paraId="04C2C5A7" w14:textId="77777777" w:rsidR="003D3901" w:rsidRPr="002B372B" w:rsidRDefault="00645AC5">
            <w:pPr>
              <w:spacing w:before="40" w:after="40"/>
              <w:ind w:hanging="2"/>
              <w:jc w:val="center"/>
              <w:rPr>
                <w:b/>
                <w:sz w:val="24"/>
                <w:szCs w:val="24"/>
              </w:rPr>
            </w:pPr>
            <w:r w:rsidRPr="002B372B">
              <w:rPr>
                <w:b/>
                <w:sz w:val="24"/>
                <w:szCs w:val="24"/>
              </w:rPr>
              <w:lastRenderedPageBreak/>
              <w:t>13.</w:t>
            </w:r>
          </w:p>
        </w:tc>
        <w:tc>
          <w:tcPr>
            <w:tcW w:w="1701" w:type="dxa"/>
          </w:tcPr>
          <w:p w14:paraId="3F254D78" w14:textId="77777777" w:rsidR="003D3901" w:rsidRPr="002B372B" w:rsidRDefault="00645AC5">
            <w:pPr>
              <w:spacing w:before="40" w:after="40"/>
              <w:ind w:hanging="2"/>
              <w:rPr>
                <w:b/>
                <w:sz w:val="24"/>
                <w:szCs w:val="24"/>
              </w:rPr>
            </w:pPr>
            <w:r w:rsidRPr="002B372B">
              <w:rPr>
                <w:b/>
                <w:sz w:val="24"/>
                <w:szCs w:val="24"/>
              </w:rPr>
              <w:t>Điều 13. Chế độ, chính sách đối với nhân lực trình độ cao</w:t>
            </w:r>
          </w:p>
        </w:tc>
        <w:tc>
          <w:tcPr>
            <w:tcW w:w="1701" w:type="dxa"/>
          </w:tcPr>
          <w:p w14:paraId="1519B81B" w14:textId="77777777" w:rsidR="003D3901" w:rsidRPr="002B372B" w:rsidRDefault="003D3901">
            <w:pPr>
              <w:spacing w:before="40" w:after="40"/>
              <w:ind w:hanging="2"/>
              <w:rPr>
                <w:b/>
                <w:sz w:val="24"/>
                <w:szCs w:val="24"/>
              </w:rPr>
            </w:pPr>
          </w:p>
        </w:tc>
        <w:tc>
          <w:tcPr>
            <w:tcW w:w="8080" w:type="dxa"/>
          </w:tcPr>
          <w:p w14:paraId="16B8B08A" w14:textId="77777777" w:rsidR="003D3901" w:rsidRPr="002B372B" w:rsidRDefault="003D3901">
            <w:pPr>
              <w:spacing w:before="40" w:after="40"/>
              <w:ind w:hanging="2"/>
              <w:rPr>
                <w:b/>
                <w:sz w:val="24"/>
                <w:szCs w:val="24"/>
              </w:rPr>
            </w:pPr>
          </w:p>
        </w:tc>
        <w:tc>
          <w:tcPr>
            <w:tcW w:w="2692" w:type="dxa"/>
            <w:vAlign w:val="center"/>
          </w:tcPr>
          <w:p w14:paraId="4659519C" w14:textId="77777777" w:rsidR="003D3901" w:rsidRPr="002B372B" w:rsidRDefault="003D3901">
            <w:pPr>
              <w:widowControl w:val="0"/>
              <w:pBdr>
                <w:top w:val="nil"/>
                <w:left w:val="nil"/>
                <w:bottom w:val="nil"/>
                <w:right w:val="nil"/>
                <w:between w:val="nil"/>
              </w:pBdr>
              <w:spacing w:before="40" w:after="40"/>
              <w:ind w:hanging="2"/>
              <w:rPr>
                <w:b/>
                <w:sz w:val="24"/>
                <w:szCs w:val="24"/>
              </w:rPr>
            </w:pPr>
          </w:p>
        </w:tc>
      </w:tr>
      <w:tr w:rsidR="003D3901" w:rsidRPr="002B372B" w14:paraId="03602AC7" w14:textId="77777777">
        <w:trPr>
          <w:trHeight w:val="20"/>
        </w:trPr>
        <w:tc>
          <w:tcPr>
            <w:tcW w:w="851" w:type="dxa"/>
          </w:tcPr>
          <w:p w14:paraId="7299CC5B" w14:textId="77777777" w:rsidR="003D3901" w:rsidRPr="002B372B" w:rsidRDefault="003D3901">
            <w:pPr>
              <w:spacing w:before="40" w:after="40"/>
              <w:ind w:hanging="2"/>
              <w:jc w:val="center"/>
              <w:rPr>
                <w:sz w:val="24"/>
                <w:szCs w:val="24"/>
              </w:rPr>
            </w:pPr>
          </w:p>
        </w:tc>
        <w:tc>
          <w:tcPr>
            <w:tcW w:w="1701" w:type="dxa"/>
          </w:tcPr>
          <w:p w14:paraId="1141B3BA" w14:textId="77777777" w:rsidR="003D3901" w:rsidRPr="002B372B" w:rsidRDefault="00645AC5">
            <w:pPr>
              <w:spacing w:before="40" w:after="40"/>
              <w:ind w:hanging="2"/>
              <w:rPr>
                <w:sz w:val="24"/>
                <w:szCs w:val="24"/>
              </w:rPr>
            </w:pPr>
            <w:r w:rsidRPr="002B372B">
              <w:rPr>
                <w:sz w:val="24"/>
                <w:szCs w:val="24"/>
              </w:rPr>
              <w:t>Khoản 4</w:t>
            </w:r>
          </w:p>
        </w:tc>
        <w:tc>
          <w:tcPr>
            <w:tcW w:w="1701" w:type="dxa"/>
          </w:tcPr>
          <w:p w14:paraId="20989301" w14:textId="77777777" w:rsidR="003D3901" w:rsidRPr="002B372B" w:rsidRDefault="00645AC5">
            <w:pPr>
              <w:spacing w:before="40" w:after="40"/>
              <w:ind w:hanging="2"/>
              <w:rPr>
                <w:b/>
                <w:sz w:val="24"/>
                <w:szCs w:val="24"/>
              </w:rPr>
            </w:pPr>
            <w:r w:rsidRPr="002B372B">
              <w:rPr>
                <w:sz w:val="24"/>
                <w:szCs w:val="24"/>
              </w:rPr>
              <w:t>Lai Châu (Công văn số 2711/SKHCN-QL ngày 29/8/2025)</w:t>
            </w:r>
          </w:p>
        </w:tc>
        <w:tc>
          <w:tcPr>
            <w:tcW w:w="8080" w:type="dxa"/>
          </w:tcPr>
          <w:p w14:paraId="184C5C31" w14:textId="77777777" w:rsidR="003D3901" w:rsidRPr="002B372B" w:rsidRDefault="00645AC5">
            <w:pPr>
              <w:spacing w:before="40" w:after="40"/>
              <w:ind w:hanging="2"/>
              <w:rPr>
                <w:sz w:val="24"/>
                <w:szCs w:val="24"/>
              </w:rPr>
            </w:pPr>
            <w:r w:rsidRPr="002B372B">
              <w:rPr>
                <w:sz w:val="24"/>
                <w:szCs w:val="24"/>
              </w:rPr>
              <w:t xml:space="preserve">Điểm a khoản 4 Điều 13 của dự thảo Nghị định có nội </w:t>
            </w:r>
            <w:r w:rsidRPr="002B372B">
              <w:rPr>
                <w:sz w:val="24"/>
                <w:szCs w:val="24"/>
              </w:rPr>
              <w:t>dung như sau “a) Được trả mức lương tối thiểu tương đương với mặt bằng tiền lương của lao động làm công việc theo ngành, nghề, lĩnh vực trên thị trường trong nước. Trường hợp sử dụng ngân sách nhà nước, mức tiền lương không vượt quá mức tiền lương của chuy</w:t>
            </w:r>
            <w:r w:rsidRPr="002B372B">
              <w:rPr>
                <w:sz w:val="24"/>
                <w:szCs w:val="24"/>
              </w:rPr>
              <w:t>ên gia tại Điều 17 Nghị định này”. Việc quy định trường hợp sử dụng ngân sách nhà nước, mức tiền lương không vượt quá mức tiền lương của chuyên gia tại Điều 17 Nghị định này là chưa chính xác vì Điều 17 2 quy định xây dựng tiềm lực khoa học và công nghệ ph</w:t>
            </w:r>
            <w:r w:rsidRPr="002B372B">
              <w:rPr>
                <w:sz w:val="24"/>
                <w:szCs w:val="24"/>
              </w:rPr>
              <w:t>át triển, ứng dụng năng lượng nguyên tử, trong khi đó Điều 14 mới quy định chế độ, chính sách đối với chuyên gia. Do đó, đề nghị cơ quan soạn thảo rà soát, chỉnh sửa cho phù hợp.</w:t>
            </w:r>
          </w:p>
        </w:tc>
        <w:tc>
          <w:tcPr>
            <w:tcW w:w="2692" w:type="dxa"/>
            <w:vAlign w:val="center"/>
          </w:tcPr>
          <w:p w14:paraId="44797A93"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Tiếp thu, Bộ Khoa học và Công nghệ đã rà soát, hoàn thiện Điều 17, 18 Dự thảo</w:t>
            </w:r>
            <w:r w:rsidRPr="002B372B">
              <w:rPr>
                <w:sz w:val="24"/>
                <w:szCs w:val="24"/>
              </w:rPr>
              <w:t xml:space="preserve"> Nghị định</w:t>
            </w:r>
          </w:p>
        </w:tc>
      </w:tr>
      <w:tr w:rsidR="003D3901" w:rsidRPr="002B372B" w14:paraId="5CE797D9" w14:textId="77777777">
        <w:trPr>
          <w:trHeight w:val="20"/>
        </w:trPr>
        <w:tc>
          <w:tcPr>
            <w:tcW w:w="851" w:type="dxa"/>
          </w:tcPr>
          <w:p w14:paraId="1B55D1D0" w14:textId="77777777" w:rsidR="003D3901" w:rsidRPr="002B372B" w:rsidRDefault="003D3901">
            <w:pPr>
              <w:spacing w:before="40" w:after="40"/>
              <w:ind w:hanging="2"/>
              <w:jc w:val="center"/>
              <w:rPr>
                <w:sz w:val="24"/>
                <w:szCs w:val="24"/>
              </w:rPr>
            </w:pPr>
          </w:p>
        </w:tc>
        <w:tc>
          <w:tcPr>
            <w:tcW w:w="1701" w:type="dxa"/>
          </w:tcPr>
          <w:p w14:paraId="465ED0E9" w14:textId="77777777" w:rsidR="003D3901" w:rsidRPr="002B372B" w:rsidRDefault="00645AC5">
            <w:pPr>
              <w:spacing w:before="40" w:after="40"/>
              <w:ind w:hanging="2"/>
              <w:rPr>
                <w:sz w:val="24"/>
                <w:szCs w:val="24"/>
              </w:rPr>
            </w:pPr>
            <w:r w:rsidRPr="002B372B">
              <w:rPr>
                <w:sz w:val="24"/>
                <w:szCs w:val="24"/>
              </w:rPr>
              <w:t>Khoản 5</w:t>
            </w:r>
          </w:p>
        </w:tc>
        <w:tc>
          <w:tcPr>
            <w:tcW w:w="1701" w:type="dxa"/>
          </w:tcPr>
          <w:p w14:paraId="3E8144E6" w14:textId="77777777" w:rsidR="003D3901" w:rsidRPr="002B372B" w:rsidRDefault="00645AC5">
            <w:pPr>
              <w:spacing w:before="40" w:after="40"/>
              <w:ind w:hanging="2"/>
              <w:rPr>
                <w:b/>
                <w:sz w:val="24"/>
                <w:szCs w:val="24"/>
              </w:rPr>
            </w:pPr>
            <w:r w:rsidRPr="002B372B">
              <w:rPr>
                <w:sz w:val="24"/>
                <w:szCs w:val="24"/>
              </w:rPr>
              <w:t>Lâm Đồng (Công văn số 922/SKHCN-CN&amp;ĐMST ngày 04/9/2025</w:t>
            </w:r>
            <w:r w:rsidRPr="002B372B">
              <w:rPr>
                <w:b/>
                <w:sz w:val="24"/>
                <w:szCs w:val="24"/>
              </w:rPr>
              <w:t>)</w:t>
            </w:r>
          </w:p>
        </w:tc>
        <w:tc>
          <w:tcPr>
            <w:tcW w:w="8080" w:type="dxa"/>
          </w:tcPr>
          <w:p w14:paraId="003D059F" w14:textId="77777777" w:rsidR="003D3901" w:rsidRPr="002B372B" w:rsidRDefault="00645AC5">
            <w:pPr>
              <w:spacing w:before="40" w:after="40"/>
              <w:ind w:hanging="2"/>
              <w:rPr>
                <w:sz w:val="24"/>
                <w:szCs w:val="24"/>
                <w:lang w:val="en-US"/>
              </w:rPr>
            </w:pPr>
            <w:r w:rsidRPr="002B372B">
              <w:rPr>
                <w:sz w:val="24"/>
                <w:szCs w:val="24"/>
              </w:rPr>
              <w:t>Tại khoản 5, điều 13 đề nghị bổ sung “Bộ Khoa học và Công nghệ có trách nhiệm hướng dẫn quy trình, hồ sơ, thủ tục công nhận, hủy công nhận đối với nhân lực trình độ cao trong lĩnh</w:t>
            </w:r>
            <w:r w:rsidRPr="002B372B">
              <w:rPr>
                <w:sz w:val="24"/>
                <w:szCs w:val="24"/>
              </w:rPr>
              <w:t xml:space="preserve"> vực năng lượng nguyên tử thuộc phạm vi quản lý</w:t>
            </w:r>
            <w:r w:rsidR="00766DD4" w:rsidRPr="002B372B">
              <w:rPr>
                <w:sz w:val="24"/>
                <w:szCs w:val="24"/>
                <w:lang w:val="en-US"/>
              </w:rPr>
              <w:t>”</w:t>
            </w:r>
          </w:p>
        </w:tc>
        <w:tc>
          <w:tcPr>
            <w:tcW w:w="2692" w:type="dxa"/>
            <w:vAlign w:val="center"/>
          </w:tcPr>
          <w:p w14:paraId="400D64FA" w14:textId="77777777" w:rsidR="003D3901" w:rsidRPr="002B372B" w:rsidRDefault="00766DD4">
            <w:pPr>
              <w:widowControl w:val="0"/>
              <w:pBdr>
                <w:top w:val="nil"/>
                <w:left w:val="nil"/>
                <w:bottom w:val="nil"/>
                <w:right w:val="nil"/>
                <w:between w:val="nil"/>
              </w:pBdr>
              <w:spacing w:before="40" w:after="40"/>
              <w:ind w:hanging="2"/>
              <w:rPr>
                <w:bCs/>
                <w:sz w:val="24"/>
                <w:szCs w:val="24"/>
                <w:lang w:val="en-US"/>
              </w:rPr>
            </w:pPr>
            <w:r w:rsidRPr="002B372B">
              <w:rPr>
                <w:bCs/>
                <w:sz w:val="24"/>
                <w:szCs w:val="24"/>
                <w:lang w:val="en-US"/>
              </w:rPr>
              <w:t>Tiếp thu, chỉnh sửa tại khoản 5 Điều 18 dự thảo</w:t>
            </w:r>
          </w:p>
        </w:tc>
      </w:tr>
      <w:tr w:rsidR="003D3901" w:rsidRPr="002B372B" w14:paraId="41DE4073" w14:textId="77777777">
        <w:trPr>
          <w:trHeight w:val="20"/>
        </w:trPr>
        <w:tc>
          <w:tcPr>
            <w:tcW w:w="851" w:type="dxa"/>
          </w:tcPr>
          <w:p w14:paraId="3BB93D91" w14:textId="77777777" w:rsidR="003D3901" w:rsidRPr="002B372B" w:rsidRDefault="00645AC5">
            <w:pPr>
              <w:spacing w:before="40" w:after="40"/>
              <w:ind w:hanging="2"/>
              <w:jc w:val="center"/>
              <w:rPr>
                <w:b/>
                <w:sz w:val="24"/>
                <w:szCs w:val="24"/>
              </w:rPr>
            </w:pPr>
            <w:r w:rsidRPr="002B372B">
              <w:rPr>
                <w:b/>
                <w:sz w:val="24"/>
                <w:szCs w:val="24"/>
              </w:rPr>
              <w:t>14.</w:t>
            </w:r>
          </w:p>
        </w:tc>
        <w:tc>
          <w:tcPr>
            <w:tcW w:w="1701" w:type="dxa"/>
          </w:tcPr>
          <w:p w14:paraId="4C7BC66E" w14:textId="77777777" w:rsidR="003D3901" w:rsidRPr="002B372B" w:rsidRDefault="00645AC5">
            <w:pPr>
              <w:spacing w:before="40" w:after="40"/>
              <w:ind w:hanging="2"/>
              <w:rPr>
                <w:b/>
                <w:sz w:val="24"/>
                <w:szCs w:val="24"/>
              </w:rPr>
            </w:pPr>
            <w:r w:rsidRPr="002B372B">
              <w:rPr>
                <w:b/>
                <w:sz w:val="24"/>
                <w:szCs w:val="24"/>
              </w:rPr>
              <w:t>Điều 14. Chế độ, chính sách đối với chuyên gia </w:t>
            </w:r>
          </w:p>
        </w:tc>
        <w:tc>
          <w:tcPr>
            <w:tcW w:w="1701" w:type="dxa"/>
          </w:tcPr>
          <w:p w14:paraId="4378533C" w14:textId="77777777" w:rsidR="003D3901" w:rsidRPr="002B372B" w:rsidRDefault="003D3901">
            <w:pPr>
              <w:spacing w:before="40" w:after="40"/>
              <w:ind w:hanging="2"/>
              <w:rPr>
                <w:b/>
                <w:sz w:val="24"/>
                <w:szCs w:val="24"/>
              </w:rPr>
            </w:pPr>
          </w:p>
        </w:tc>
        <w:tc>
          <w:tcPr>
            <w:tcW w:w="8080" w:type="dxa"/>
          </w:tcPr>
          <w:p w14:paraId="7A1E0680" w14:textId="77777777" w:rsidR="003D3901" w:rsidRPr="002B372B" w:rsidRDefault="003D3901">
            <w:pPr>
              <w:spacing w:before="40" w:after="40"/>
              <w:ind w:hanging="2"/>
              <w:rPr>
                <w:b/>
                <w:sz w:val="24"/>
                <w:szCs w:val="24"/>
              </w:rPr>
            </w:pPr>
          </w:p>
        </w:tc>
        <w:tc>
          <w:tcPr>
            <w:tcW w:w="2692" w:type="dxa"/>
            <w:vAlign w:val="center"/>
          </w:tcPr>
          <w:p w14:paraId="6CEC574E" w14:textId="77777777" w:rsidR="003D3901" w:rsidRPr="002B372B" w:rsidRDefault="003D3901">
            <w:pPr>
              <w:widowControl w:val="0"/>
              <w:pBdr>
                <w:top w:val="nil"/>
                <w:left w:val="nil"/>
                <w:bottom w:val="nil"/>
                <w:right w:val="nil"/>
                <w:between w:val="nil"/>
              </w:pBdr>
              <w:spacing w:before="40" w:after="40"/>
              <w:ind w:hanging="2"/>
              <w:rPr>
                <w:b/>
                <w:sz w:val="24"/>
                <w:szCs w:val="24"/>
              </w:rPr>
            </w:pPr>
          </w:p>
        </w:tc>
      </w:tr>
      <w:tr w:rsidR="003D3901" w:rsidRPr="002B372B" w14:paraId="7D481EA8" w14:textId="77777777">
        <w:trPr>
          <w:trHeight w:val="20"/>
        </w:trPr>
        <w:tc>
          <w:tcPr>
            <w:tcW w:w="851" w:type="dxa"/>
          </w:tcPr>
          <w:p w14:paraId="065B5206" w14:textId="5517069F" w:rsidR="003D3901" w:rsidRPr="002B372B" w:rsidRDefault="003D3901">
            <w:pPr>
              <w:spacing w:before="40" w:after="40"/>
              <w:ind w:hanging="2"/>
              <w:jc w:val="center"/>
              <w:rPr>
                <w:sz w:val="24"/>
                <w:szCs w:val="24"/>
              </w:rPr>
            </w:pPr>
          </w:p>
        </w:tc>
        <w:tc>
          <w:tcPr>
            <w:tcW w:w="1701" w:type="dxa"/>
          </w:tcPr>
          <w:p w14:paraId="78666646" w14:textId="77777777" w:rsidR="003D3901" w:rsidRPr="002B372B" w:rsidRDefault="003D3901">
            <w:pPr>
              <w:spacing w:before="40" w:after="40"/>
              <w:ind w:hanging="2"/>
              <w:rPr>
                <w:sz w:val="24"/>
                <w:szCs w:val="24"/>
              </w:rPr>
            </w:pPr>
          </w:p>
        </w:tc>
        <w:tc>
          <w:tcPr>
            <w:tcW w:w="1701" w:type="dxa"/>
          </w:tcPr>
          <w:p w14:paraId="0B6E912E" w14:textId="77777777" w:rsidR="003D3901" w:rsidRPr="002B372B" w:rsidRDefault="00645AC5">
            <w:pPr>
              <w:spacing w:before="40" w:after="40"/>
              <w:ind w:hanging="2"/>
              <w:rPr>
                <w:b/>
                <w:sz w:val="24"/>
                <w:szCs w:val="24"/>
              </w:rPr>
            </w:pPr>
            <w:r w:rsidRPr="002B372B">
              <w:rPr>
                <w:sz w:val="24"/>
                <w:szCs w:val="24"/>
              </w:rPr>
              <w:t>Thành phố Huế (Công văn số 11993/UBND-CN ngày 30/8/2025)</w:t>
            </w:r>
          </w:p>
        </w:tc>
        <w:tc>
          <w:tcPr>
            <w:tcW w:w="8080" w:type="dxa"/>
          </w:tcPr>
          <w:p w14:paraId="2BC44E08" w14:textId="77777777" w:rsidR="003D3901" w:rsidRPr="002B372B" w:rsidRDefault="00645AC5">
            <w:pPr>
              <w:spacing w:before="40" w:after="40"/>
              <w:ind w:hanging="2"/>
              <w:rPr>
                <w:sz w:val="24"/>
                <w:szCs w:val="24"/>
              </w:rPr>
            </w:pPr>
            <w:r w:rsidRPr="002B372B">
              <w:rPr>
                <w:sz w:val="24"/>
                <w:szCs w:val="24"/>
              </w:rPr>
              <w:t>Đề nghị điều chỉnh các khoản theo thứ tự từ</w:t>
            </w:r>
            <w:r w:rsidRPr="002B372B">
              <w:rPr>
                <w:sz w:val="24"/>
                <w:szCs w:val="24"/>
              </w:rPr>
              <w:t xml:space="preserve"> 1 (một) đến 6 (sáu)</w:t>
            </w:r>
          </w:p>
        </w:tc>
        <w:tc>
          <w:tcPr>
            <w:tcW w:w="2692" w:type="dxa"/>
            <w:vAlign w:val="center"/>
          </w:tcPr>
          <w:p w14:paraId="24F244DA" w14:textId="77777777" w:rsidR="003D3901" w:rsidRPr="002B372B" w:rsidRDefault="00645AC5">
            <w:pPr>
              <w:widowControl w:val="0"/>
              <w:pBdr>
                <w:top w:val="nil"/>
                <w:left w:val="nil"/>
                <w:bottom w:val="nil"/>
                <w:right w:val="nil"/>
                <w:between w:val="nil"/>
              </w:pBdr>
              <w:spacing w:before="40" w:after="40"/>
              <w:ind w:hanging="2"/>
              <w:rPr>
                <w:b/>
                <w:sz w:val="24"/>
                <w:szCs w:val="24"/>
              </w:rPr>
            </w:pPr>
            <w:r w:rsidRPr="002B372B">
              <w:rPr>
                <w:sz w:val="24"/>
                <w:szCs w:val="24"/>
              </w:rPr>
              <w:t>Tiếp thu, Bộ Khoa học và Công nghệ đã rà soát, hoàn thiện Điều 18 Dự thảo Nghị định</w:t>
            </w:r>
          </w:p>
        </w:tc>
      </w:tr>
      <w:tr w:rsidR="003D3901" w:rsidRPr="002B372B" w14:paraId="349E627F" w14:textId="77777777">
        <w:trPr>
          <w:trHeight w:val="20"/>
        </w:trPr>
        <w:tc>
          <w:tcPr>
            <w:tcW w:w="851" w:type="dxa"/>
          </w:tcPr>
          <w:p w14:paraId="52CD0D77" w14:textId="77777777" w:rsidR="003D3901" w:rsidRPr="002B372B" w:rsidRDefault="003D3901">
            <w:pPr>
              <w:spacing w:before="40" w:after="40"/>
              <w:ind w:hanging="2"/>
              <w:jc w:val="center"/>
              <w:rPr>
                <w:sz w:val="24"/>
                <w:szCs w:val="24"/>
              </w:rPr>
            </w:pPr>
          </w:p>
        </w:tc>
        <w:tc>
          <w:tcPr>
            <w:tcW w:w="1701" w:type="dxa"/>
          </w:tcPr>
          <w:p w14:paraId="1F8A6094" w14:textId="77777777" w:rsidR="003D3901" w:rsidRPr="002B372B" w:rsidRDefault="00645AC5">
            <w:pPr>
              <w:spacing w:before="40" w:after="40"/>
              <w:ind w:hanging="2"/>
              <w:rPr>
                <w:sz w:val="24"/>
                <w:szCs w:val="24"/>
              </w:rPr>
            </w:pPr>
            <w:r w:rsidRPr="002B372B">
              <w:rPr>
                <w:sz w:val="24"/>
                <w:szCs w:val="24"/>
              </w:rPr>
              <w:t>Khoản 4</w:t>
            </w:r>
          </w:p>
        </w:tc>
        <w:tc>
          <w:tcPr>
            <w:tcW w:w="1701" w:type="dxa"/>
          </w:tcPr>
          <w:p w14:paraId="1AA7D925" w14:textId="77777777" w:rsidR="003D3901" w:rsidRPr="002B372B" w:rsidRDefault="00645AC5">
            <w:pPr>
              <w:spacing w:before="40" w:after="40"/>
              <w:ind w:hanging="2"/>
              <w:rPr>
                <w:b/>
                <w:sz w:val="24"/>
                <w:szCs w:val="24"/>
              </w:rPr>
            </w:pPr>
            <w:r w:rsidRPr="002B372B">
              <w:rPr>
                <w:sz w:val="24"/>
                <w:szCs w:val="24"/>
              </w:rPr>
              <w:t>Lâm Đồng (Công văn số 922/SKHCN-CN&amp;ĐMST ngày 04/9/2025</w:t>
            </w:r>
            <w:r w:rsidRPr="002B372B">
              <w:rPr>
                <w:b/>
                <w:sz w:val="24"/>
                <w:szCs w:val="24"/>
              </w:rPr>
              <w:t>)</w:t>
            </w:r>
          </w:p>
        </w:tc>
        <w:tc>
          <w:tcPr>
            <w:tcW w:w="8080" w:type="dxa"/>
          </w:tcPr>
          <w:p w14:paraId="34422FF1" w14:textId="77777777" w:rsidR="003D3901" w:rsidRPr="002B372B" w:rsidRDefault="00645AC5">
            <w:pPr>
              <w:spacing w:before="40" w:after="40"/>
              <w:ind w:hanging="2"/>
              <w:rPr>
                <w:sz w:val="24"/>
                <w:szCs w:val="24"/>
                <w:lang w:val="en-US"/>
              </w:rPr>
            </w:pPr>
            <w:r w:rsidRPr="002B372B">
              <w:rPr>
                <w:sz w:val="24"/>
                <w:szCs w:val="24"/>
              </w:rPr>
              <w:t xml:space="preserve">Tại khoản 4, điều 14 đề nghị bổ sung “Bộ Khoa học và Công nghệ có trách nhiệm hướng </w:t>
            </w:r>
            <w:r w:rsidRPr="002B372B">
              <w:rPr>
                <w:sz w:val="24"/>
                <w:szCs w:val="24"/>
              </w:rPr>
              <w:t>dẫn quy trình, hồ sơ, thủ tục công nhận, hủy công nhận đối với chuyên gia trong lĩnh vực năng lượng nguyên tử thuộc phạm vi quản lý</w:t>
            </w:r>
            <w:r w:rsidR="00766DD4" w:rsidRPr="002B372B">
              <w:rPr>
                <w:sz w:val="24"/>
                <w:szCs w:val="24"/>
                <w:lang w:val="en-US"/>
              </w:rPr>
              <w:t>”</w:t>
            </w:r>
          </w:p>
        </w:tc>
        <w:tc>
          <w:tcPr>
            <w:tcW w:w="2692" w:type="dxa"/>
            <w:vAlign w:val="center"/>
          </w:tcPr>
          <w:p w14:paraId="6A35FFAC" w14:textId="77777777" w:rsidR="003D3901" w:rsidRPr="002B372B" w:rsidRDefault="00A056C4">
            <w:pPr>
              <w:widowControl w:val="0"/>
              <w:pBdr>
                <w:top w:val="nil"/>
                <w:left w:val="nil"/>
                <w:bottom w:val="nil"/>
                <w:right w:val="nil"/>
                <w:between w:val="nil"/>
              </w:pBdr>
              <w:spacing w:before="40" w:after="40"/>
              <w:ind w:hanging="2"/>
              <w:rPr>
                <w:b/>
                <w:sz w:val="24"/>
                <w:szCs w:val="24"/>
              </w:rPr>
            </w:pPr>
            <w:r w:rsidRPr="002B372B">
              <w:rPr>
                <w:bCs/>
                <w:sz w:val="24"/>
                <w:szCs w:val="24"/>
                <w:lang w:val="en-US"/>
              </w:rPr>
              <w:t>Tiếp thu, chỉnh sửa tại khoản 6 Điều 19 dự thảo</w:t>
            </w:r>
          </w:p>
        </w:tc>
      </w:tr>
      <w:tr w:rsidR="003D3901" w:rsidRPr="002B372B" w14:paraId="6FAB5039" w14:textId="77777777">
        <w:trPr>
          <w:trHeight w:val="20"/>
        </w:trPr>
        <w:tc>
          <w:tcPr>
            <w:tcW w:w="851" w:type="dxa"/>
          </w:tcPr>
          <w:p w14:paraId="3B356306" w14:textId="6F65ED22" w:rsidR="003D3901" w:rsidRPr="002B372B" w:rsidRDefault="003D3901">
            <w:pPr>
              <w:spacing w:before="40" w:after="40"/>
              <w:ind w:hanging="2"/>
              <w:jc w:val="center"/>
              <w:rPr>
                <w:sz w:val="24"/>
                <w:szCs w:val="24"/>
              </w:rPr>
            </w:pPr>
          </w:p>
        </w:tc>
        <w:tc>
          <w:tcPr>
            <w:tcW w:w="1701" w:type="dxa"/>
          </w:tcPr>
          <w:p w14:paraId="0A24C290" w14:textId="77777777" w:rsidR="003D3901" w:rsidRPr="002B372B" w:rsidRDefault="003D3901">
            <w:pPr>
              <w:spacing w:before="40" w:after="40"/>
              <w:ind w:hanging="2"/>
              <w:rPr>
                <w:sz w:val="24"/>
                <w:szCs w:val="24"/>
              </w:rPr>
            </w:pPr>
          </w:p>
        </w:tc>
        <w:tc>
          <w:tcPr>
            <w:tcW w:w="1701" w:type="dxa"/>
          </w:tcPr>
          <w:p w14:paraId="3F48B893" w14:textId="77777777" w:rsidR="003D3901" w:rsidRPr="002B372B" w:rsidRDefault="00645AC5">
            <w:pPr>
              <w:spacing w:before="40" w:after="40"/>
              <w:ind w:hanging="2"/>
              <w:rPr>
                <w:sz w:val="24"/>
                <w:szCs w:val="24"/>
              </w:rPr>
            </w:pPr>
            <w:r w:rsidRPr="002B372B">
              <w:rPr>
                <w:sz w:val="24"/>
                <w:szCs w:val="24"/>
              </w:rPr>
              <w:t>Ninh Bình (Công văn số 737/SKHCN-CNCN ngày 04/9/2025)</w:t>
            </w:r>
          </w:p>
        </w:tc>
        <w:tc>
          <w:tcPr>
            <w:tcW w:w="8080" w:type="dxa"/>
          </w:tcPr>
          <w:p w14:paraId="63DDA3F6" w14:textId="77777777" w:rsidR="003D3901" w:rsidRPr="002B372B" w:rsidRDefault="00645AC5">
            <w:pPr>
              <w:spacing w:before="40" w:after="40"/>
              <w:ind w:hanging="2"/>
              <w:rPr>
                <w:sz w:val="24"/>
                <w:szCs w:val="24"/>
              </w:rPr>
            </w:pPr>
            <w:r w:rsidRPr="002B372B">
              <w:rPr>
                <w:sz w:val="24"/>
                <w:szCs w:val="24"/>
              </w:rPr>
              <w:t xml:space="preserve">- Đề nghị xem xét </w:t>
            </w:r>
            <w:r w:rsidRPr="002B372B">
              <w:rPr>
                <w:sz w:val="24"/>
                <w:szCs w:val="24"/>
              </w:rPr>
              <w:t>quy định các khoản tại Điều 14 đang bị trùng lặp (có hai khoản 3 và hai khoản 4)</w:t>
            </w:r>
          </w:p>
          <w:p w14:paraId="48E7F5EC" w14:textId="77777777" w:rsidR="003D3901" w:rsidRPr="002B372B" w:rsidRDefault="00645AC5">
            <w:pPr>
              <w:spacing w:before="40" w:after="40"/>
              <w:ind w:hanging="2"/>
              <w:rPr>
                <w:sz w:val="24"/>
                <w:szCs w:val="24"/>
              </w:rPr>
            </w:pPr>
            <w:r w:rsidRPr="002B372B">
              <w:rPr>
                <w:sz w:val="24"/>
                <w:szCs w:val="24"/>
              </w:rPr>
              <w:t>- Tại khoản 3 Điều 14 dự thảo Nghị định, đề nghị cơ quan soạn thảo xem xét sửa “Điều 17” thành “Điều 15” ở cụm từ “Chuyên gia được hưởng tiền lương theo kết quả hoàn thành côn</w:t>
            </w:r>
            <w:r w:rsidRPr="002B372B">
              <w:rPr>
                <w:sz w:val="24"/>
                <w:szCs w:val="24"/>
              </w:rPr>
              <w:t>g việc, tổng mức hưởng hằng tháng không vượt quá mức lương theo quy định tại Điều 15 Nghị định này” cho phù hợp vì trong Điều 15 quy định chính sách cho đối tượng trên.</w:t>
            </w:r>
          </w:p>
        </w:tc>
        <w:tc>
          <w:tcPr>
            <w:tcW w:w="2692" w:type="dxa"/>
            <w:vAlign w:val="center"/>
          </w:tcPr>
          <w:p w14:paraId="05D24B9C" w14:textId="77777777" w:rsidR="003D3901" w:rsidRPr="002B372B" w:rsidRDefault="00A056C4">
            <w:pPr>
              <w:widowControl w:val="0"/>
              <w:pBdr>
                <w:top w:val="nil"/>
                <w:left w:val="nil"/>
                <w:bottom w:val="nil"/>
                <w:right w:val="nil"/>
                <w:between w:val="nil"/>
              </w:pBdr>
              <w:spacing w:before="40" w:after="40"/>
              <w:ind w:hanging="2"/>
              <w:rPr>
                <w:bCs/>
                <w:sz w:val="24"/>
                <w:szCs w:val="24"/>
                <w:lang w:val="en-US"/>
              </w:rPr>
            </w:pPr>
            <w:r w:rsidRPr="002B372B">
              <w:rPr>
                <w:bCs/>
                <w:sz w:val="24"/>
                <w:szCs w:val="24"/>
                <w:lang w:val="en-US"/>
              </w:rPr>
              <w:t>Tiếp thu, chỉnh sửa tại Điều 19 của Dự thảo</w:t>
            </w:r>
          </w:p>
        </w:tc>
      </w:tr>
      <w:tr w:rsidR="003D3901" w:rsidRPr="002B372B" w14:paraId="64DF6C15" w14:textId="77777777">
        <w:trPr>
          <w:trHeight w:val="20"/>
        </w:trPr>
        <w:tc>
          <w:tcPr>
            <w:tcW w:w="851" w:type="dxa"/>
          </w:tcPr>
          <w:p w14:paraId="1A318F86" w14:textId="77777777" w:rsidR="003D3901" w:rsidRPr="002B372B" w:rsidRDefault="00645AC5">
            <w:pPr>
              <w:spacing w:before="40" w:after="40"/>
              <w:ind w:hanging="2"/>
              <w:jc w:val="center"/>
              <w:rPr>
                <w:b/>
                <w:sz w:val="24"/>
                <w:szCs w:val="24"/>
              </w:rPr>
            </w:pPr>
            <w:r w:rsidRPr="002B372B">
              <w:rPr>
                <w:b/>
                <w:sz w:val="24"/>
                <w:szCs w:val="24"/>
              </w:rPr>
              <w:t>15.</w:t>
            </w:r>
          </w:p>
        </w:tc>
        <w:tc>
          <w:tcPr>
            <w:tcW w:w="1701" w:type="dxa"/>
          </w:tcPr>
          <w:p w14:paraId="7A5BC20C" w14:textId="77777777" w:rsidR="003D3901" w:rsidRPr="002B372B" w:rsidRDefault="00645AC5">
            <w:pPr>
              <w:spacing w:before="40" w:after="40"/>
              <w:ind w:hanging="2"/>
              <w:rPr>
                <w:b/>
                <w:sz w:val="24"/>
                <w:szCs w:val="24"/>
              </w:rPr>
            </w:pPr>
            <w:r w:rsidRPr="002B372B">
              <w:rPr>
                <w:b/>
                <w:sz w:val="24"/>
                <w:szCs w:val="24"/>
              </w:rPr>
              <w:t xml:space="preserve">Điều 15. Thuê và chi trả cho chuyên </w:t>
            </w:r>
            <w:r w:rsidRPr="002B372B">
              <w:rPr>
                <w:b/>
                <w:sz w:val="24"/>
                <w:szCs w:val="24"/>
              </w:rPr>
              <w:t>gia, mức lương chuyên gia</w:t>
            </w:r>
          </w:p>
        </w:tc>
        <w:tc>
          <w:tcPr>
            <w:tcW w:w="1701" w:type="dxa"/>
          </w:tcPr>
          <w:p w14:paraId="2D30334E" w14:textId="77777777" w:rsidR="003D3901" w:rsidRPr="002B372B" w:rsidRDefault="003D3901">
            <w:pPr>
              <w:spacing w:before="40" w:after="40"/>
              <w:ind w:hanging="2"/>
              <w:rPr>
                <w:b/>
                <w:sz w:val="24"/>
                <w:szCs w:val="24"/>
              </w:rPr>
            </w:pPr>
          </w:p>
        </w:tc>
        <w:tc>
          <w:tcPr>
            <w:tcW w:w="8080" w:type="dxa"/>
          </w:tcPr>
          <w:p w14:paraId="2D2D155F" w14:textId="77777777" w:rsidR="003D3901" w:rsidRPr="002B372B" w:rsidRDefault="003D3901">
            <w:pPr>
              <w:spacing w:before="40" w:after="40"/>
              <w:ind w:hanging="2"/>
              <w:rPr>
                <w:b/>
                <w:sz w:val="24"/>
                <w:szCs w:val="24"/>
              </w:rPr>
            </w:pPr>
          </w:p>
        </w:tc>
        <w:tc>
          <w:tcPr>
            <w:tcW w:w="2692" w:type="dxa"/>
            <w:vAlign w:val="center"/>
          </w:tcPr>
          <w:p w14:paraId="3599B5C7" w14:textId="77777777" w:rsidR="003D3901" w:rsidRPr="002B372B" w:rsidRDefault="003D3901">
            <w:pPr>
              <w:widowControl w:val="0"/>
              <w:pBdr>
                <w:top w:val="nil"/>
                <w:left w:val="nil"/>
                <w:bottom w:val="nil"/>
                <w:right w:val="nil"/>
                <w:between w:val="nil"/>
              </w:pBdr>
              <w:spacing w:before="40" w:after="40"/>
              <w:ind w:hanging="2"/>
              <w:rPr>
                <w:b/>
                <w:sz w:val="24"/>
                <w:szCs w:val="24"/>
              </w:rPr>
            </w:pPr>
          </w:p>
        </w:tc>
      </w:tr>
      <w:tr w:rsidR="003D3901" w:rsidRPr="002B372B" w14:paraId="1DD7CE68" w14:textId="77777777">
        <w:trPr>
          <w:trHeight w:val="20"/>
        </w:trPr>
        <w:tc>
          <w:tcPr>
            <w:tcW w:w="851" w:type="dxa"/>
          </w:tcPr>
          <w:p w14:paraId="6A4244D5" w14:textId="77777777" w:rsidR="003D3901" w:rsidRPr="002B372B" w:rsidRDefault="003D3901">
            <w:pPr>
              <w:spacing w:before="40" w:after="40"/>
              <w:ind w:hanging="2"/>
              <w:jc w:val="center"/>
              <w:rPr>
                <w:sz w:val="24"/>
                <w:szCs w:val="24"/>
              </w:rPr>
            </w:pPr>
          </w:p>
        </w:tc>
        <w:tc>
          <w:tcPr>
            <w:tcW w:w="1701" w:type="dxa"/>
          </w:tcPr>
          <w:p w14:paraId="0B578C1A" w14:textId="77777777" w:rsidR="003D3901" w:rsidRPr="002B372B" w:rsidRDefault="003D3901">
            <w:pPr>
              <w:spacing w:before="40" w:after="40"/>
              <w:ind w:hanging="2"/>
              <w:rPr>
                <w:sz w:val="24"/>
                <w:szCs w:val="24"/>
              </w:rPr>
            </w:pPr>
          </w:p>
        </w:tc>
        <w:tc>
          <w:tcPr>
            <w:tcW w:w="1701" w:type="dxa"/>
          </w:tcPr>
          <w:p w14:paraId="38A68A6D" w14:textId="77777777" w:rsidR="003D3901" w:rsidRPr="002B372B" w:rsidRDefault="003D3901">
            <w:pPr>
              <w:spacing w:before="40" w:after="40"/>
              <w:ind w:hanging="2"/>
              <w:rPr>
                <w:b/>
                <w:sz w:val="24"/>
                <w:szCs w:val="24"/>
              </w:rPr>
            </w:pPr>
          </w:p>
        </w:tc>
        <w:tc>
          <w:tcPr>
            <w:tcW w:w="8080" w:type="dxa"/>
          </w:tcPr>
          <w:p w14:paraId="68194E4A" w14:textId="77777777" w:rsidR="003D3901" w:rsidRPr="002B372B" w:rsidRDefault="003D3901">
            <w:pPr>
              <w:spacing w:before="40" w:after="40"/>
              <w:ind w:hanging="2"/>
              <w:rPr>
                <w:b/>
                <w:sz w:val="24"/>
                <w:szCs w:val="24"/>
              </w:rPr>
            </w:pPr>
          </w:p>
        </w:tc>
        <w:tc>
          <w:tcPr>
            <w:tcW w:w="2692" w:type="dxa"/>
            <w:vAlign w:val="center"/>
          </w:tcPr>
          <w:p w14:paraId="2DDD4CCB" w14:textId="77777777" w:rsidR="003D3901" w:rsidRPr="002B372B" w:rsidRDefault="003D3901">
            <w:pPr>
              <w:widowControl w:val="0"/>
              <w:pBdr>
                <w:top w:val="nil"/>
                <w:left w:val="nil"/>
                <w:bottom w:val="nil"/>
                <w:right w:val="nil"/>
                <w:between w:val="nil"/>
              </w:pBdr>
              <w:spacing w:before="40" w:after="40"/>
              <w:ind w:hanging="2"/>
              <w:rPr>
                <w:b/>
                <w:sz w:val="24"/>
                <w:szCs w:val="24"/>
              </w:rPr>
            </w:pPr>
          </w:p>
        </w:tc>
      </w:tr>
      <w:tr w:rsidR="003D3901" w:rsidRPr="002B372B" w14:paraId="26AC188F" w14:textId="77777777">
        <w:trPr>
          <w:trHeight w:val="20"/>
        </w:trPr>
        <w:tc>
          <w:tcPr>
            <w:tcW w:w="851" w:type="dxa"/>
          </w:tcPr>
          <w:p w14:paraId="7B162A45" w14:textId="77777777" w:rsidR="003D3901" w:rsidRPr="002B372B" w:rsidRDefault="00645AC5">
            <w:pPr>
              <w:spacing w:before="40" w:after="40"/>
              <w:ind w:hanging="2"/>
              <w:jc w:val="center"/>
              <w:rPr>
                <w:b/>
                <w:sz w:val="24"/>
                <w:szCs w:val="24"/>
              </w:rPr>
            </w:pPr>
            <w:r w:rsidRPr="002B372B">
              <w:rPr>
                <w:b/>
                <w:sz w:val="24"/>
                <w:szCs w:val="24"/>
              </w:rPr>
              <w:t>16.</w:t>
            </w:r>
          </w:p>
        </w:tc>
        <w:tc>
          <w:tcPr>
            <w:tcW w:w="1701" w:type="dxa"/>
          </w:tcPr>
          <w:p w14:paraId="1C6085A4" w14:textId="77777777" w:rsidR="003D3901" w:rsidRPr="002B372B" w:rsidRDefault="00645AC5">
            <w:pPr>
              <w:spacing w:before="40" w:after="40"/>
              <w:ind w:hanging="2"/>
              <w:rPr>
                <w:b/>
                <w:sz w:val="24"/>
                <w:szCs w:val="24"/>
              </w:rPr>
            </w:pPr>
            <w:r w:rsidRPr="002B372B">
              <w:rPr>
                <w:b/>
                <w:sz w:val="24"/>
                <w:szCs w:val="24"/>
              </w:rPr>
              <w:t xml:space="preserve">Điều 16. Chế độ, chính sách về tuyển dụng sinh viên tốt nghiệp các chuyên ngành trong lĩnh vực </w:t>
            </w:r>
            <w:r w:rsidRPr="002B372B">
              <w:rPr>
                <w:b/>
                <w:sz w:val="24"/>
                <w:szCs w:val="24"/>
              </w:rPr>
              <w:lastRenderedPageBreak/>
              <w:t>năng lượng nguyên tử</w:t>
            </w:r>
          </w:p>
        </w:tc>
        <w:tc>
          <w:tcPr>
            <w:tcW w:w="1701" w:type="dxa"/>
          </w:tcPr>
          <w:p w14:paraId="3DF39FB2" w14:textId="77777777" w:rsidR="003D3901" w:rsidRPr="002B372B" w:rsidRDefault="003D3901">
            <w:pPr>
              <w:spacing w:before="40" w:after="40"/>
              <w:ind w:hanging="2"/>
              <w:rPr>
                <w:b/>
                <w:sz w:val="24"/>
                <w:szCs w:val="24"/>
              </w:rPr>
            </w:pPr>
          </w:p>
        </w:tc>
        <w:tc>
          <w:tcPr>
            <w:tcW w:w="8080" w:type="dxa"/>
          </w:tcPr>
          <w:p w14:paraId="46425591" w14:textId="77777777" w:rsidR="003D3901" w:rsidRPr="002B372B" w:rsidRDefault="003D3901">
            <w:pPr>
              <w:spacing w:before="40" w:after="40"/>
              <w:ind w:hanging="2"/>
              <w:rPr>
                <w:b/>
                <w:sz w:val="24"/>
                <w:szCs w:val="24"/>
              </w:rPr>
            </w:pPr>
          </w:p>
        </w:tc>
        <w:tc>
          <w:tcPr>
            <w:tcW w:w="2692" w:type="dxa"/>
            <w:vAlign w:val="center"/>
          </w:tcPr>
          <w:p w14:paraId="79D976B6" w14:textId="77777777" w:rsidR="003D3901" w:rsidRPr="002B372B" w:rsidRDefault="003D3901">
            <w:pPr>
              <w:widowControl w:val="0"/>
              <w:pBdr>
                <w:top w:val="nil"/>
                <w:left w:val="nil"/>
                <w:bottom w:val="nil"/>
                <w:right w:val="nil"/>
                <w:between w:val="nil"/>
              </w:pBdr>
              <w:spacing w:before="40" w:after="40"/>
              <w:ind w:hanging="2"/>
              <w:rPr>
                <w:b/>
                <w:sz w:val="24"/>
                <w:szCs w:val="24"/>
              </w:rPr>
            </w:pPr>
          </w:p>
        </w:tc>
      </w:tr>
      <w:tr w:rsidR="003D3901" w:rsidRPr="002B372B" w14:paraId="1BD1E1D2" w14:textId="77777777">
        <w:trPr>
          <w:trHeight w:val="20"/>
        </w:trPr>
        <w:tc>
          <w:tcPr>
            <w:tcW w:w="851" w:type="dxa"/>
          </w:tcPr>
          <w:p w14:paraId="3336E3EB" w14:textId="77777777" w:rsidR="003D3901" w:rsidRPr="002B372B" w:rsidRDefault="003D3901">
            <w:pPr>
              <w:spacing w:before="40" w:after="40"/>
              <w:ind w:hanging="2"/>
              <w:jc w:val="center"/>
              <w:rPr>
                <w:sz w:val="24"/>
                <w:szCs w:val="24"/>
              </w:rPr>
            </w:pPr>
          </w:p>
        </w:tc>
        <w:tc>
          <w:tcPr>
            <w:tcW w:w="1701" w:type="dxa"/>
          </w:tcPr>
          <w:p w14:paraId="5BD26A2A" w14:textId="77777777" w:rsidR="003D3901" w:rsidRPr="002B372B" w:rsidRDefault="003D3901">
            <w:pPr>
              <w:spacing w:before="40" w:after="40"/>
              <w:ind w:hanging="2"/>
              <w:rPr>
                <w:sz w:val="24"/>
                <w:szCs w:val="24"/>
              </w:rPr>
            </w:pPr>
          </w:p>
        </w:tc>
        <w:tc>
          <w:tcPr>
            <w:tcW w:w="1701" w:type="dxa"/>
          </w:tcPr>
          <w:p w14:paraId="323FA526" w14:textId="77777777" w:rsidR="003D3901" w:rsidRPr="002B372B" w:rsidRDefault="00645AC5">
            <w:pPr>
              <w:spacing w:before="40" w:after="40"/>
              <w:ind w:hanging="2"/>
              <w:rPr>
                <w:b/>
                <w:sz w:val="24"/>
                <w:szCs w:val="24"/>
              </w:rPr>
            </w:pPr>
            <w:r w:rsidRPr="002B372B">
              <w:rPr>
                <w:sz w:val="24"/>
                <w:szCs w:val="24"/>
              </w:rPr>
              <w:t>Lai Châu (Công văn số 2711/SKHCN-QL ngày 29/8/2025)</w:t>
            </w:r>
          </w:p>
        </w:tc>
        <w:tc>
          <w:tcPr>
            <w:tcW w:w="8080" w:type="dxa"/>
          </w:tcPr>
          <w:p w14:paraId="4EAF7F1E" w14:textId="77777777" w:rsidR="003D3901" w:rsidRPr="002B372B" w:rsidRDefault="00645AC5">
            <w:pPr>
              <w:spacing w:before="40" w:after="40"/>
              <w:ind w:hanging="2"/>
              <w:rPr>
                <w:b/>
                <w:sz w:val="24"/>
                <w:szCs w:val="24"/>
              </w:rPr>
            </w:pPr>
            <w:r w:rsidRPr="002B372B">
              <w:rPr>
                <w:sz w:val="24"/>
                <w:szCs w:val="24"/>
              </w:rPr>
              <w:t xml:space="preserve">Đối với nội dung Điều 16 quy định về “Chế </w:t>
            </w:r>
            <w:r w:rsidRPr="002B372B">
              <w:rPr>
                <w:sz w:val="24"/>
                <w:szCs w:val="24"/>
              </w:rPr>
              <w:t>độ, chính sách về tuyển dụng sinh viên tốt nghiệp các chuyên ngành trong lĩnh vực năng lượng nguyên tử”, đối chiếu quy định pháp luật thì hiện nay Chính phủ quy định về chính sách thu hút, trọng dụng người có tài năng làm việc trong cơ quan, tổ chức, đơn v</w:t>
            </w:r>
            <w:r w:rsidRPr="002B372B">
              <w:rPr>
                <w:sz w:val="24"/>
                <w:szCs w:val="24"/>
              </w:rPr>
              <w:t>ị của Đảng Cộng sản Việt Nam, Nhà nước, Mặt trận Tổ quốc Việt Nam và các tổ chức chính trị - xã hội tại Nghị định số 179/2024/NĐ-CP ngày 31/12/2024, do đó đề nghị cơ quan soạn thảo tiếp tục rà soát nội dung Điều 16 cho đồng nhất với Nghị định số 179/2024/N</w:t>
            </w:r>
            <w:r w:rsidRPr="002B372B">
              <w:rPr>
                <w:sz w:val="24"/>
                <w:szCs w:val="24"/>
              </w:rPr>
              <w:t>Đ-CP và quy định pháp luật liên quan (các Nghị định của Chính phủ số 170/2025/NĐ-CP ngày 30/6/2025 quy định về tuyển dụng, sử dụng, quản lý công chức; số 115/2020/NĐ-CP ngày 25/9/2020 quy định về tuyển dụng, sử dụng và quản lý viên chức, được sửa đổi, bổ s</w:t>
            </w:r>
            <w:r w:rsidRPr="002B372B">
              <w:rPr>
                <w:sz w:val="24"/>
                <w:szCs w:val="24"/>
              </w:rPr>
              <w:t>ung năm 2023; …).</w:t>
            </w:r>
          </w:p>
        </w:tc>
        <w:tc>
          <w:tcPr>
            <w:tcW w:w="2692" w:type="dxa"/>
            <w:vAlign w:val="center"/>
          </w:tcPr>
          <w:p w14:paraId="3DAC7359"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Tiếp thu, Bộ Khoa học và Công nghệ đã hoàn thiện Điều 20 Dự thảo Nghị định phù hợp với các quy định hiện hành.</w:t>
            </w:r>
          </w:p>
        </w:tc>
      </w:tr>
      <w:tr w:rsidR="003D3901" w:rsidRPr="002B372B" w14:paraId="6FE9FF85" w14:textId="77777777">
        <w:trPr>
          <w:trHeight w:val="20"/>
        </w:trPr>
        <w:tc>
          <w:tcPr>
            <w:tcW w:w="851" w:type="dxa"/>
          </w:tcPr>
          <w:p w14:paraId="5DD0E983" w14:textId="77777777" w:rsidR="003D3901" w:rsidRPr="002B372B" w:rsidRDefault="003D3901">
            <w:pPr>
              <w:spacing w:before="40" w:after="40"/>
              <w:ind w:hanging="2"/>
              <w:jc w:val="center"/>
              <w:rPr>
                <w:sz w:val="24"/>
                <w:szCs w:val="24"/>
              </w:rPr>
            </w:pPr>
          </w:p>
        </w:tc>
        <w:tc>
          <w:tcPr>
            <w:tcW w:w="1701" w:type="dxa"/>
          </w:tcPr>
          <w:p w14:paraId="329B3795" w14:textId="77777777" w:rsidR="003D3901" w:rsidRPr="002B372B" w:rsidRDefault="003D3901">
            <w:pPr>
              <w:spacing w:before="40" w:after="40"/>
              <w:ind w:hanging="2"/>
              <w:rPr>
                <w:sz w:val="24"/>
                <w:szCs w:val="24"/>
              </w:rPr>
            </w:pPr>
          </w:p>
        </w:tc>
        <w:tc>
          <w:tcPr>
            <w:tcW w:w="1701" w:type="dxa"/>
          </w:tcPr>
          <w:p w14:paraId="07B025AD" w14:textId="77777777" w:rsidR="003D3901" w:rsidRPr="002B372B" w:rsidRDefault="00645AC5">
            <w:pPr>
              <w:spacing w:before="40" w:after="40"/>
              <w:ind w:hanging="2"/>
              <w:rPr>
                <w:b/>
                <w:sz w:val="24"/>
                <w:szCs w:val="24"/>
              </w:rPr>
            </w:pPr>
            <w:r w:rsidRPr="002B372B">
              <w:rPr>
                <w:sz w:val="24"/>
                <w:szCs w:val="24"/>
              </w:rPr>
              <w:t>Lâm Đồng (Công văn số 922/SKHCN-CN&amp;ĐMST ngày 04/9/2025</w:t>
            </w:r>
            <w:r w:rsidRPr="002B372B">
              <w:rPr>
                <w:b/>
                <w:sz w:val="24"/>
                <w:szCs w:val="24"/>
              </w:rPr>
              <w:t>)</w:t>
            </w:r>
          </w:p>
        </w:tc>
        <w:tc>
          <w:tcPr>
            <w:tcW w:w="8080" w:type="dxa"/>
          </w:tcPr>
          <w:p w14:paraId="0BA20976" w14:textId="77777777" w:rsidR="003D3901" w:rsidRPr="002B372B" w:rsidRDefault="00645AC5">
            <w:pPr>
              <w:spacing w:before="40" w:after="40"/>
              <w:ind w:hanging="2"/>
              <w:rPr>
                <w:sz w:val="24"/>
                <w:szCs w:val="24"/>
              </w:rPr>
            </w:pPr>
            <w:r w:rsidRPr="002B372B">
              <w:rPr>
                <w:sz w:val="24"/>
                <w:szCs w:val="24"/>
              </w:rPr>
              <w:t xml:space="preserve">Đề nghị bổ sung cụm từ ‘ưu tiên’ trong Điều 16. Chế độ, chính sách </w:t>
            </w:r>
            <w:r w:rsidRPr="002B372B">
              <w:rPr>
                <w:sz w:val="24"/>
                <w:szCs w:val="24"/>
              </w:rPr>
              <w:t>về tuyển dụng sinh viên tốt nghiệp các chuyên ngành trong lĩnh vực năng lượng nguyên tử thành “Chế độ, chính sách về ưu tiên tuyển dụng sinh viên tốt nghiệp các chuyên ngành trong lĩnh vực năng lượng nguyên tử” để phân biệt với công tác tuyển dụng thông th</w:t>
            </w:r>
            <w:r w:rsidRPr="002B372B">
              <w:rPr>
                <w:sz w:val="24"/>
                <w:szCs w:val="24"/>
              </w:rPr>
              <w:t>ường đối với sinh viên ngành năng lượng nguyên tử</w:t>
            </w:r>
          </w:p>
        </w:tc>
        <w:tc>
          <w:tcPr>
            <w:tcW w:w="2692" w:type="dxa"/>
            <w:vAlign w:val="center"/>
          </w:tcPr>
          <w:p w14:paraId="62519C67" w14:textId="77777777" w:rsidR="003D3901" w:rsidRPr="002B372B" w:rsidRDefault="00A056C4">
            <w:pPr>
              <w:widowControl w:val="0"/>
              <w:pBdr>
                <w:top w:val="nil"/>
                <w:left w:val="nil"/>
                <w:bottom w:val="nil"/>
                <w:right w:val="nil"/>
                <w:between w:val="nil"/>
              </w:pBdr>
              <w:spacing w:before="40" w:after="40"/>
              <w:ind w:hanging="2"/>
              <w:rPr>
                <w:b/>
                <w:sz w:val="24"/>
                <w:szCs w:val="24"/>
              </w:rPr>
            </w:pPr>
            <w:r w:rsidRPr="002B372B">
              <w:rPr>
                <w:sz w:val="24"/>
                <w:szCs w:val="24"/>
              </w:rPr>
              <w:t xml:space="preserve">Tiếp thu, Bộ Khoa học và Công nghệ đã hoàn thiện </w:t>
            </w:r>
            <w:r w:rsidRPr="002B372B">
              <w:rPr>
                <w:sz w:val="24"/>
                <w:szCs w:val="24"/>
                <w:lang w:val="en-US"/>
              </w:rPr>
              <w:t xml:space="preserve">tên và nội dung của </w:t>
            </w:r>
            <w:r w:rsidRPr="002B372B">
              <w:rPr>
                <w:sz w:val="24"/>
                <w:szCs w:val="24"/>
              </w:rPr>
              <w:t>Điều 2</w:t>
            </w:r>
            <w:r w:rsidRPr="002B372B">
              <w:rPr>
                <w:sz w:val="24"/>
                <w:szCs w:val="24"/>
                <w:lang w:val="en-US"/>
              </w:rPr>
              <w:t>1</w:t>
            </w:r>
            <w:r w:rsidRPr="002B372B">
              <w:rPr>
                <w:sz w:val="24"/>
                <w:szCs w:val="24"/>
              </w:rPr>
              <w:t xml:space="preserve"> Dự thảo Nghị định</w:t>
            </w:r>
          </w:p>
        </w:tc>
      </w:tr>
      <w:tr w:rsidR="003D3901" w:rsidRPr="002B372B" w14:paraId="1C43986D" w14:textId="77777777">
        <w:trPr>
          <w:trHeight w:val="20"/>
        </w:trPr>
        <w:tc>
          <w:tcPr>
            <w:tcW w:w="851" w:type="dxa"/>
          </w:tcPr>
          <w:p w14:paraId="7EFC84ED" w14:textId="77777777" w:rsidR="003D3901" w:rsidRPr="002B372B" w:rsidRDefault="00645AC5">
            <w:pPr>
              <w:spacing w:before="40" w:after="40"/>
              <w:ind w:hanging="2"/>
              <w:jc w:val="center"/>
              <w:rPr>
                <w:b/>
                <w:sz w:val="24"/>
                <w:szCs w:val="24"/>
              </w:rPr>
            </w:pPr>
            <w:r w:rsidRPr="002B372B">
              <w:rPr>
                <w:b/>
                <w:sz w:val="24"/>
                <w:szCs w:val="24"/>
              </w:rPr>
              <w:t>17.</w:t>
            </w:r>
          </w:p>
        </w:tc>
        <w:tc>
          <w:tcPr>
            <w:tcW w:w="1701" w:type="dxa"/>
          </w:tcPr>
          <w:p w14:paraId="388482CA" w14:textId="77777777" w:rsidR="003D3901" w:rsidRPr="002B372B" w:rsidRDefault="00645AC5">
            <w:pPr>
              <w:spacing w:before="40" w:after="40"/>
              <w:ind w:hanging="2"/>
              <w:rPr>
                <w:b/>
                <w:sz w:val="24"/>
                <w:szCs w:val="24"/>
              </w:rPr>
            </w:pPr>
            <w:r w:rsidRPr="002B372B">
              <w:rPr>
                <w:b/>
                <w:sz w:val="24"/>
                <w:szCs w:val="24"/>
              </w:rPr>
              <w:t>Điều 17. Xây dựng tiềm lực khoa học và công nghệ phát triển, ứng dụng năng lượng nguyên tử</w:t>
            </w:r>
          </w:p>
        </w:tc>
        <w:tc>
          <w:tcPr>
            <w:tcW w:w="1701" w:type="dxa"/>
          </w:tcPr>
          <w:p w14:paraId="4E9A619D" w14:textId="77777777" w:rsidR="003D3901" w:rsidRPr="002B372B" w:rsidRDefault="003D3901">
            <w:pPr>
              <w:spacing w:before="40" w:after="40"/>
              <w:ind w:hanging="2"/>
              <w:rPr>
                <w:b/>
                <w:sz w:val="24"/>
                <w:szCs w:val="24"/>
              </w:rPr>
            </w:pPr>
          </w:p>
        </w:tc>
        <w:tc>
          <w:tcPr>
            <w:tcW w:w="8080" w:type="dxa"/>
          </w:tcPr>
          <w:p w14:paraId="139FA2E6" w14:textId="77777777" w:rsidR="003D3901" w:rsidRPr="002B372B" w:rsidRDefault="003D3901">
            <w:pPr>
              <w:spacing w:before="40" w:after="40"/>
              <w:ind w:hanging="2"/>
              <w:rPr>
                <w:b/>
                <w:sz w:val="24"/>
                <w:szCs w:val="24"/>
              </w:rPr>
            </w:pPr>
          </w:p>
        </w:tc>
        <w:tc>
          <w:tcPr>
            <w:tcW w:w="2692" w:type="dxa"/>
            <w:vAlign w:val="center"/>
          </w:tcPr>
          <w:p w14:paraId="6E390361" w14:textId="77777777" w:rsidR="003D3901" w:rsidRPr="002B372B" w:rsidRDefault="003D3901">
            <w:pPr>
              <w:widowControl w:val="0"/>
              <w:pBdr>
                <w:top w:val="nil"/>
                <w:left w:val="nil"/>
                <w:bottom w:val="nil"/>
                <w:right w:val="nil"/>
                <w:between w:val="nil"/>
              </w:pBdr>
              <w:spacing w:before="40" w:after="40"/>
              <w:ind w:hanging="2"/>
              <w:rPr>
                <w:b/>
                <w:sz w:val="24"/>
                <w:szCs w:val="24"/>
              </w:rPr>
            </w:pPr>
          </w:p>
        </w:tc>
      </w:tr>
      <w:tr w:rsidR="003D3901" w:rsidRPr="002B372B" w14:paraId="55D232C1" w14:textId="77777777">
        <w:trPr>
          <w:trHeight w:val="20"/>
        </w:trPr>
        <w:tc>
          <w:tcPr>
            <w:tcW w:w="851" w:type="dxa"/>
          </w:tcPr>
          <w:p w14:paraId="683B4E8F" w14:textId="77777777" w:rsidR="003D3901" w:rsidRPr="002B372B" w:rsidRDefault="003D3901">
            <w:pPr>
              <w:spacing w:before="40" w:after="40"/>
              <w:ind w:hanging="2"/>
              <w:jc w:val="center"/>
              <w:rPr>
                <w:sz w:val="24"/>
                <w:szCs w:val="24"/>
              </w:rPr>
            </w:pPr>
          </w:p>
        </w:tc>
        <w:tc>
          <w:tcPr>
            <w:tcW w:w="1701" w:type="dxa"/>
          </w:tcPr>
          <w:p w14:paraId="4641B04C" w14:textId="77777777" w:rsidR="003D3901" w:rsidRPr="002B372B" w:rsidRDefault="003D3901">
            <w:pPr>
              <w:spacing w:before="40" w:after="40"/>
              <w:ind w:hanging="2"/>
              <w:rPr>
                <w:sz w:val="24"/>
                <w:szCs w:val="24"/>
              </w:rPr>
            </w:pPr>
          </w:p>
        </w:tc>
        <w:tc>
          <w:tcPr>
            <w:tcW w:w="1701" w:type="dxa"/>
          </w:tcPr>
          <w:p w14:paraId="6115201C" w14:textId="77777777" w:rsidR="003D3901" w:rsidRPr="002B372B" w:rsidRDefault="00645AC5">
            <w:pPr>
              <w:spacing w:before="40" w:after="40"/>
              <w:ind w:hanging="2"/>
              <w:rPr>
                <w:b/>
                <w:sz w:val="24"/>
                <w:szCs w:val="24"/>
              </w:rPr>
            </w:pPr>
            <w:r w:rsidRPr="002B372B">
              <w:rPr>
                <w:sz w:val="24"/>
                <w:szCs w:val="24"/>
              </w:rPr>
              <w:t xml:space="preserve">Lai Châu </w:t>
            </w:r>
            <w:r w:rsidRPr="002B372B">
              <w:rPr>
                <w:sz w:val="24"/>
                <w:szCs w:val="24"/>
              </w:rPr>
              <w:t>(Công văn số 2711/SKHCN-QL ngày 29/8/2025)</w:t>
            </w:r>
          </w:p>
        </w:tc>
        <w:tc>
          <w:tcPr>
            <w:tcW w:w="8080" w:type="dxa"/>
          </w:tcPr>
          <w:p w14:paraId="027DBD79" w14:textId="77777777" w:rsidR="003D3901" w:rsidRPr="002B372B" w:rsidRDefault="00645AC5">
            <w:pPr>
              <w:spacing w:before="40" w:after="40"/>
              <w:ind w:hanging="2"/>
              <w:rPr>
                <w:sz w:val="24"/>
                <w:szCs w:val="24"/>
              </w:rPr>
            </w:pPr>
            <w:r w:rsidRPr="002B372B">
              <w:rPr>
                <w:sz w:val="24"/>
                <w:szCs w:val="24"/>
              </w:rPr>
              <w:t>Khoản 4 Điều 17 của dự thảo nghị định có nội dung như sau “</w:t>
            </w:r>
            <w:r w:rsidRPr="002B372B">
              <w:rPr>
                <w:i/>
                <w:sz w:val="24"/>
                <w:szCs w:val="24"/>
              </w:rPr>
              <w:t>Những tổ chức, cá nhân tham gia đầu tư thực hiện chương trình, nhiệm vụ nghiên cứu khoa học, phát triển công nghệ và đổi mới sáng tạo được hưởng ưu đãi qu</w:t>
            </w:r>
            <w:r w:rsidRPr="002B372B">
              <w:rPr>
                <w:i/>
                <w:sz w:val="24"/>
                <w:szCs w:val="24"/>
              </w:rPr>
              <w:t>y định tại Điều 19 Nghị định này và các quy định khác của pháp luật có liên quan”.</w:t>
            </w:r>
            <w:r w:rsidRPr="002B372B">
              <w:rPr>
                <w:sz w:val="24"/>
                <w:szCs w:val="24"/>
              </w:rPr>
              <w:t xml:space="preserve"> Việc quy định tổ chức, cá nhân tham gia đầu tư thực hiện chương trình, nhiệm vụ nghiên cứu khoa học, phát triển công nghệ và đổi mới sáng tạo được hưởng ưu đãi quy định tại </w:t>
            </w:r>
            <w:r w:rsidRPr="002B372B">
              <w:rPr>
                <w:sz w:val="24"/>
                <w:szCs w:val="24"/>
              </w:rPr>
              <w:t xml:space="preserve">Điều 19 </w:t>
            </w:r>
            <w:r w:rsidRPr="002B372B">
              <w:rPr>
                <w:sz w:val="24"/>
                <w:szCs w:val="24"/>
              </w:rPr>
              <w:lastRenderedPageBreak/>
              <w:t>Nghị định này, tuy nhiên tại Điều 19 của dự thảo Nghị định lại quy định nguồn vốn xã hội hóa trong lĩnh vực năng lượng nguyên tử trong khi Điều 18 mới quy định chính sách đối với tổ chức, cá nhân hoạt động trong lĩnh vực năng lượng nguyên tử. Do đó</w:t>
            </w:r>
            <w:r w:rsidRPr="002B372B">
              <w:rPr>
                <w:sz w:val="24"/>
                <w:szCs w:val="24"/>
              </w:rPr>
              <w:t>, đề nghị cơ quan soạn thảo rà soát, chỉnh sửa cụm từ “Điều 19” thành cụm từ “Điều 18” cho chính xác.</w:t>
            </w:r>
          </w:p>
        </w:tc>
        <w:tc>
          <w:tcPr>
            <w:tcW w:w="2692" w:type="dxa"/>
            <w:vAlign w:val="center"/>
          </w:tcPr>
          <w:p w14:paraId="2CDA82A1"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lastRenderedPageBreak/>
              <w:t>Tiếp thu, Bộ Khoa học và Công nghệ đã hoàn thiện Điều 11 Dự thảo Nghị định.</w:t>
            </w:r>
          </w:p>
        </w:tc>
      </w:tr>
      <w:tr w:rsidR="003D3901" w:rsidRPr="002B372B" w14:paraId="34BD2DB0" w14:textId="77777777">
        <w:trPr>
          <w:trHeight w:val="20"/>
        </w:trPr>
        <w:tc>
          <w:tcPr>
            <w:tcW w:w="851" w:type="dxa"/>
          </w:tcPr>
          <w:p w14:paraId="7BF205E7" w14:textId="77777777" w:rsidR="003D3901" w:rsidRPr="002B372B" w:rsidRDefault="003D3901">
            <w:pPr>
              <w:spacing w:before="40" w:after="40"/>
              <w:ind w:hanging="2"/>
              <w:jc w:val="center"/>
              <w:rPr>
                <w:sz w:val="24"/>
                <w:szCs w:val="24"/>
              </w:rPr>
            </w:pPr>
          </w:p>
        </w:tc>
        <w:tc>
          <w:tcPr>
            <w:tcW w:w="1701" w:type="dxa"/>
          </w:tcPr>
          <w:p w14:paraId="0ED96F6C" w14:textId="77777777" w:rsidR="003D3901" w:rsidRPr="002B372B" w:rsidRDefault="003D3901">
            <w:pPr>
              <w:spacing w:before="40" w:after="40"/>
              <w:ind w:hanging="2"/>
              <w:rPr>
                <w:sz w:val="24"/>
                <w:szCs w:val="24"/>
              </w:rPr>
            </w:pPr>
          </w:p>
        </w:tc>
        <w:tc>
          <w:tcPr>
            <w:tcW w:w="1701" w:type="dxa"/>
          </w:tcPr>
          <w:p w14:paraId="4694497E" w14:textId="77777777" w:rsidR="003D3901" w:rsidRPr="002B372B" w:rsidRDefault="00645AC5">
            <w:pPr>
              <w:spacing w:before="40" w:after="40"/>
              <w:ind w:hanging="2"/>
              <w:rPr>
                <w:b/>
                <w:sz w:val="24"/>
                <w:szCs w:val="24"/>
              </w:rPr>
            </w:pPr>
            <w:r w:rsidRPr="002B372B">
              <w:rPr>
                <w:sz w:val="24"/>
                <w:szCs w:val="24"/>
              </w:rPr>
              <w:t>Ninh Bình (Công văn số 737/SKHCN-CNCN ngày 04/9/2025)</w:t>
            </w:r>
          </w:p>
        </w:tc>
        <w:tc>
          <w:tcPr>
            <w:tcW w:w="8080" w:type="dxa"/>
          </w:tcPr>
          <w:p w14:paraId="41D436A6" w14:textId="77777777" w:rsidR="003D3901" w:rsidRPr="002B372B" w:rsidRDefault="00645AC5">
            <w:pPr>
              <w:spacing w:before="40" w:after="40"/>
              <w:ind w:hanging="2"/>
              <w:rPr>
                <w:sz w:val="24"/>
                <w:szCs w:val="24"/>
              </w:rPr>
            </w:pPr>
            <w:r w:rsidRPr="002B372B">
              <w:rPr>
                <w:sz w:val="24"/>
                <w:szCs w:val="24"/>
              </w:rPr>
              <w:t>Tại khoản 4 Điều 17 d</w:t>
            </w:r>
            <w:r w:rsidRPr="002B372B">
              <w:rPr>
                <w:sz w:val="24"/>
                <w:szCs w:val="24"/>
              </w:rPr>
              <w:t>ự thảo Nghị định, đề nghị cơ quan soạn thảo xem xét sửa “Điều 19” thành “Điều 18” ở cụm từ “Những tổ chức, cá nhân tham gia đầu tư thực hiện chương trình, nhiệm vụ nghiên cứu khoa học, phát triển công nghệ và đổi mới sáng tạo được hưởng ưu đãi quy định tại</w:t>
            </w:r>
            <w:r w:rsidRPr="002B372B">
              <w:rPr>
                <w:sz w:val="24"/>
                <w:szCs w:val="24"/>
              </w:rPr>
              <w:t xml:space="preserve"> Điều 18 Nghị định này và các quy định khác của pháp luật có liên quan” cho phù hợp vì trong Điều 18 quy định chính sách cho đối tượng trên</w:t>
            </w:r>
          </w:p>
        </w:tc>
        <w:tc>
          <w:tcPr>
            <w:tcW w:w="2692" w:type="dxa"/>
            <w:vAlign w:val="center"/>
          </w:tcPr>
          <w:p w14:paraId="054149E9" w14:textId="77777777" w:rsidR="003D3901" w:rsidRPr="002B372B" w:rsidRDefault="00A056C4">
            <w:pPr>
              <w:widowControl w:val="0"/>
              <w:pBdr>
                <w:top w:val="nil"/>
                <w:left w:val="nil"/>
                <w:bottom w:val="nil"/>
                <w:right w:val="nil"/>
                <w:between w:val="nil"/>
              </w:pBdr>
              <w:spacing w:before="40" w:after="40"/>
              <w:ind w:hanging="2"/>
              <w:rPr>
                <w:b/>
                <w:sz w:val="24"/>
                <w:szCs w:val="24"/>
              </w:rPr>
            </w:pPr>
            <w:r w:rsidRPr="002B372B">
              <w:rPr>
                <w:sz w:val="24"/>
                <w:szCs w:val="24"/>
              </w:rPr>
              <w:t>Tiếp thu, Bộ Khoa học và Công nghệ đã hoàn thiện Dự thảo Nghị định.</w:t>
            </w:r>
          </w:p>
        </w:tc>
      </w:tr>
      <w:tr w:rsidR="003D3901" w:rsidRPr="002B372B" w14:paraId="2AA3E5F2" w14:textId="77777777">
        <w:trPr>
          <w:trHeight w:val="20"/>
        </w:trPr>
        <w:tc>
          <w:tcPr>
            <w:tcW w:w="851" w:type="dxa"/>
          </w:tcPr>
          <w:p w14:paraId="588E7BB3" w14:textId="77777777" w:rsidR="003D3901" w:rsidRPr="002B372B" w:rsidRDefault="00645AC5">
            <w:pPr>
              <w:spacing w:before="40" w:after="40"/>
              <w:ind w:hanging="2"/>
              <w:jc w:val="center"/>
              <w:rPr>
                <w:b/>
                <w:sz w:val="24"/>
                <w:szCs w:val="24"/>
              </w:rPr>
            </w:pPr>
            <w:r w:rsidRPr="002B372B">
              <w:rPr>
                <w:b/>
                <w:sz w:val="24"/>
                <w:szCs w:val="24"/>
              </w:rPr>
              <w:t>18.</w:t>
            </w:r>
          </w:p>
        </w:tc>
        <w:tc>
          <w:tcPr>
            <w:tcW w:w="1701" w:type="dxa"/>
          </w:tcPr>
          <w:p w14:paraId="6D2C55CB" w14:textId="77777777" w:rsidR="003D3901" w:rsidRPr="002B372B" w:rsidRDefault="00645AC5">
            <w:pPr>
              <w:spacing w:before="40" w:after="40"/>
              <w:ind w:hanging="2"/>
              <w:rPr>
                <w:b/>
                <w:sz w:val="24"/>
                <w:szCs w:val="24"/>
              </w:rPr>
            </w:pPr>
            <w:r w:rsidRPr="002B372B">
              <w:rPr>
                <w:b/>
                <w:sz w:val="24"/>
                <w:szCs w:val="24"/>
              </w:rPr>
              <w:t xml:space="preserve">Điều 18. Chính sách đối với tổ chức, cá </w:t>
            </w:r>
            <w:r w:rsidRPr="002B372B">
              <w:rPr>
                <w:b/>
                <w:sz w:val="24"/>
                <w:szCs w:val="24"/>
              </w:rPr>
              <w:t>nhân hoạt động trong lĩnh vực năng lượng nguyên tử</w:t>
            </w:r>
          </w:p>
        </w:tc>
        <w:tc>
          <w:tcPr>
            <w:tcW w:w="1701" w:type="dxa"/>
          </w:tcPr>
          <w:p w14:paraId="58E44FCB" w14:textId="77777777" w:rsidR="003D3901" w:rsidRPr="002B372B" w:rsidRDefault="003D3901">
            <w:pPr>
              <w:spacing w:before="40" w:after="40"/>
              <w:ind w:hanging="2"/>
              <w:rPr>
                <w:b/>
                <w:sz w:val="24"/>
                <w:szCs w:val="24"/>
              </w:rPr>
            </w:pPr>
          </w:p>
        </w:tc>
        <w:tc>
          <w:tcPr>
            <w:tcW w:w="8080" w:type="dxa"/>
          </w:tcPr>
          <w:p w14:paraId="49D6131C" w14:textId="77777777" w:rsidR="003D3901" w:rsidRPr="002B372B" w:rsidRDefault="003D3901">
            <w:pPr>
              <w:spacing w:before="40" w:after="40"/>
              <w:ind w:hanging="2"/>
              <w:rPr>
                <w:b/>
                <w:sz w:val="24"/>
                <w:szCs w:val="24"/>
              </w:rPr>
            </w:pPr>
          </w:p>
        </w:tc>
        <w:tc>
          <w:tcPr>
            <w:tcW w:w="2692" w:type="dxa"/>
            <w:vAlign w:val="center"/>
          </w:tcPr>
          <w:p w14:paraId="34A7F662" w14:textId="77777777" w:rsidR="003D3901" w:rsidRPr="002B372B" w:rsidRDefault="003D3901">
            <w:pPr>
              <w:widowControl w:val="0"/>
              <w:pBdr>
                <w:top w:val="nil"/>
                <w:left w:val="nil"/>
                <w:bottom w:val="nil"/>
                <w:right w:val="nil"/>
                <w:between w:val="nil"/>
              </w:pBdr>
              <w:spacing w:before="40" w:after="40"/>
              <w:ind w:hanging="2"/>
              <w:rPr>
                <w:b/>
                <w:sz w:val="24"/>
                <w:szCs w:val="24"/>
              </w:rPr>
            </w:pPr>
          </w:p>
        </w:tc>
      </w:tr>
      <w:tr w:rsidR="003D3901" w:rsidRPr="002B372B" w14:paraId="3142BF65" w14:textId="77777777">
        <w:trPr>
          <w:trHeight w:val="20"/>
        </w:trPr>
        <w:tc>
          <w:tcPr>
            <w:tcW w:w="851" w:type="dxa"/>
          </w:tcPr>
          <w:p w14:paraId="6CB92E4F" w14:textId="77777777" w:rsidR="003D3901" w:rsidRPr="002B372B" w:rsidRDefault="003D3901">
            <w:pPr>
              <w:spacing w:before="40" w:after="40"/>
              <w:ind w:hanging="2"/>
              <w:jc w:val="center"/>
              <w:rPr>
                <w:sz w:val="24"/>
                <w:szCs w:val="24"/>
              </w:rPr>
            </w:pPr>
          </w:p>
        </w:tc>
        <w:tc>
          <w:tcPr>
            <w:tcW w:w="1701" w:type="dxa"/>
          </w:tcPr>
          <w:p w14:paraId="17326BC9" w14:textId="77777777" w:rsidR="003D3901" w:rsidRPr="002B372B" w:rsidRDefault="003D3901">
            <w:pPr>
              <w:spacing w:before="40" w:after="40"/>
              <w:ind w:hanging="2"/>
              <w:rPr>
                <w:sz w:val="24"/>
                <w:szCs w:val="24"/>
              </w:rPr>
            </w:pPr>
          </w:p>
        </w:tc>
        <w:tc>
          <w:tcPr>
            <w:tcW w:w="1701" w:type="dxa"/>
          </w:tcPr>
          <w:p w14:paraId="045DC4D5" w14:textId="77777777" w:rsidR="003D3901" w:rsidRPr="002B372B" w:rsidRDefault="003D3901">
            <w:pPr>
              <w:spacing w:before="40" w:after="40"/>
              <w:ind w:hanging="2"/>
              <w:rPr>
                <w:b/>
                <w:sz w:val="24"/>
                <w:szCs w:val="24"/>
              </w:rPr>
            </w:pPr>
          </w:p>
        </w:tc>
        <w:tc>
          <w:tcPr>
            <w:tcW w:w="8080" w:type="dxa"/>
          </w:tcPr>
          <w:p w14:paraId="1C54C572" w14:textId="77777777" w:rsidR="003D3901" w:rsidRPr="002B372B" w:rsidRDefault="003D3901">
            <w:pPr>
              <w:spacing w:before="40" w:after="40"/>
              <w:ind w:hanging="2"/>
              <w:rPr>
                <w:b/>
                <w:sz w:val="24"/>
                <w:szCs w:val="24"/>
              </w:rPr>
            </w:pPr>
          </w:p>
        </w:tc>
        <w:tc>
          <w:tcPr>
            <w:tcW w:w="2692" w:type="dxa"/>
            <w:vAlign w:val="center"/>
          </w:tcPr>
          <w:p w14:paraId="7B276460" w14:textId="77777777" w:rsidR="003D3901" w:rsidRPr="002B372B" w:rsidRDefault="003D3901">
            <w:pPr>
              <w:widowControl w:val="0"/>
              <w:pBdr>
                <w:top w:val="nil"/>
                <w:left w:val="nil"/>
                <w:bottom w:val="nil"/>
                <w:right w:val="nil"/>
                <w:between w:val="nil"/>
              </w:pBdr>
              <w:spacing w:before="40" w:after="40"/>
              <w:ind w:hanging="2"/>
              <w:rPr>
                <w:b/>
                <w:sz w:val="24"/>
                <w:szCs w:val="24"/>
              </w:rPr>
            </w:pPr>
          </w:p>
        </w:tc>
      </w:tr>
      <w:tr w:rsidR="003D3901" w:rsidRPr="002B372B" w14:paraId="2C470028" w14:textId="77777777">
        <w:trPr>
          <w:trHeight w:val="20"/>
        </w:trPr>
        <w:tc>
          <w:tcPr>
            <w:tcW w:w="851" w:type="dxa"/>
          </w:tcPr>
          <w:p w14:paraId="68B55DBB" w14:textId="77777777" w:rsidR="003D3901" w:rsidRPr="002B372B" w:rsidRDefault="00645AC5">
            <w:pPr>
              <w:spacing w:before="40" w:after="40"/>
              <w:ind w:hanging="2"/>
              <w:jc w:val="center"/>
              <w:rPr>
                <w:b/>
                <w:sz w:val="24"/>
                <w:szCs w:val="24"/>
              </w:rPr>
            </w:pPr>
            <w:r w:rsidRPr="002B372B">
              <w:rPr>
                <w:b/>
                <w:sz w:val="24"/>
                <w:szCs w:val="24"/>
              </w:rPr>
              <w:t>19.</w:t>
            </w:r>
          </w:p>
        </w:tc>
        <w:tc>
          <w:tcPr>
            <w:tcW w:w="1701" w:type="dxa"/>
          </w:tcPr>
          <w:p w14:paraId="10D9B92F" w14:textId="77777777" w:rsidR="003D3901" w:rsidRPr="002B372B" w:rsidRDefault="00645AC5">
            <w:pPr>
              <w:spacing w:before="40" w:after="40"/>
              <w:ind w:hanging="2"/>
              <w:rPr>
                <w:b/>
                <w:sz w:val="24"/>
                <w:szCs w:val="24"/>
              </w:rPr>
            </w:pPr>
            <w:r w:rsidRPr="002B372B">
              <w:rPr>
                <w:b/>
                <w:sz w:val="24"/>
                <w:szCs w:val="24"/>
              </w:rPr>
              <w:t>Điều 19. Nguồn vốn xã hội hóa trong lĩnh vực năng lượng nguyên tử</w:t>
            </w:r>
          </w:p>
        </w:tc>
        <w:tc>
          <w:tcPr>
            <w:tcW w:w="1701" w:type="dxa"/>
          </w:tcPr>
          <w:p w14:paraId="0BA20948" w14:textId="77777777" w:rsidR="003D3901" w:rsidRPr="002B372B" w:rsidRDefault="003D3901">
            <w:pPr>
              <w:spacing w:before="40" w:after="40"/>
              <w:ind w:hanging="2"/>
              <w:rPr>
                <w:b/>
                <w:sz w:val="24"/>
                <w:szCs w:val="24"/>
              </w:rPr>
            </w:pPr>
          </w:p>
        </w:tc>
        <w:tc>
          <w:tcPr>
            <w:tcW w:w="8080" w:type="dxa"/>
          </w:tcPr>
          <w:p w14:paraId="624AD463" w14:textId="77777777" w:rsidR="003D3901" w:rsidRPr="002B372B" w:rsidRDefault="003D3901">
            <w:pPr>
              <w:spacing w:before="40" w:after="40"/>
              <w:ind w:hanging="2"/>
              <w:rPr>
                <w:b/>
                <w:sz w:val="24"/>
                <w:szCs w:val="24"/>
              </w:rPr>
            </w:pPr>
          </w:p>
        </w:tc>
        <w:tc>
          <w:tcPr>
            <w:tcW w:w="2692" w:type="dxa"/>
            <w:vAlign w:val="center"/>
          </w:tcPr>
          <w:p w14:paraId="6BC2D3DF" w14:textId="77777777" w:rsidR="003D3901" w:rsidRPr="002B372B" w:rsidRDefault="003D3901">
            <w:pPr>
              <w:widowControl w:val="0"/>
              <w:pBdr>
                <w:top w:val="nil"/>
                <w:left w:val="nil"/>
                <w:bottom w:val="nil"/>
                <w:right w:val="nil"/>
                <w:between w:val="nil"/>
              </w:pBdr>
              <w:spacing w:before="40" w:after="40"/>
              <w:ind w:hanging="2"/>
              <w:rPr>
                <w:b/>
                <w:sz w:val="24"/>
                <w:szCs w:val="24"/>
              </w:rPr>
            </w:pPr>
          </w:p>
        </w:tc>
      </w:tr>
      <w:tr w:rsidR="003D3901" w:rsidRPr="002B372B" w14:paraId="2497AAF7" w14:textId="77777777">
        <w:trPr>
          <w:trHeight w:val="20"/>
        </w:trPr>
        <w:tc>
          <w:tcPr>
            <w:tcW w:w="851" w:type="dxa"/>
          </w:tcPr>
          <w:p w14:paraId="3ADDD8F8" w14:textId="3447165B" w:rsidR="003D3901" w:rsidRPr="002B372B" w:rsidRDefault="003D3901">
            <w:pPr>
              <w:spacing w:before="40" w:after="40"/>
              <w:ind w:hanging="2"/>
              <w:jc w:val="center"/>
              <w:rPr>
                <w:sz w:val="24"/>
                <w:szCs w:val="24"/>
              </w:rPr>
            </w:pPr>
          </w:p>
        </w:tc>
        <w:tc>
          <w:tcPr>
            <w:tcW w:w="1701" w:type="dxa"/>
          </w:tcPr>
          <w:p w14:paraId="6BD98526" w14:textId="77777777" w:rsidR="003D3901" w:rsidRPr="002B372B" w:rsidRDefault="003D3901">
            <w:pPr>
              <w:spacing w:before="40" w:after="40"/>
              <w:ind w:hanging="2"/>
              <w:rPr>
                <w:sz w:val="24"/>
                <w:szCs w:val="24"/>
              </w:rPr>
            </w:pPr>
          </w:p>
        </w:tc>
        <w:tc>
          <w:tcPr>
            <w:tcW w:w="1701" w:type="dxa"/>
          </w:tcPr>
          <w:p w14:paraId="12D5E198" w14:textId="77777777" w:rsidR="003D3901" w:rsidRPr="002B372B" w:rsidRDefault="00645AC5">
            <w:pPr>
              <w:spacing w:before="40" w:after="40"/>
              <w:ind w:hanging="2"/>
              <w:rPr>
                <w:b/>
                <w:sz w:val="24"/>
                <w:szCs w:val="24"/>
              </w:rPr>
            </w:pPr>
            <w:r w:rsidRPr="002B372B">
              <w:rPr>
                <w:sz w:val="24"/>
                <w:szCs w:val="24"/>
              </w:rPr>
              <w:t>Lạng Sơn (Công văn số 2684/SKHCN-KH&amp;QLCN ngày 29/8/2025)</w:t>
            </w:r>
          </w:p>
        </w:tc>
        <w:tc>
          <w:tcPr>
            <w:tcW w:w="8080" w:type="dxa"/>
          </w:tcPr>
          <w:p w14:paraId="323C2F27" w14:textId="77777777" w:rsidR="003D3901" w:rsidRPr="002B372B" w:rsidRDefault="00645AC5">
            <w:pPr>
              <w:spacing w:before="40" w:after="40"/>
              <w:ind w:hanging="2"/>
              <w:rPr>
                <w:sz w:val="24"/>
                <w:szCs w:val="24"/>
              </w:rPr>
            </w:pPr>
            <w:r w:rsidRPr="002B372B">
              <w:rPr>
                <w:sz w:val="24"/>
                <w:szCs w:val="24"/>
              </w:rPr>
              <w:t>Tại điều 19 và điều 20 quy định về xã hội hóa. Cho phép xã hội</w:t>
            </w:r>
            <w:r w:rsidRPr="002B372B">
              <w:rPr>
                <w:sz w:val="24"/>
                <w:szCs w:val="24"/>
              </w:rPr>
              <w:t xml:space="preserve"> hóa trong lĩnh vực năng lượng nguyên tử là đặc thù. Do vậy, cần quy định nguyên tắc giới hạn rõ ràng đối với các hoạt động xã hội hóa (quan trắc, y tế hạt nhân, chiếu xạ nông sản…)</w:t>
            </w:r>
          </w:p>
        </w:tc>
        <w:tc>
          <w:tcPr>
            <w:tcW w:w="2692" w:type="dxa"/>
            <w:vAlign w:val="center"/>
          </w:tcPr>
          <w:p w14:paraId="49E9C814" w14:textId="77777777" w:rsidR="003D3901" w:rsidRPr="002B372B" w:rsidRDefault="00645AC5">
            <w:pPr>
              <w:widowControl w:val="0"/>
              <w:pBdr>
                <w:top w:val="nil"/>
                <w:left w:val="nil"/>
                <w:bottom w:val="nil"/>
                <w:right w:val="nil"/>
                <w:between w:val="nil"/>
              </w:pBdr>
              <w:spacing w:before="40" w:after="40"/>
              <w:ind w:hanging="2"/>
              <w:rPr>
                <w:color w:val="000000" w:themeColor="text1"/>
                <w:sz w:val="24"/>
                <w:szCs w:val="24"/>
                <w:lang w:val="en-US"/>
              </w:rPr>
            </w:pPr>
            <w:r w:rsidRPr="002B372B">
              <w:rPr>
                <w:color w:val="000000" w:themeColor="text1"/>
                <w:sz w:val="24"/>
                <w:szCs w:val="24"/>
              </w:rPr>
              <w:t xml:space="preserve">Bộ Khoa học và Công nghệ </w:t>
            </w:r>
            <w:r w:rsidR="00A056C4" w:rsidRPr="002B372B">
              <w:rPr>
                <w:color w:val="000000" w:themeColor="text1"/>
                <w:sz w:val="24"/>
                <w:szCs w:val="24"/>
                <w:lang w:val="en-US"/>
              </w:rPr>
              <w:t>đã nghiên cứu tiếp thu hoàn thiện.</w:t>
            </w:r>
          </w:p>
          <w:p w14:paraId="28AD8A19" w14:textId="77777777" w:rsidR="003D3901" w:rsidRPr="002B372B" w:rsidRDefault="003D3901">
            <w:pPr>
              <w:widowControl w:val="0"/>
              <w:pBdr>
                <w:top w:val="nil"/>
                <w:left w:val="nil"/>
                <w:bottom w:val="nil"/>
                <w:right w:val="nil"/>
                <w:between w:val="nil"/>
              </w:pBdr>
              <w:spacing w:before="40" w:after="40"/>
              <w:ind w:hanging="2"/>
              <w:rPr>
                <w:color w:val="C00000"/>
                <w:sz w:val="24"/>
                <w:szCs w:val="24"/>
              </w:rPr>
            </w:pPr>
          </w:p>
        </w:tc>
      </w:tr>
      <w:tr w:rsidR="003D3901" w:rsidRPr="002B372B" w14:paraId="4AE1E836" w14:textId="77777777">
        <w:trPr>
          <w:trHeight w:val="20"/>
        </w:trPr>
        <w:tc>
          <w:tcPr>
            <w:tcW w:w="851" w:type="dxa"/>
          </w:tcPr>
          <w:p w14:paraId="69867CF3" w14:textId="77777777" w:rsidR="003D3901" w:rsidRPr="002B372B" w:rsidRDefault="00645AC5">
            <w:pPr>
              <w:spacing w:before="40" w:after="40"/>
              <w:ind w:hanging="2"/>
              <w:jc w:val="center"/>
              <w:rPr>
                <w:b/>
                <w:sz w:val="24"/>
                <w:szCs w:val="24"/>
              </w:rPr>
            </w:pPr>
            <w:r w:rsidRPr="002B372B">
              <w:rPr>
                <w:b/>
                <w:sz w:val="24"/>
                <w:szCs w:val="24"/>
              </w:rPr>
              <w:lastRenderedPageBreak/>
              <w:t>20.</w:t>
            </w:r>
          </w:p>
        </w:tc>
        <w:tc>
          <w:tcPr>
            <w:tcW w:w="1701" w:type="dxa"/>
          </w:tcPr>
          <w:p w14:paraId="67747175" w14:textId="77777777" w:rsidR="003D3901" w:rsidRPr="002B372B" w:rsidRDefault="00645AC5">
            <w:pPr>
              <w:widowControl w:val="0"/>
              <w:pBdr>
                <w:top w:val="nil"/>
                <w:left w:val="nil"/>
                <w:bottom w:val="nil"/>
                <w:right w:val="nil"/>
                <w:between w:val="nil"/>
              </w:pBdr>
              <w:spacing w:before="40" w:after="40"/>
              <w:ind w:hanging="2"/>
              <w:rPr>
                <w:b/>
                <w:sz w:val="24"/>
                <w:szCs w:val="24"/>
              </w:rPr>
            </w:pPr>
            <w:r w:rsidRPr="002B372B">
              <w:rPr>
                <w:b/>
                <w:sz w:val="24"/>
                <w:szCs w:val="24"/>
              </w:rPr>
              <w:t>Điều 20.</w:t>
            </w:r>
            <w:r w:rsidRPr="002B372B">
              <w:rPr>
                <w:b/>
                <w:sz w:val="24"/>
                <w:szCs w:val="24"/>
              </w:rPr>
              <w:t xml:space="preserve"> Chính sách xã hội hóa</w:t>
            </w:r>
          </w:p>
        </w:tc>
        <w:tc>
          <w:tcPr>
            <w:tcW w:w="1701" w:type="dxa"/>
          </w:tcPr>
          <w:p w14:paraId="79318704" w14:textId="77777777" w:rsidR="003D3901" w:rsidRPr="002B372B" w:rsidRDefault="003D3901">
            <w:pPr>
              <w:widowControl w:val="0"/>
              <w:pBdr>
                <w:top w:val="nil"/>
                <w:left w:val="nil"/>
                <w:bottom w:val="nil"/>
                <w:right w:val="nil"/>
                <w:between w:val="nil"/>
              </w:pBdr>
              <w:spacing w:before="40" w:after="40"/>
              <w:ind w:hanging="2"/>
              <w:rPr>
                <w:b/>
                <w:sz w:val="24"/>
                <w:szCs w:val="24"/>
              </w:rPr>
            </w:pPr>
          </w:p>
        </w:tc>
        <w:tc>
          <w:tcPr>
            <w:tcW w:w="8080" w:type="dxa"/>
          </w:tcPr>
          <w:p w14:paraId="7C15ABC5" w14:textId="77777777" w:rsidR="003D3901" w:rsidRPr="002B372B" w:rsidRDefault="003D3901">
            <w:pPr>
              <w:widowControl w:val="0"/>
              <w:pBdr>
                <w:top w:val="nil"/>
                <w:left w:val="nil"/>
                <w:bottom w:val="nil"/>
                <w:right w:val="nil"/>
                <w:between w:val="nil"/>
              </w:pBdr>
              <w:spacing w:before="40" w:after="40"/>
              <w:ind w:hanging="2"/>
              <w:rPr>
                <w:b/>
                <w:sz w:val="24"/>
                <w:szCs w:val="24"/>
              </w:rPr>
            </w:pPr>
          </w:p>
        </w:tc>
        <w:tc>
          <w:tcPr>
            <w:tcW w:w="2692" w:type="dxa"/>
          </w:tcPr>
          <w:p w14:paraId="666BA691" w14:textId="77777777" w:rsidR="003D3901" w:rsidRPr="002B372B" w:rsidRDefault="003D3901">
            <w:pPr>
              <w:widowControl w:val="0"/>
              <w:pBdr>
                <w:top w:val="nil"/>
                <w:left w:val="nil"/>
                <w:bottom w:val="nil"/>
                <w:right w:val="nil"/>
                <w:between w:val="nil"/>
              </w:pBdr>
              <w:spacing w:before="40" w:after="40"/>
              <w:ind w:hanging="2"/>
              <w:rPr>
                <w:b/>
                <w:sz w:val="24"/>
                <w:szCs w:val="24"/>
              </w:rPr>
            </w:pPr>
          </w:p>
        </w:tc>
      </w:tr>
      <w:tr w:rsidR="003D3901" w:rsidRPr="002B372B" w14:paraId="23019797" w14:textId="77777777">
        <w:trPr>
          <w:trHeight w:val="20"/>
        </w:trPr>
        <w:tc>
          <w:tcPr>
            <w:tcW w:w="851" w:type="dxa"/>
          </w:tcPr>
          <w:p w14:paraId="579629CC" w14:textId="77777777" w:rsidR="003D3901" w:rsidRPr="002B372B" w:rsidRDefault="003D3901">
            <w:pPr>
              <w:spacing w:before="40" w:after="40"/>
              <w:ind w:hanging="2"/>
              <w:jc w:val="center"/>
              <w:rPr>
                <w:b/>
                <w:sz w:val="24"/>
                <w:szCs w:val="24"/>
              </w:rPr>
            </w:pPr>
          </w:p>
        </w:tc>
        <w:tc>
          <w:tcPr>
            <w:tcW w:w="14174" w:type="dxa"/>
            <w:gridSpan w:val="4"/>
          </w:tcPr>
          <w:p w14:paraId="36CE4A35" w14:textId="77777777" w:rsidR="003D3901" w:rsidRPr="002B372B" w:rsidRDefault="00645AC5">
            <w:pPr>
              <w:widowControl w:val="0"/>
              <w:pBdr>
                <w:top w:val="nil"/>
                <w:left w:val="nil"/>
                <w:bottom w:val="nil"/>
                <w:right w:val="nil"/>
                <w:between w:val="nil"/>
              </w:pBdr>
              <w:spacing w:before="40" w:after="40"/>
              <w:ind w:hanging="2"/>
              <w:rPr>
                <w:b/>
                <w:sz w:val="24"/>
                <w:szCs w:val="24"/>
              </w:rPr>
            </w:pPr>
            <w:r w:rsidRPr="002B372B">
              <w:rPr>
                <w:b/>
                <w:sz w:val="24"/>
                <w:szCs w:val="24"/>
              </w:rPr>
              <w:t>Chương III. Điều khoản thi hành</w:t>
            </w:r>
          </w:p>
        </w:tc>
      </w:tr>
      <w:tr w:rsidR="003D3901" w:rsidRPr="002B372B" w14:paraId="04D50344" w14:textId="77777777">
        <w:trPr>
          <w:trHeight w:val="20"/>
        </w:trPr>
        <w:tc>
          <w:tcPr>
            <w:tcW w:w="851" w:type="dxa"/>
          </w:tcPr>
          <w:p w14:paraId="0F214883" w14:textId="77777777" w:rsidR="003D3901" w:rsidRPr="002B372B" w:rsidRDefault="00645AC5">
            <w:pPr>
              <w:spacing w:before="40" w:after="40"/>
              <w:ind w:hanging="2"/>
              <w:jc w:val="center"/>
              <w:rPr>
                <w:b/>
                <w:sz w:val="24"/>
                <w:szCs w:val="24"/>
              </w:rPr>
            </w:pPr>
            <w:r w:rsidRPr="002B372B">
              <w:rPr>
                <w:b/>
                <w:sz w:val="24"/>
                <w:szCs w:val="24"/>
              </w:rPr>
              <w:t>21.</w:t>
            </w:r>
          </w:p>
        </w:tc>
        <w:tc>
          <w:tcPr>
            <w:tcW w:w="1701" w:type="dxa"/>
          </w:tcPr>
          <w:p w14:paraId="0AE7761A" w14:textId="77777777" w:rsidR="003D3901" w:rsidRPr="002B372B" w:rsidRDefault="00645AC5">
            <w:pPr>
              <w:widowControl w:val="0"/>
              <w:pBdr>
                <w:top w:val="nil"/>
                <w:left w:val="nil"/>
                <w:bottom w:val="nil"/>
                <w:right w:val="nil"/>
                <w:between w:val="nil"/>
              </w:pBdr>
              <w:spacing w:before="40" w:after="40"/>
              <w:ind w:hanging="2"/>
              <w:rPr>
                <w:b/>
                <w:sz w:val="24"/>
                <w:szCs w:val="24"/>
              </w:rPr>
            </w:pPr>
            <w:r w:rsidRPr="002B372B">
              <w:rPr>
                <w:b/>
                <w:sz w:val="24"/>
                <w:szCs w:val="24"/>
              </w:rPr>
              <w:t>Sửa đổi, bổ sung một số điều của Nghị định số 41/2019/NĐ-CP ngày 15/5/2019</w:t>
            </w:r>
          </w:p>
        </w:tc>
        <w:tc>
          <w:tcPr>
            <w:tcW w:w="1701" w:type="dxa"/>
          </w:tcPr>
          <w:p w14:paraId="6CAA72DF" w14:textId="77777777" w:rsidR="003D3901" w:rsidRPr="002B372B" w:rsidRDefault="003D3901">
            <w:pPr>
              <w:widowControl w:val="0"/>
              <w:pBdr>
                <w:top w:val="nil"/>
                <w:left w:val="nil"/>
                <w:bottom w:val="nil"/>
                <w:right w:val="nil"/>
                <w:between w:val="nil"/>
              </w:pBdr>
              <w:spacing w:before="40" w:after="40"/>
              <w:ind w:hanging="2"/>
              <w:rPr>
                <w:sz w:val="24"/>
                <w:szCs w:val="24"/>
              </w:rPr>
            </w:pPr>
          </w:p>
        </w:tc>
        <w:tc>
          <w:tcPr>
            <w:tcW w:w="8080" w:type="dxa"/>
          </w:tcPr>
          <w:p w14:paraId="6205D463" w14:textId="77777777" w:rsidR="003D3901" w:rsidRPr="002B372B" w:rsidRDefault="003D3901">
            <w:pPr>
              <w:widowControl w:val="0"/>
              <w:pBdr>
                <w:top w:val="nil"/>
                <w:left w:val="nil"/>
                <w:bottom w:val="nil"/>
                <w:right w:val="nil"/>
                <w:between w:val="nil"/>
              </w:pBdr>
              <w:spacing w:before="40" w:after="40"/>
              <w:ind w:hanging="2"/>
              <w:rPr>
                <w:sz w:val="24"/>
                <w:szCs w:val="24"/>
              </w:rPr>
            </w:pPr>
          </w:p>
        </w:tc>
        <w:tc>
          <w:tcPr>
            <w:tcW w:w="2692" w:type="dxa"/>
          </w:tcPr>
          <w:p w14:paraId="14B1D214" w14:textId="77777777" w:rsidR="003D3901" w:rsidRPr="002B372B" w:rsidRDefault="003D3901">
            <w:pPr>
              <w:widowControl w:val="0"/>
              <w:pBdr>
                <w:top w:val="nil"/>
                <w:left w:val="nil"/>
                <w:bottom w:val="nil"/>
                <w:right w:val="nil"/>
                <w:between w:val="nil"/>
              </w:pBdr>
              <w:spacing w:before="40" w:after="40"/>
              <w:ind w:hanging="2"/>
              <w:rPr>
                <w:sz w:val="24"/>
                <w:szCs w:val="24"/>
              </w:rPr>
            </w:pPr>
          </w:p>
        </w:tc>
      </w:tr>
      <w:tr w:rsidR="003D3901" w:rsidRPr="002B372B" w14:paraId="3CBD643D" w14:textId="77777777">
        <w:trPr>
          <w:trHeight w:val="20"/>
        </w:trPr>
        <w:tc>
          <w:tcPr>
            <w:tcW w:w="851" w:type="dxa"/>
            <w:vMerge w:val="restart"/>
          </w:tcPr>
          <w:p w14:paraId="7AEAEB71" w14:textId="26317534" w:rsidR="003D3901" w:rsidRPr="002B372B" w:rsidRDefault="003D3901">
            <w:pPr>
              <w:spacing w:before="40" w:after="40"/>
              <w:ind w:hanging="2"/>
              <w:jc w:val="center"/>
              <w:rPr>
                <w:sz w:val="24"/>
                <w:szCs w:val="24"/>
              </w:rPr>
            </w:pPr>
          </w:p>
        </w:tc>
        <w:tc>
          <w:tcPr>
            <w:tcW w:w="1701" w:type="dxa"/>
            <w:vMerge w:val="restart"/>
          </w:tcPr>
          <w:p w14:paraId="2157408B" w14:textId="77777777" w:rsidR="003D3901" w:rsidRPr="002B372B" w:rsidRDefault="003D3901">
            <w:pPr>
              <w:widowControl w:val="0"/>
              <w:pBdr>
                <w:top w:val="nil"/>
                <w:left w:val="nil"/>
                <w:bottom w:val="nil"/>
                <w:right w:val="nil"/>
                <w:between w:val="nil"/>
              </w:pBdr>
              <w:spacing w:before="40" w:after="40"/>
              <w:ind w:hanging="2"/>
              <w:rPr>
                <w:sz w:val="24"/>
                <w:szCs w:val="24"/>
              </w:rPr>
            </w:pPr>
          </w:p>
        </w:tc>
        <w:tc>
          <w:tcPr>
            <w:tcW w:w="1701" w:type="dxa"/>
            <w:vMerge w:val="restart"/>
          </w:tcPr>
          <w:p w14:paraId="2B53DCF4"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Lai Châu (Công văn số 2711/SKHCN-QL ngày 29/8/2025)</w:t>
            </w:r>
          </w:p>
        </w:tc>
        <w:tc>
          <w:tcPr>
            <w:tcW w:w="8080" w:type="dxa"/>
          </w:tcPr>
          <w:p w14:paraId="4B5048EB"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 Khoản 5 Điều 21 có Tên như sau: “5. Bổ sung Điều 12a vào</w:t>
            </w:r>
            <w:r w:rsidRPr="002B372B">
              <w:rPr>
                <w:sz w:val="24"/>
                <w:szCs w:val="24"/>
              </w:rPr>
              <w:t xml:space="preserve"> sau Điều 11 như sau:”, đề nghị cơ quan soạn thảo rà soát chỉnh sửa thành: “5. Bổ sung Điều 11a vào sau Điều 11 như sau:”cho chính xác, phù hợp, đảm bảo quy định tại khoản 5 phần II mục I Phụ lục I ban hành kèm theo Nghị định số 187/2025/NĐ-CP.</w:t>
            </w:r>
          </w:p>
        </w:tc>
        <w:tc>
          <w:tcPr>
            <w:tcW w:w="2692" w:type="dxa"/>
          </w:tcPr>
          <w:p w14:paraId="620A35C3"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Tiếp thu, B</w:t>
            </w:r>
            <w:r w:rsidRPr="002B372B">
              <w:rPr>
                <w:sz w:val="24"/>
                <w:szCs w:val="24"/>
              </w:rPr>
              <w:t>ộ Khoa học và Công nghệ chỉnh sửa khoản 5 Điều 24 của Dự thảo Nghị định</w:t>
            </w:r>
          </w:p>
        </w:tc>
      </w:tr>
      <w:tr w:rsidR="003D3901" w:rsidRPr="002B372B" w14:paraId="509D765F" w14:textId="77777777">
        <w:trPr>
          <w:trHeight w:val="20"/>
        </w:trPr>
        <w:tc>
          <w:tcPr>
            <w:tcW w:w="851" w:type="dxa"/>
            <w:vMerge/>
          </w:tcPr>
          <w:p w14:paraId="48BB4F4D" w14:textId="77777777" w:rsidR="003D3901" w:rsidRPr="002B372B" w:rsidRDefault="003D3901">
            <w:pPr>
              <w:widowControl w:val="0"/>
              <w:pBdr>
                <w:top w:val="nil"/>
                <w:left w:val="nil"/>
                <w:bottom w:val="nil"/>
                <w:right w:val="nil"/>
                <w:between w:val="nil"/>
              </w:pBdr>
              <w:spacing w:before="0" w:after="0" w:line="276" w:lineRule="auto"/>
              <w:ind w:firstLine="0"/>
              <w:jc w:val="left"/>
              <w:rPr>
                <w:sz w:val="24"/>
                <w:szCs w:val="24"/>
              </w:rPr>
            </w:pPr>
          </w:p>
        </w:tc>
        <w:tc>
          <w:tcPr>
            <w:tcW w:w="1701" w:type="dxa"/>
            <w:vMerge/>
          </w:tcPr>
          <w:p w14:paraId="54DE2054" w14:textId="77777777" w:rsidR="003D3901" w:rsidRPr="002B372B" w:rsidRDefault="003D3901">
            <w:pPr>
              <w:widowControl w:val="0"/>
              <w:pBdr>
                <w:top w:val="nil"/>
                <w:left w:val="nil"/>
                <w:bottom w:val="nil"/>
                <w:right w:val="nil"/>
                <w:between w:val="nil"/>
              </w:pBdr>
              <w:spacing w:before="0" w:after="0" w:line="276" w:lineRule="auto"/>
              <w:ind w:firstLine="0"/>
              <w:jc w:val="left"/>
              <w:rPr>
                <w:sz w:val="24"/>
                <w:szCs w:val="24"/>
              </w:rPr>
            </w:pPr>
          </w:p>
        </w:tc>
        <w:tc>
          <w:tcPr>
            <w:tcW w:w="1701" w:type="dxa"/>
            <w:vMerge/>
          </w:tcPr>
          <w:p w14:paraId="688B0ACF" w14:textId="77777777" w:rsidR="003D3901" w:rsidRPr="002B372B" w:rsidRDefault="003D3901">
            <w:pPr>
              <w:widowControl w:val="0"/>
              <w:pBdr>
                <w:top w:val="nil"/>
                <w:left w:val="nil"/>
                <w:bottom w:val="nil"/>
                <w:right w:val="nil"/>
                <w:between w:val="nil"/>
              </w:pBdr>
              <w:spacing w:before="0" w:after="0" w:line="276" w:lineRule="auto"/>
              <w:ind w:firstLine="0"/>
              <w:jc w:val="left"/>
              <w:rPr>
                <w:sz w:val="24"/>
                <w:szCs w:val="24"/>
              </w:rPr>
            </w:pPr>
          </w:p>
        </w:tc>
        <w:tc>
          <w:tcPr>
            <w:tcW w:w="8080" w:type="dxa"/>
          </w:tcPr>
          <w:p w14:paraId="392A8E4D"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 xml:space="preserve">- Khoản 8 Điều 21 của dự thảo Nghị định có tên “Sửa đổi, bổ sung khoản 2, 3 Điều 31 như sau”, tuy nhiên nội dung tại khoản 8 Điều 21 của dự thảo Nghị định, ngoài nội dung quy định </w:t>
            </w:r>
            <w:r w:rsidRPr="002B372B">
              <w:rPr>
                <w:sz w:val="24"/>
                <w:szCs w:val="24"/>
              </w:rPr>
              <w:t>sửa đổi, bổ sung khoản 2, 3 Điều 21 thì cơ quan soạn thảo sửa đổi, bổ sung thêm cả khoản 4 Điều 21 của dự thảo Nghị định. Do đó, đề nghị cơ quan soạn thảo rà soát cho thống nhất, lô gíc giữa tên gọi và nội dung của khoản.</w:t>
            </w:r>
          </w:p>
        </w:tc>
        <w:tc>
          <w:tcPr>
            <w:tcW w:w="2692" w:type="dxa"/>
          </w:tcPr>
          <w:p w14:paraId="30A1F76A"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Tiếp thu, Bộ Khoa học và Công nghệ</w:t>
            </w:r>
            <w:r w:rsidRPr="002B372B">
              <w:rPr>
                <w:sz w:val="24"/>
                <w:szCs w:val="24"/>
              </w:rPr>
              <w:t xml:space="preserve"> chỉnh sửa khoản 8 Điều 24 của Dự thảo Nghị định</w:t>
            </w:r>
          </w:p>
        </w:tc>
      </w:tr>
      <w:tr w:rsidR="003D3901" w:rsidRPr="002B372B" w14:paraId="295B3DEE" w14:textId="77777777">
        <w:trPr>
          <w:trHeight w:val="20"/>
        </w:trPr>
        <w:tc>
          <w:tcPr>
            <w:tcW w:w="851" w:type="dxa"/>
          </w:tcPr>
          <w:p w14:paraId="43D304AF" w14:textId="77777777" w:rsidR="003D3901" w:rsidRPr="002B372B" w:rsidRDefault="00645AC5">
            <w:pPr>
              <w:spacing w:before="40" w:after="40"/>
              <w:ind w:hanging="2"/>
              <w:jc w:val="center"/>
              <w:rPr>
                <w:b/>
                <w:sz w:val="24"/>
                <w:szCs w:val="24"/>
              </w:rPr>
            </w:pPr>
            <w:r w:rsidRPr="002B372B">
              <w:rPr>
                <w:b/>
                <w:sz w:val="24"/>
                <w:szCs w:val="24"/>
              </w:rPr>
              <w:t>22.</w:t>
            </w:r>
          </w:p>
        </w:tc>
        <w:tc>
          <w:tcPr>
            <w:tcW w:w="1701" w:type="dxa"/>
          </w:tcPr>
          <w:p w14:paraId="1167962D" w14:textId="77777777" w:rsidR="003D3901" w:rsidRPr="002B372B" w:rsidRDefault="00645AC5">
            <w:pPr>
              <w:widowControl w:val="0"/>
              <w:pBdr>
                <w:top w:val="nil"/>
                <w:left w:val="nil"/>
                <w:bottom w:val="nil"/>
                <w:right w:val="nil"/>
                <w:between w:val="nil"/>
              </w:pBdr>
              <w:spacing w:before="40" w:after="40"/>
              <w:ind w:hanging="2"/>
              <w:rPr>
                <w:b/>
                <w:sz w:val="24"/>
                <w:szCs w:val="24"/>
              </w:rPr>
            </w:pPr>
            <w:r w:rsidRPr="002B372B">
              <w:rPr>
                <w:b/>
                <w:sz w:val="24"/>
                <w:szCs w:val="24"/>
              </w:rPr>
              <w:t>Điều khoản thi hành</w:t>
            </w:r>
          </w:p>
        </w:tc>
        <w:tc>
          <w:tcPr>
            <w:tcW w:w="1701" w:type="dxa"/>
          </w:tcPr>
          <w:p w14:paraId="4DF905B4" w14:textId="77777777" w:rsidR="003D3901" w:rsidRPr="002B372B" w:rsidRDefault="003D3901">
            <w:pPr>
              <w:widowControl w:val="0"/>
              <w:pBdr>
                <w:top w:val="nil"/>
                <w:left w:val="nil"/>
                <w:bottom w:val="nil"/>
                <w:right w:val="nil"/>
                <w:between w:val="nil"/>
              </w:pBdr>
              <w:spacing w:before="40" w:after="40"/>
              <w:ind w:hanging="2"/>
              <w:rPr>
                <w:sz w:val="24"/>
                <w:szCs w:val="24"/>
              </w:rPr>
            </w:pPr>
          </w:p>
        </w:tc>
        <w:tc>
          <w:tcPr>
            <w:tcW w:w="8080" w:type="dxa"/>
          </w:tcPr>
          <w:p w14:paraId="655C9D8F" w14:textId="77777777" w:rsidR="003D3901" w:rsidRPr="002B372B" w:rsidRDefault="003D3901">
            <w:pPr>
              <w:widowControl w:val="0"/>
              <w:pBdr>
                <w:top w:val="nil"/>
                <w:left w:val="nil"/>
                <w:bottom w:val="nil"/>
                <w:right w:val="nil"/>
                <w:between w:val="nil"/>
              </w:pBdr>
              <w:spacing w:before="40" w:after="40"/>
              <w:ind w:hanging="2"/>
              <w:rPr>
                <w:sz w:val="24"/>
                <w:szCs w:val="24"/>
              </w:rPr>
            </w:pPr>
          </w:p>
        </w:tc>
        <w:tc>
          <w:tcPr>
            <w:tcW w:w="2692" w:type="dxa"/>
          </w:tcPr>
          <w:p w14:paraId="2D15689E" w14:textId="77777777" w:rsidR="003D3901" w:rsidRPr="002B372B" w:rsidRDefault="003D3901">
            <w:pPr>
              <w:widowControl w:val="0"/>
              <w:pBdr>
                <w:top w:val="nil"/>
                <w:left w:val="nil"/>
                <w:bottom w:val="nil"/>
                <w:right w:val="nil"/>
                <w:between w:val="nil"/>
              </w:pBdr>
              <w:spacing w:before="40" w:after="40"/>
              <w:ind w:hanging="2"/>
              <w:rPr>
                <w:sz w:val="24"/>
                <w:szCs w:val="24"/>
              </w:rPr>
            </w:pPr>
          </w:p>
        </w:tc>
      </w:tr>
      <w:tr w:rsidR="003D3901" w:rsidRPr="002B372B" w14:paraId="1D16F187" w14:textId="77777777">
        <w:trPr>
          <w:trHeight w:val="20"/>
        </w:trPr>
        <w:tc>
          <w:tcPr>
            <w:tcW w:w="851" w:type="dxa"/>
          </w:tcPr>
          <w:p w14:paraId="2C63A6B5" w14:textId="7F63C70B" w:rsidR="003D3901" w:rsidRPr="002B372B" w:rsidRDefault="00645AC5">
            <w:pPr>
              <w:spacing w:before="40" w:after="40"/>
              <w:ind w:hanging="2"/>
              <w:jc w:val="center"/>
              <w:rPr>
                <w:sz w:val="24"/>
                <w:szCs w:val="24"/>
                <w:lang w:val="en-GB"/>
              </w:rPr>
            </w:pPr>
            <w:r w:rsidRPr="002B372B">
              <w:rPr>
                <w:sz w:val="24"/>
                <w:szCs w:val="24"/>
              </w:rPr>
              <w:t>1</w:t>
            </w:r>
            <w:r w:rsidR="00240012" w:rsidRPr="002B372B">
              <w:rPr>
                <w:sz w:val="24"/>
                <w:szCs w:val="24"/>
                <w:lang w:val="en-GB"/>
              </w:rPr>
              <w:t>.</w:t>
            </w:r>
          </w:p>
        </w:tc>
        <w:tc>
          <w:tcPr>
            <w:tcW w:w="1701" w:type="dxa"/>
          </w:tcPr>
          <w:p w14:paraId="05FF4007" w14:textId="77777777" w:rsidR="003D3901" w:rsidRPr="002B372B" w:rsidRDefault="003D3901">
            <w:pPr>
              <w:widowControl w:val="0"/>
              <w:pBdr>
                <w:top w:val="nil"/>
                <w:left w:val="nil"/>
                <w:bottom w:val="nil"/>
                <w:right w:val="nil"/>
                <w:between w:val="nil"/>
              </w:pBdr>
              <w:spacing w:before="40" w:after="40"/>
              <w:ind w:hanging="2"/>
              <w:rPr>
                <w:sz w:val="24"/>
                <w:szCs w:val="24"/>
              </w:rPr>
            </w:pPr>
          </w:p>
        </w:tc>
        <w:tc>
          <w:tcPr>
            <w:tcW w:w="1701" w:type="dxa"/>
          </w:tcPr>
          <w:p w14:paraId="2C4810F4"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Bộ Giáo dục và Đào tạo (Công văn số 5140/BGDĐT-KHCNTT ngày 29/8/2030)</w:t>
            </w:r>
          </w:p>
        </w:tc>
        <w:tc>
          <w:tcPr>
            <w:tcW w:w="8080" w:type="dxa"/>
          </w:tcPr>
          <w:p w14:paraId="63BF3442"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 xml:space="preserve">Điều 22 sửa đổi “Nghị định này có hiệu lực thi hành kể từ ngày 01 tháng 01 năm 2025.” Thành “Nghị định </w:t>
            </w:r>
            <w:r w:rsidRPr="002B372B">
              <w:rPr>
                <w:sz w:val="24"/>
                <w:szCs w:val="24"/>
              </w:rPr>
              <w:t>này có hiệu lực thi hành kể từ ngày tháng năm 2025.”</w:t>
            </w:r>
          </w:p>
        </w:tc>
        <w:tc>
          <w:tcPr>
            <w:tcW w:w="2692" w:type="dxa"/>
          </w:tcPr>
          <w:p w14:paraId="3944BD17"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Tiếp thu chỉnh sửa Điều 2</w:t>
            </w:r>
            <w:r w:rsidR="00A056C4" w:rsidRPr="002B372B">
              <w:rPr>
                <w:sz w:val="24"/>
                <w:szCs w:val="24"/>
                <w:lang w:val="en-US"/>
              </w:rPr>
              <w:t>6</w:t>
            </w:r>
            <w:r w:rsidRPr="002B372B">
              <w:rPr>
                <w:sz w:val="24"/>
                <w:szCs w:val="24"/>
              </w:rPr>
              <w:t xml:space="preserve"> Dự thảo Nghị định</w:t>
            </w:r>
          </w:p>
        </w:tc>
      </w:tr>
      <w:tr w:rsidR="003D3901" w:rsidRPr="002B372B" w14:paraId="44913C73" w14:textId="77777777">
        <w:trPr>
          <w:trHeight w:val="20"/>
        </w:trPr>
        <w:tc>
          <w:tcPr>
            <w:tcW w:w="851" w:type="dxa"/>
          </w:tcPr>
          <w:p w14:paraId="143C772D" w14:textId="1F2C3E6E" w:rsidR="003D3901" w:rsidRPr="002B372B" w:rsidRDefault="00645AC5">
            <w:pPr>
              <w:spacing w:before="40" w:after="40"/>
              <w:ind w:hanging="2"/>
              <w:jc w:val="center"/>
              <w:rPr>
                <w:sz w:val="24"/>
                <w:szCs w:val="24"/>
                <w:lang w:val="en-GB"/>
              </w:rPr>
            </w:pPr>
            <w:r w:rsidRPr="002B372B">
              <w:rPr>
                <w:sz w:val="24"/>
                <w:szCs w:val="24"/>
              </w:rPr>
              <w:t>2</w:t>
            </w:r>
            <w:r w:rsidR="00240012" w:rsidRPr="002B372B">
              <w:rPr>
                <w:sz w:val="24"/>
                <w:szCs w:val="24"/>
                <w:lang w:val="en-GB"/>
              </w:rPr>
              <w:t>.</w:t>
            </w:r>
          </w:p>
        </w:tc>
        <w:tc>
          <w:tcPr>
            <w:tcW w:w="1701" w:type="dxa"/>
          </w:tcPr>
          <w:p w14:paraId="6EB4B67D" w14:textId="77777777" w:rsidR="003D3901" w:rsidRPr="002B372B" w:rsidRDefault="003D3901">
            <w:pPr>
              <w:widowControl w:val="0"/>
              <w:pBdr>
                <w:top w:val="nil"/>
                <w:left w:val="nil"/>
                <w:bottom w:val="nil"/>
                <w:right w:val="nil"/>
                <w:between w:val="nil"/>
              </w:pBdr>
              <w:spacing w:before="40" w:after="40"/>
              <w:ind w:hanging="2"/>
              <w:rPr>
                <w:sz w:val="24"/>
                <w:szCs w:val="24"/>
              </w:rPr>
            </w:pPr>
          </w:p>
        </w:tc>
        <w:tc>
          <w:tcPr>
            <w:tcW w:w="1701" w:type="dxa"/>
          </w:tcPr>
          <w:p w14:paraId="25C9BBA5"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 xml:space="preserve">Cà Mau (Công văn số 2307/SKHCN-CNBC ngày </w:t>
            </w:r>
            <w:r w:rsidRPr="002B372B">
              <w:rPr>
                <w:sz w:val="24"/>
                <w:szCs w:val="24"/>
              </w:rPr>
              <w:lastRenderedPageBreak/>
              <w:t>29/8/2025)</w:t>
            </w:r>
          </w:p>
        </w:tc>
        <w:tc>
          <w:tcPr>
            <w:tcW w:w="8080" w:type="dxa"/>
          </w:tcPr>
          <w:p w14:paraId="47306183"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lastRenderedPageBreak/>
              <w:t xml:space="preserve">Đề nghị điều chỉnh Điều 22. Hiệu lực thi hành phù hợp với khoản 1 Điều 72. Hiệu lực thi hành Luật </w:t>
            </w:r>
            <w:r w:rsidRPr="002B372B">
              <w:rPr>
                <w:sz w:val="24"/>
                <w:szCs w:val="24"/>
              </w:rPr>
              <w:t>Năng lượng nguyên tử số 94/2025/QH15 ngày 27/06/2025</w:t>
            </w:r>
          </w:p>
        </w:tc>
        <w:tc>
          <w:tcPr>
            <w:tcW w:w="2692" w:type="dxa"/>
          </w:tcPr>
          <w:p w14:paraId="2619BDC0"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Tiếp thu chỉnh sửa Điều 2</w:t>
            </w:r>
            <w:r w:rsidR="00A056C4" w:rsidRPr="002B372B">
              <w:rPr>
                <w:sz w:val="24"/>
                <w:szCs w:val="24"/>
                <w:lang w:val="en-US"/>
              </w:rPr>
              <w:t>6</w:t>
            </w:r>
            <w:r w:rsidRPr="002B372B">
              <w:rPr>
                <w:sz w:val="24"/>
                <w:szCs w:val="24"/>
              </w:rPr>
              <w:t xml:space="preserve"> Dự thảo Nghị định</w:t>
            </w:r>
          </w:p>
        </w:tc>
      </w:tr>
      <w:tr w:rsidR="003D3901" w:rsidRPr="002B372B" w14:paraId="105215D8" w14:textId="77777777">
        <w:trPr>
          <w:trHeight w:val="20"/>
        </w:trPr>
        <w:tc>
          <w:tcPr>
            <w:tcW w:w="851" w:type="dxa"/>
          </w:tcPr>
          <w:p w14:paraId="12C8EF7B" w14:textId="561282AE" w:rsidR="003D3901" w:rsidRPr="002B372B" w:rsidRDefault="00645AC5">
            <w:pPr>
              <w:spacing w:before="40" w:after="40"/>
              <w:ind w:hanging="2"/>
              <w:jc w:val="center"/>
              <w:rPr>
                <w:sz w:val="24"/>
                <w:szCs w:val="24"/>
                <w:lang w:val="en-GB"/>
              </w:rPr>
            </w:pPr>
            <w:r w:rsidRPr="002B372B">
              <w:rPr>
                <w:sz w:val="24"/>
                <w:szCs w:val="24"/>
              </w:rPr>
              <w:lastRenderedPageBreak/>
              <w:t>3</w:t>
            </w:r>
            <w:r w:rsidR="00240012" w:rsidRPr="002B372B">
              <w:rPr>
                <w:sz w:val="24"/>
                <w:szCs w:val="24"/>
                <w:lang w:val="en-GB"/>
              </w:rPr>
              <w:t>.</w:t>
            </w:r>
          </w:p>
        </w:tc>
        <w:tc>
          <w:tcPr>
            <w:tcW w:w="1701" w:type="dxa"/>
          </w:tcPr>
          <w:p w14:paraId="41980425" w14:textId="77777777" w:rsidR="003D3901" w:rsidRPr="002B372B" w:rsidRDefault="003D3901">
            <w:pPr>
              <w:widowControl w:val="0"/>
              <w:pBdr>
                <w:top w:val="nil"/>
                <w:left w:val="nil"/>
                <w:bottom w:val="nil"/>
                <w:right w:val="nil"/>
                <w:between w:val="nil"/>
              </w:pBdr>
              <w:spacing w:before="40" w:after="40"/>
              <w:ind w:hanging="2"/>
              <w:rPr>
                <w:sz w:val="24"/>
                <w:szCs w:val="24"/>
              </w:rPr>
            </w:pPr>
          </w:p>
        </w:tc>
        <w:tc>
          <w:tcPr>
            <w:tcW w:w="1701" w:type="dxa"/>
          </w:tcPr>
          <w:p w14:paraId="7FE3DDB3"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Cao Bằng (Công văn số 2142/SKHCN-QLCN-ĐMST ngày 28/8/2025)</w:t>
            </w:r>
          </w:p>
        </w:tc>
        <w:tc>
          <w:tcPr>
            <w:tcW w:w="8080" w:type="dxa"/>
          </w:tcPr>
          <w:p w14:paraId="63BD0932"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 xml:space="preserve">Tại “Điều 22. Hiệu lực thi hành” cần xác định ngày hiệu lực của Nghị định như sau: “Nghị định </w:t>
            </w:r>
            <w:r w:rsidRPr="002B372B">
              <w:rPr>
                <w:sz w:val="24"/>
                <w:szCs w:val="24"/>
              </w:rPr>
              <w:t>này có hiệu lực thi hành kể từ ngày 01 tháng 01 năm 2026.”</w:t>
            </w:r>
          </w:p>
        </w:tc>
        <w:tc>
          <w:tcPr>
            <w:tcW w:w="2692" w:type="dxa"/>
          </w:tcPr>
          <w:p w14:paraId="6616B607"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Tiếp thu chỉnh sửa Điều 2</w:t>
            </w:r>
            <w:r w:rsidR="00A056C4" w:rsidRPr="002B372B">
              <w:rPr>
                <w:sz w:val="24"/>
                <w:szCs w:val="24"/>
                <w:lang w:val="en-US"/>
              </w:rPr>
              <w:t>6</w:t>
            </w:r>
            <w:r w:rsidRPr="002B372B">
              <w:rPr>
                <w:sz w:val="24"/>
                <w:szCs w:val="24"/>
              </w:rPr>
              <w:t xml:space="preserve"> Dự thảo Nghị định</w:t>
            </w:r>
          </w:p>
        </w:tc>
      </w:tr>
      <w:tr w:rsidR="003D3901" w:rsidRPr="002B372B" w14:paraId="4C31F9CE" w14:textId="77777777">
        <w:trPr>
          <w:trHeight w:val="20"/>
        </w:trPr>
        <w:tc>
          <w:tcPr>
            <w:tcW w:w="851" w:type="dxa"/>
          </w:tcPr>
          <w:p w14:paraId="381CB724" w14:textId="4D1C69C5" w:rsidR="003D3901" w:rsidRPr="002B372B" w:rsidRDefault="00645AC5">
            <w:pPr>
              <w:spacing w:before="40" w:after="40"/>
              <w:ind w:hanging="2"/>
              <w:jc w:val="center"/>
              <w:rPr>
                <w:sz w:val="24"/>
                <w:szCs w:val="24"/>
                <w:lang w:val="en-GB"/>
              </w:rPr>
            </w:pPr>
            <w:r w:rsidRPr="002B372B">
              <w:rPr>
                <w:sz w:val="24"/>
                <w:szCs w:val="24"/>
              </w:rPr>
              <w:t>4</w:t>
            </w:r>
            <w:r w:rsidR="00240012" w:rsidRPr="002B372B">
              <w:rPr>
                <w:sz w:val="24"/>
                <w:szCs w:val="24"/>
                <w:lang w:val="en-GB"/>
              </w:rPr>
              <w:t>.</w:t>
            </w:r>
          </w:p>
        </w:tc>
        <w:tc>
          <w:tcPr>
            <w:tcW w:w="1701" w:type="dxa"/>
          </w:tcPr>
          <w:p w14:paraId="40AAB858" w14:textId="77777777" w:rsidR="003D3901" w:rsidRPr="002B372B" w:rsidRDefault="003D3901">
            <w:pPr>
              <w:widowControl w:val="0"/>
              <w:pBdr>
                <w:top w:val="nil"/>
                <w:left w:val="nil"/>
                <w:bottom w:val="nil"/>
                <w:right w:val="nil"/>
                <w:between w:val="nil"/>
              </w:pBdr>
              <w:spacing w:before="40" w:after="40"/>
              <w:ind w:hanging="2"/>
              <w:rPr>
                <w:sz w:val="24"/>
                <w:szCs w:val="24"/>
              </w:rPr>
            </w:pPr>
          </w:p>
        </w:tc>
        <w:tc>
          <w:tcPr>
            <w:tcW w:w="1701" w:type="dxa"/>
          </w:tcPr>
          <w:p w14:paraId="706EE0C2"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Lai Châu (Công văn số 2711/SKHCN-QL ngày 29/8/2025)</w:t>
            </w:r>
          </w:p>
        </w:tc>
        <w:tc>
          <w:tcPr>
            <w:tcW w:w="8080" w:type="dxa"/>
          </w:tcPr>
          <w:p w14:paraId="68B155AE"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 xml:space="preserve">Điều 22 có nội dung: Nghị định này có hiệu lực thi hành kể từ ngày 01 tháng 01 năm 2025”, đề </w:t>
            </w:r>
            <w:r w:rsidRPr="002B372B">
              <w:rPr>
                <w:sz w:val="24"/>
                <w:szCs w:val="24"/>
              </w:rPr>
              <w:t>nghị cơ quan soạn thảo rà soát chỉnh sửa cho phù hợp, chính xác hơn (Luật Năng lượng nguyên tử số 94/2025/QH15 có hiệu lực thi hành kể từ ngày 01 tháng 01 năm 2026)</w:t>
            </w:r>
          </w:p>
        </w:tc>
        <w:tc>
          <w:tcPr>
            <w:tcW w:w="2692" w:type="dxa"/>
          </w:tcPr>
          <w:p w14:paraId="7630E0EE"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Tiếp thu chỉnh sửa Điều 2</w:t>
            </w:r>
            <w:r w:rsidR="00A056C4" w:rsidRPr="002B372B">
              <w:rPr>
                <w:sz w:val="24"/>
                <w:szCs w:val="24"/>
                <w:lang w:val="en-US"/>
              </w:rPr>
              <w:t>6</w:t>
            </w:r>
            <w:r w:rsidRPr="002B372B">
              <w:rPr>
                <w:sz w:val="24"/>
                <w:szCs w:val="24"/>
              </w:rPr>
              <w:t xml:space="preserve"> Dự thảo Nghị định</w:t>
            </w:r>
          </w:p>
        </w:tc>
      </w:tr>
      <w:tr w:rsidR="003D3901" w:rsidRPr="002B372B" w14:paraId="19883FCD" w14:textId="77777777">
        <w:trPr>
          <w:trHeight w:val="20"/>
        </w:trPr>
        <w:tc>
          <w:tcPr>
            <w:tcW w:w="851" w:type="dxa"/>
          </w:tcPr>
          <w:p w14:paraId="34492AAE" w14:textId="526A250E" w:rsidR="003D3901" w:rsidRPr="002B372B" w:rsidRDefault="00645AC5">
            <w:pPr>
              <w:spacing w:before="40" w:after="40"/>
              <w:ind w:hanging="2"/>
              <w:jc w:val="center"/>
              <w:rPr>
                <w:sz w:val="24"/>
                <w:szCs w:val="24"/>
                <w:lang w:val="en-GB"/>
              </w:rPr>
            </w:pPr>
            <w:r w:rsidRPr="002B372B">
              <w:rPr>
                <w:sz w:val="24"/>
                <w:szCs w:val="24"/>
              </w:rPr>
              <w:t>5</w:t>
            </w:r>
            <w:r w:rsidR="00240012" w:rsidRPr="002B372B">
              <w:rPr>
                <w:sz w:val="24"/>
                <w:szCs w:val="24"/>
                <w:lang w:val="en-GB"/>
              </w:rPr>
              <w:t>.</w:t>
            </w:r>
          </w:p>
        </w:tc>
        <w:tc>
          <w:tcPr>
            <w:tcW w:w="1701" w:type="dxa"/>
          </w:tcPr>
          <w:p w14:paraId="75F71CB1" w14:textId="77777777" w:rsidR="003D3901" w:rsidRPr="002B372B" w:rsidRDefault="003D3901">
            <w:pPr>
              <w:widowControl w:val="0"/>
              <w:pBdr>
                <w:top w:val="nil"/>
                <w:left w:val="nil"/>
                <w:bottom w:val="nil"/>
                <w:right w:val="nil"/>
                <w:between w:val="nil"/>
              </w:pBdr>
              <w:spacing w:before="40" w:after="40"/>
              <w:ind w:hanging="2"/>
              <w:rPr>
                <w:sz w:val="24"/>
                <w:szCs w:val="24"/>
              </w:rPr>
            </w:pPr>
          </w:p>
        </w:tc>
        <w:tc>
          <w:tcPr>
            <w:tcW w:w="1701" w:type="dxa"/>
          </w:tcPr>
          <w:p w14:paraId="24149715"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Sơn La (Công văn số 1557/SKHCN-TĐC ngày 2</w:t>
            </w:r>
            <w:r w:rsidRPr="002B372B">
              <w:rPr>
                <w:sz w:val="24"/>
                <w:szCs w:val="24"/>
              </w:rPr>
              <w:t>9/8/2025)</w:t>
            </w:r>
          </w:p>
        </w:tc>
        <w:tc>
          <w:tcPr>
            <w:tcW w:w="8080" w:type="dxa"/>
          </w:tcPr>
          <w:p w14:paraId="44F4BFF1"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Đề nghị điều chỉnh quy định về hiệu lực thi hành tại Điều 22 của dự thảo Nghị định (điều chỉnh hiệu lực thi hành kể từ ngày 01/01/2026) để phù hợp với quy định tại khoản 1 Điều 72 của Luật Năng lượng nguyên tử ngày 27/6/2025</w:t>
            </w:r>
          </w:p>
        </w:tc>
        <w:tc>
          <w:tcPr>
            <w:tcW w:w="2692" w:type="dxa"/>
          </w:tcPr>
          <w:p w14:paraId="7C746D0B" w14:textId="77777777" w:rsidR="003D3901" w:rsidRPr="002B372B" w:rsidRDefault="00645AC5">
            <w:pPr>
              <w:widowControl w:val="0"/>
              <w:pBdr>
                <w:top w:val="nil"/>
                <w:left w:val="nil"/>
                <w:bottom w:val="nil"/>
                <w:right w:val="nil"/>
                <w:between w:val="nil"/>
              </w:pBdr>
              <w:spacing w:before="40" w:after="40"/>
              <w:ind w:hanging="2"/>
              <w:rPr>
                <w:sz w:val="24"/>
                <w:szCs w:val="24"/>
              </w:rPr>
            </w:pPr>
            <w:r w:rsidRPr="002B372B">
              <w:rPr>
                <w:sz w:val="24"/>
                <w:szCs w:val="24"/>
              </w:rPr>
              <w:t>Tiếp thu chỉnh sửa Đi</w:t>
            </w:r>
            <w:r w:rsidRPr="002B372B">
              <w:rPr>
                <w:sz w:val="24"/>
                <w:szCs w:val="24"/>
              </w:rPr>
              <w:t>ều 2</w:t>
            </w:r>
            <w:r w:rsidR="00A056C4" w:rsidRPr="002B372B">
              <w:rPr>
                <w:sz w:val="24"/>
                <w:szCs w:val="24"/>
                <w:lang w:val="en-US"/>
              </w:rPr>
              <w:t>6</w:t>
            </w:r>
            <w:r w:rsidRPr="002B372B">
              <w:rPr>
                <w:sz w:val="24"/>
                <w:szCs w:val="24"/>
              </w:rPr>
              <w:t xml:space="preserve"> Dự thảo Nghị định</w:t>
            </w:r>
          </w:p>
        </w:tc>
      </w:tr>
      <w:tr w:rsidR="00A056C4" w:rsidRPr="002B372B" w14:paraId="7805E85D" w14:textId="77777777">
        <w:trPr>
          <w:trHeight w:val="20"/>
        </w:trPr>
        <w:tc>
          <w:tcPr>
            <w:tcW w:w="851" w:type="dxa"/>
          </w:tcPr>
          <w:p w14:paraId="1B04583E" w14:textId="77777777" w:rsidR="00A056C4" w:rsidRPr="002B372B" w:rsidRDefault="00A056C4" w:rsidP="00A056C4">
            <w:pPr>
              <w:spacing w:before="40" w:after="40"/>
              <w:ind w:hanging="2"/>
              <w:jc w:val="center"/>
              <w:rPr>
                <w:sz w:val="24"/>
                <w:szCs w:val="24"/>
              </w:rPr>
            </w:pPr>
            <w:r w:rsidRPr="002B372B">
              <w:rPr>
                <w:sz w:val="24"/>
                <w:szCs w:val="24"/>
              </w:rPr>
              <w:t>6.</w:t>
            </w:r>
          </w:p>
        </w:tc>
        <w:tc>
          <w:tcPr>
            <w:tcW w:w="1701" w:type="dxa"/>
          </w:tcPr>
          <w:p w14:paraId="10BA01EA" w14:textId="77777777" w:rsidR="00A056C4" w:rsidRPr="002B372B" w:rsidRDefault="00A056C4" w:rsidP="00A056C4">
            <w:pPr>
              <w:widowControl w:val="0"/>
              <w:pBdr>
                <w:top w:val="nil"/>
                <w:left w:val="nil"/>
                <w:bottom w:val="nil"/>
                <w:right w:val="nil"/>
                <w:between w:val="nil"/>
              </w:pBdr>
              <w:spacing w:before="40" w:after="40"/>
              <w:ind w:hanging="2"/>
              <w:rPr>
                <w:sz w:val="24"/>
                <w:szCs w:val="24"/>
              </w:rPr>
            </w:pPr>
          </w:p>
        </w:tc>
        <w:tc>
          <w:tcPr>
            <w:tcW w:w="1701" w:type="dxa"/>
          </w:tcPr>
          <w:p w14:paraId="4AE83B1C" w14:textId="77777777" w:rsidR="00A056C4" w:rsidRPr="002B372B" w:rsidRDefault="00A056C4" w:rsidP="00A056C4">
            <w:pPr>
              <w:spacing w:before="40" w:after="40"/>
              <w:ind w:hanging="2"/>
              <w:rPr>
                <w:sz w:val="24"/>
                <w:szCs w:val="24"/>
              </w:rPr>
            </w:pPr>
            <w:r w:rsidRPr="002B372B">
              <w:rPr>
                <w:sz w:val="24"/>
                <w:szCs w:val="24"/>
              </w:rPr>
              <w:t>Đồng Nai (Công văn số 1539/SKHCN-TĐC ngày 04/9/2025)</w:t>
            </w:r>
          </w:p>
        </w:tc>
        <w:tc>
          <w:tcPr>
            <w:tcW w:w="8080" w:type="dxa"/>
          </w:tcPr>
          <w:p w14:paraId="4A30777D" w14:textId="77777777" w:rsidR="00A056C4" w:rsidRPr="002B372B" w:rsidRDefault="00A056C4" w:rsidP="00A056C4">
            <w:pPr>
              <w:widowControl w:val="0"/>
              <w:pBdr>
                <w:top w:val="nil"/>
                <w:left w:val="nil"/>
                <w:bottom w:val="nil"/>
                <w:right w:val="nil"/>
                <w:between w:val="nil"/>
              </w:pBdr>
              <w:spacing w:before="40" w:after="40"/>
              <w:ind w:hanging="2"/>
              <w:rPr>
                <w:sz w:val="24"/>
                <w:szCs w:val="24"/>
              </w:rPr>
            </w:pPr>
            <w:r w:rsidRPr="002B372B">
              <w:rPr>
                <w:sz w:val="24"/>
                <w:szCs w:val="24"/>
              </w:rPr>
              <w:t>Dự thảo Nghị định quy định có hiệu lực từ ngày 01/01/2025, trong khi Luật Năng lượng nguyên tử số 94/2025/QH15 có hiệu lực từ ngày 01/01/2026. Đề nghị điều chỉnh thời điểm có hiệu lực của Nghị định thống nhất với thời điểm có hiệu lực của Luật, tức là từ ngày 01/01/2026</w:t>
            </w:r>
          </w:p>
        </w:tc>
        <w:tc>
          <w:tcPr>
            <w:tcW w:w="2692" w:type="dxa"/>
          </w:tcPr>
          <w:p w14:paraId="4064D9D7" w14:textId="77777777" w:rsidR="00A056C4" w:rsidRPr="002B372B" w:rsidRDefault="00A056C4" w:rsidP="00A056C4">
            <w:pPr>
              <w:widowControl w:val="0"/>
              <w:pBdr>
                <w:top w:val="nil"/>
                <w:left w:val="nil"/>
                <w:bottom w:val="nil"/>
                <w:right w:val="nil"/>
                <w:between w:val="nil"/>
              </w:pBdr>
              <w:spacing w:before="40" w:after="40"/>
              <w:ind w:hanging="2"/>
              <w:rPr>
                <w:sz w:val="24"/>
                <w:szCs w:val="24"/>
              </w:rPr>
            </w:pPr>
            <w:r w:rsidRPr="002B372B">
              <w:rPr>
                <w:sz w:val="24"/>
                <w:szCs w:val="24"/>
              </w:rPr>
              <w:t>Tiếp thu chỉnh sửa Điều 2</w:t>
            </w:r>
            <w:r w:rsidRPr="002B372B">
              <w:rPr>
                <w:sz w:val="24"/>
                <w:szCs w:val="24"/>
                <w:lang w:val="en-US"/>
              </w:rPr>
              <w:t>6</w:t>
            </w:r>
            <w:r w:rsidRPr="002B372B">
              <w:rPr>
                <w:sz w:val="24"/>
                <w:szCs w:val="24"/>
              </w:rPr>
              <w:t xml:space="preserve"> Dự thảo Nghị định</w:t>
            </w:r>
          </w:p>
        </w:tc>
      </w:tr>
      <w:tr w:rsidR="00A056C4" w:rsidRPr="002B372B" w14:paraId="2CF05055" w14:textId="77777777">
        <w:trPr>
          <w:trHeight w:val="20"/>
        </w:trPr>
        <w:tc>
          <w:tcPr>
            <w:tcW w:w="851" w:type="dxa"/>
          </w:tcPr>
          <w:p w14:paraId="15B04122" w14:textId="77777777" w:rsidR="00A056C4" w:rsidRPr="002B372B" w:rsidRDefault="00A056C4" w:rsidP="00A056C4">
            <w:pPr>
              <w:spacing w:before="40" w:after="40"/>
              <w:ind w:hanging="2"/>
              <w:jc w:val="center"/>
              <w:rPr>
                <w:sz w:val="24"/>
                <w:szCs w:val="24"/>
              </w:rPr>
            </w:pPr>
            <w:r w:rsidRPr="002B372B">
              <w:rPr>
                <w:sz w:val="24"/>
                <w:szCs w:val="24"/>
              </w:rPr>
              <w:t>7.</w:t>
            </w:r>
          </w:p>
        </w:tc>
        <w:tc>
          <w:tcPr>
            <w:tcW w:w="1701" w:type="dxa"/>
          </w:tcPr>
          <w:p w14:paraId="25BF66E2" w14:textId="77777777" w:rsidR="00A056C4" w:rsidRPr="002B372B" w:rsidRDefault="00A056C4" w:rsidP="00A056C4">
            <w:pPr>
              <w:widowControl w:val="0"/>
              <w:pBdr>
                <w:top w:val="nil"/>
                <w:left w:val="nil"/>
                <w:bottom w:val="nil"/>
                <w:right w:val="nil"/>
                <w:between w:val="nil"/>
              </w:pBdr>
              <w:spacing w:before="40" w:after="40"/>
              <w:ind w:hanging="2"/>
              <w:rPr>
                <w:sz w:val="24"/>
                <w:szCs w:val="24"/>
              </w:rPr>
            </w:pPr>
          </w:p>
        </w:tc>
        <w:tc>
          <w:tcPr>
            <w:tcW w:w="1701" w:type="dxa"/>
          </w:tcPr>
          <w:p w14:paraId="3ADAA20D" w14:textId="77777777" w:rsidR="00A056C4" w:rsidRPr="002B372B" w:rsidRDefault="00A056C4" w:rsidP="00A056C4">
            <w:pPr>
              <w:spacing w:before="40" w:after="40"/>
              <w:ind w:hanging="2"/>
              <w:rPr>
                <w:sz w:val="24"/>
                <w:szCs w:val="24"/>
              </w:rPr>
            </w:pPr>
            <w:r w:rsidRPr="002B372B">
              <w:rPr>
                <w:sz w:val="24"/>
                <w:szCs w:val="24"/>
              </w:rPr>
              <w:t>Ninh Bình (Công văn số 737/SKHCN-CNCN ngày 04/9/2025)</w:t>
            </w:r>
          </w:p>
        </w:tc>
        <w:tc>
          <w:tcPr>
            <w:tcW w:w="8080" w:type="dxa"/>
          </w:tcPr>
          <w:p w14:paraId="70879E2B" w14:textId="77777777" w:rsidR="00A056C4" w:rsidRPr="002B372B" w:rsidRDefault="00A056C4" w:rsidP="00A056C4">
            <w:pPr>
              <w:widowControl w:val="0"/>
              <w:pBdr>
                <w:top w:val="nil"/>
                <w:left w:val="nil"/>
                <w:bottom w:val="nil"/>
                <w:right w:val="nil"/>
                <w:between w:val="nil"/>
              </w:pBdr>
              <w:spacing w:before="40" w:after="40"/>
              <w:ind w:hanging="2"/>
              <w:rPr>
                <w:sz w:val="24"/>
                <w:szCs w:val="24"/>
              </w:rPr>
            </w:pPr>
            <w:r w:rsidRPr="002B372B">
              <w:rPr>
                <w:sz w:val="24"/>
                <w:szCs w:val="24"/>
              </w:rPr>
              <w:t>Đề nghị cơ quan soạn thảo chỉnh sửa lại thời gian hiệu lực thi hành tại Điều 22 dự thảo Nghị định cho phù hợp “Nghị định này có hiệu lực thi hành kể từ ngày 01 tháng 01 năm 2025.”</w:t>
            </w:r>
          </w:p>
        </w:tc>
        <w:tc>
          <w:tcPr>
            <w:tcW w:w="2692" w:type="dxa"/>
          </w:tcPr>
          <w:p w14:paraId="1DCBC279" w14:textId="77777777" w:rsidR="00A056C4" w:rsidRPr="002B372B" w:rsidRDefault="00A056C4" w:rsidP="00A056C4">
            <w:pPr>
              <w:widowControl w:val="0"/>
              <w:pBdr>
                <w:top w:val="nil"/>
                <w:left w:val="nil"/>
                <w:bottom w:val="nil"/>
                <w:right w:val="nil"/>
                <w:between w:val="nil"/>
              </w:pBdr>
              <w:spacing w:before="40" w:after="40"/>
              <w:ind w:hanging="2"/>
              <w:rPr>
                <w:sz w:val="24"/>
                <w:szCs w:val="24"/>
              </w:rPr>
            </w:pPr>
            <w:r w:rsidRPr="002B372B">
              <w:rPr>
                <w:sz w:val="24"/>
                <w:szCs w:val="24"/>
              </w:rPr>
              <w:t>Tiếp thu chỉnh sửa Điều 2</w:t>
            </w:r>
            <w:r w:rsidRPr="002B372B">
              <w:rPr>
                <w:sz w:val="24"/>
                <w:szCs w:val="24"/>
                <w:lang w:val="en-US"/>
              </w:rPr>
              <w:t>6</w:t>
            </w:r>
            <w:r w:rsidRPr="002B372B">
              <w:rPr>
                <w:sz w:val="24"/>
                <w:szCs w:val="24"/>
              </w:rPr>
              <w:t xml:space="preserve"> Dự thảo Nghị định</w:t>
            </w:r>
          </w:p>
        </w:tc>
      </w:tr>
    </w:tbl>
    <w:p w14:paraId="1A46A572" w14:textId="77777777" w:rsidR="003D3901" w:rsidRDefault="003D3901">
      <w:pPr>
        <w:tabs>
          <w:tab w:val="left" w:pos="1663"/>
        </w:tabs>
        <w:spacing w:line="276" w:lineRule="auto"/>
        <w:ind w:hanging="2"/>
        <w:rPr>
          <w:sz w:val="24"/>
          <w:szCs w:val="24"/>
        </w:rPr>
      </w:pPr>
    </w:p>
    <w:sectPr w:rsidR="003D3901">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851" w:bottom="851" w:left="1077" w:header="28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4F485" w14:textId="77777777" w:rsidR="00645AC5" w:rsidRDefault="00645AC5">
      <w:pPr>
        <w:spacing w:before="0" w:after="0"/>
      </w:pPr>
      <w:r>
        <w:separator/>
      </w:r>
    </w:p>
  </w:endnote>
  <w:endnote w:type="continuationSeparator" w:id="0">
    <w:p w14:paraId="0B0AA8A9" w14:textId="77777777" w:rsidR="00645AC5" w:rsidRDefault="00645A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2A828" w14:textId="77777777" w:rsidR="003D3901" w:rsidRDefault="003D3901">
    <w:pPr>
      <w:pBdr>
        <w:top w:val="nil"/>
        <w:left w:val="nil"/>
        <w:bottom w:val="nil"/>
        <w:right w:val="nil"/>
        <w:between w:val="nil"/>
      </w:pBdr>
      <w:ind w:hanging="3"/>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9C313" w14:textId="77777777" w:rsidR="003D3901" w:rsidRDefault="003D3901">
    <w:pPr>
      <w:pBdr>
        <w:top w:val="nil"/>
        <w:left w:val="nil"/>
        <w:bottom w:val="nil"/>
        <w:right w:val="nil"/>
        <w:between w:val="nil"/>
      </w:pBdr>
      <w:ind w:hanging="3"/>
      <w:jc w:val="center"/>
      <w:rPr>
        <w:color w:val="000000"/>
      </w:rPr>
    </w:pPr>
  </w:p>
  <w:p w14:paraId="69ADAD2E" w14:textId="77777777" w:rsidR="003D3901" w:rsidRDefault="003D3901">
    <w:pPr>
      <w:pBdr>
        <w:top w:val="nil"/>
        <w:left w:val="nil"/>
        <w:bottom w:val="nil"/>
        <w:right w:val="nil"/>
        <w:between w:val="nil"/>
      </w:pBdr>
      <w:ind w:hanging="3"/>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B2259" w14:textId="77777777" w:rsidR="003D3901" w:rsidRDefault="003D3901">
    <w:pPr>
      <w:pBdr>
        <w:top w:val="nil"/>
        <w:left w:val="nil"/>
        <w:bottom w:val="nil"/>
        <w:right w:val="nil"/>
        <w:between w:val="nil"/>
      </w:pBdr>
      <w:ind w:hanging="3"/>
      <w:jc w:val="center"/>
      <w:rPr>
        <w:color w:val="000000"/>
      </w:rPr>
    </w:pPr>
  </w:p>
  <w:p w14:paraId="4641A0A7" w14:textId="77777777" w:rsidR="003D3901" w:rsidRDefault="003D3901">
    <w:pPr>
      <w:pBdr>
        <w:top w:val="nil"/>
        <w:left w:val="nil"/>
        <w:bottom w:val="nil"/>
        <w:right w:val="nil"/>
        <w:between w:val="nil"/>
      </w:pBdr>
      <w:ind w:hanging="3"/>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ACFD9" w14:textId="77777777" w:rsidR="00645AC5" w:rsidRDefault="00645AC5">
      <w:pPr>
        <w:spacing w:before="0" w:after="0"/>
      </w:pPr>
      <w:r>
        <w:separator/>
      </w:r>
    </w:p>
  </w:footnote>
  <w:footnote w:type="continuationSeparator" w:id="0">
    <w:p w14:paraId="7300BEA3" w14:textId="77777777" w:rsidR="00645AC5" w:rsidRDefault="00645AC5">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7BF83" w14:textId="77777777" w:rsidR="003D3901" w:rsidRDefault="003D3901">
    <w:pPr>
      <w:pBdr>
        <w:top w:val="nil"/>
        <w:left w:val="nil"/>
        <w:bottom w:val="nil"/>
        <w:right w:val="nil"/>
        <w:between w:val="nil"/>
      </w:pBdr>
      <w:ind w:hanging="3"/>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04243" w14:textId="3F91093B" w:rsidR="003D3901" w:rsidRDefault="00645AC5">
    <w:pPr>
      <w:pBdr>
        <w:top w:val="nil"/>
        <w:left w:val="nil"/>
        <w:bottom w:val="nil"/>
        <w:right w:val="nil"/>
        <w:between w:val="nil"/>
      </w:pBdr>
      <w:ind w:hanging="2"/>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A7BF9">
      <w:rPr>
        <w:noProof/>
        <w:color w:val="000000"/>
        <w:sz w:val="24"/>
        <w:szCs w:val="24"/>
      </w:rPr>
      <w:t>2</w:t>
    </w:r>
    <w:r>
      <w:rPr>
        <w:color w:val="000000"/>
        <w:sz w:val="24"/>
        <w:szCs w:val="24"/>
      </w:rPr>
      <w:fldChar w:fldCharType="end"/>
    </w:r>
  </w:p>
  <w:p w14:paraId="2F9AE9B8" w14:textId="77777777" w:rsidR="003D3901" w:rsidRDefault="003D3901">
    <w:pPr>
      <w:pBdr>
        <w:top w:val="nil"/>
        <w:left w:val="nil"/>
        <w:bottom w:val="nil"/>
        <w:right w:val="nil"/>
        <w:between w:val="nil"/>
      </w:pBdr>
      <w:ind w:hanging="3"/>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29F57" w14:textId="77777777" w:rsidR="003D3901" w:rsidRDefault="003D3901">
    <w:pPr>
      <w:pBdr>
        <w:top w:val="nil"/>
        <w:left w:val="nil"/>
        <w:bottom w:val="nil"/>
        <w:right w:val="nil"/>
        <w:between w:val="nil"/>
      </w:pBdr>
      <w:ind w:hanging="3"/>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91DC4"/>
    <w:multiLevelType w:val="hybridMultilevel"/>
    <w:tmpl w:val="5748D052"/>
    <w:lvl w:ilvl="0" w:tplc="789EA8FC">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 w15:restartNumberingAfterBreak="0">
    <w:nsid w:val="1A9D279B"/>
    <w:multiLevelType w:val="hybridMultilevel"/>
    <w:tmpl w:val="1BA85934"/>
    <w:lvl w:ilvl="0" w:tplc="08341D36">
      <w:numFmt w:val="bullet"/>
      <w:lvlText w:val="-"/>
      <w:lvlJc w:val="left"/>
      <w:pPr>
        <w:ind w:left="358" w:hanging="360"/>
      </w:pPr>
      <w:rPr>
        <w:rFonts w:ascii="Times New Roman" w:eastAsia="Times New Roman" w:hAnsi="Times New Roman" w:cs="Times New Roman" w:hint="default"/>
        <w:b w:val="0"/>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5491183F"/>
    <w:multiLevelType w:val="multilevel"/>
    <w:tmpl w:val="C5B68D1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01"/>
    <w:rsid w:val="000C4BFA"/>
    <w:rsid w:val="00100F91"/>
    <w:rsid w:val="00122ECD"/>
    <w:rsid w:val="0015558A"/>
    <w:rsid w:val="00240012"/>
    <w:rsid w:val="002B372B"/>
    <w:rsid w:val="003D3901"/>
    <w:rsid w:val="00463382"/>
    <w:rsid w:val="004F3AFF"/>
    <w:rsid w:val="005A7BF9"/>
    <w:rsid w:val="005C4958"/>
    <w:rsid w:val="00645AC5"/>
    <w:rsid w:val="00766DD4"/>
    <w:rsid w:val="00922D07"/>
    <w:rsid w:val="00A056C4"/>
    <w:rsid w:val="00A642DE"/>
    <w:rsid w:val="00A84ED0"/>
    <w:rsid w:val="00BD4F30"/>
    <w:rsid w:val="00BF796E"/>
    <w:rsid w:val="00C9430C"/>
    <w:rsid w:val="00DD170B"/>
    <w:rsid w:val="00F6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6192"/>
  <w15:docId w15:val="{4E92ECA5-3F5E-4B04-B053-52D71EA6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 w:eastAsia="en-US" w:bidi="ar-SA"/>
      </w:rPr>
    </w:rPrDefault>
    <w:pPrDefault>
      <w:pPr>
        <w:spacing w:before="120" w:after="120"/>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paragraph" w:styleId="ListParagraph">
    <w:name w:val="List Paragraph"/>
    <w:basedOn w:val="Normal"/>
    <w:uiPriority w:val="34"/>
    <w:qFormat/>
    <w:rsid w:val="00A84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6992</Words>
  <Characters>39858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HONG</cp:lastModifiedBy>
  <cp:revision>3</cp:revision>
  <dcterms:created xsi:type="dcterms:W3CDTF">2025-09-08T02:26:00Z</dcterms:created>
  <dcterms:modified xsi:type="dcterms:W3CDTF">2025-09-08T02:26:00Z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26a8d32c85ff12ae49b11f62b59b49b1c29212b88e8dfa8e9f44c5a573b1c3d2</vt:lpwstr>
  </property>
</Properties>
</file>