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6" w:type="dxa"/>
        <w:tblLayout w:type="fixed"/>
        <w:tblLook w:val="0400" w:firstRow="0" w:lastRow="0" w:firstColumn="0" w:lastColumn="0" w:noHBand="0" w:noVBand="1"/>
      </w:tblPr>
      <w:tblGrid>
        <w:gridCol w:w="3119"/>
        <w:gridCol w:w="211"/>
        <w:gridCol w:w="5460"/>
        <w:gridCol w:w="566"/>
      </w:tblGrid>
      <w:tr w:rsidR="00E551AF" w:rsidRPr="007B5881" w14:paraId="69817CC4" w14:textId="77777777" w:rsidTr="002E035E">
        <w:tc>
          <w:tcPr>
            <w:tcW w:w="3119" w:type="dxa"/>
            <w:shd w:val="clear" w:color="auto" w:fill="FFFFFF"/>
            <w:tcMar>
              <w:top w:w="0" w:type="dxa"/>
              <w:left w:w="108" w:type="dxa"/>
              <w:bottom w:w="0" w:type="dxa"/>
              <w:right w:w="108" w:type="dxa"/>
            </w:tcMar>
          </w:tcPr>
          <w:p w14:paraId="18A70EF3" w14:textId="2C97159E" w:rsidR="00B0297B" w:rsidRPr="007B5881" w:rsidRDefault="00C74877" w:rsidP="002E035E">
            <w:pPr>
              <w:spacing w:after="120"/>
              <w:ind w:hanging="530"/>
              <w:jc w:val="center"/>
              <w:rPr>
                <w:rFonts w:ascii="Times New Roman" w:eastAsia="Times New Roman" w:hAnsi="Times New Roman" w:cs="Times New Roman"/>
                <w:sz w:val="28"/>
                <w:szCs w:val="28"/>
              </w:rPr>
            </w:pPr>
            <w:r w:rsidRPr="007B5881">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79A83D5C" wp14:editId="6D07223C">
                      <wp:simplePos x="0" y="0"/>
                      <wp:positionH relativeFrom="column">
                        <wp:posOffset>389560</wp:posOffset>
                      </wp:positionH>
                      <wp:positionV relativeFrom="paragraph">
                        <wp:posOffset>284480</wp:posOffset>
                      </wp:positionV>
                      <wp:extent cx="723900" cy="0"/>
                      <wp:effectExtent l="0" t="0" r="0" b="0"/>
                      <wp:wrapNone/>
                      <wp:docPr id="145366774" name="Straight Connector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F2E1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65pt,22.4pt" to="87.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" strokecolor="black [3200]" strokeweight=".5pt">
                      <v:stroke joinstyle="miter"/>
                    </v:line>
                  </w:pict>
                </mc:Fallback>
              </mc:AlternateContent>
            </w:r>
            <w:r w:rsidRPr="007B5881">
              <w:rPr>
                <w:rFonts w:ascii="Times New Roman" w:eastAsia="Times New Roman" w:hAnsi="Times New Roman" w:cs="Times New Roman"/>
                <w:b/>
                <w:sz w:val="28"/>
                <w:szCs w:val="28"/>
              </w:rPr>
              <w:t>CHÍNH PHỦ</w:t>
            </w:r>
            <w:r w:rsidRPr="007B5881">
              <w:rPr>
                <w:rFonts w:ascii="Times New Roman" w:eastAsia="Times New Roman" w:hAnsi="Times New Roman" w:cs="Times New Roman"/>
                <w:b/>
                <w:sz w:val="28"/>
                <w:szCs w:val="28"/>
              </w:rPr>
              <w:br/>
            </w:r>
          </w:p>
        </w:tc>
        <w:tc>
          <w:tcPr>
            <w:tcW w:w="6237" w:type="dxa"/>
            <w:gridSpan w:val="3"/>
            <w:shd w:val="clear" w:color="auto" w:fill="FFFFFF"/>
            <w:tcMar>
              <w:top w:w="0" w:type="dxa"/>
              <w:left w:w="108" w:type="dxa"/>
              <w:bottom w:w="0" w:type="dxa"/>
              <w:right w:w="108" w:type="dxa"/>
            </w:tcMar>
          </w:tcPr>
          <w:p w14:paraId="5BF53866" w14:textId="3891734C" w:rsidR="00B0297B" w:rsidRPr="007B5881" w:rsidRDefault="0096707F" w:rsidP="002B2D9A">
            <w:pPr>
              <w:spacing w:after="120"/>
              <w:jc w:val="center"/>
              <w:rPr>
                <w:rFonts w:ascii="Times New Roman" w:eastAsia="Times New Roman" w:hAnsi="Times New Roman" w:cs="Times New Roman"/>
                <w:sz w:val="28"/>
                <w:szCs w:val="28"/>
              </w:rPr>
            </w:pPr>
            <w:r w:rsidRPr="007B5881">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F01044D" wp14:editId="6A6F343C">
                      <wp:simplePos x="0" y="0"/>
                      <wp:positionH relativeFrom="column">
                        <wp:posOffset>853135</wp:posOffset>
                      </wp:positionH>
                      <wp:positionV relativeFrom="paragraph">
                        <wp:posOffset>520065</wp:posOffset>
                      </wp:positionV>
                      <wp:extent cx="2095500" cy="0"/>
                      <wp:effectExtent l="0" t="0" r="0" b="0"/>
                      <wp:wrapNone/>
                      <wp:docPr id="1756862867" name="Straight Connector 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4BCA3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2pt,40.95pt" to="232.2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" strokecolor="black [3200]" strokeweight=".5pt">
                      <v:stroke joinstyle="miter"/>
                    </v:line>
                  </w:pict>
                </mc:Fallback>
              </mc:AlternateContent>
            </w:r>
            <w:r w:rsidRPr="007B5881">
              <w:rPr>
                <w:rFonts w:ascii="Times New Roman" w:eastAsia="Times New Roman" w:hAnsi="Times New Roman" w:cs="Times New Roman"/>
                <w:b/>
                <w:sz w:val="28"/>
                <w:szCs w:val="28"/>
              </w:rPr>
              <w:t>CỘNG HÒA XÃ HỘI CHỦ NGHĨA VIỆT NAM</w:t>
            </w:r>
            <w:r w:rsidRPr="007B5881">
              <w:rPr>
                <w:rFonts w:ascii="Times New Roman" w:eastAsia="Times New Roman" w:hAnsi="Times New Roman" w:cs="Times New Roman"/>
                <w:b/>
                <w:sz w:val="28"/>
                <w:szCs w:val="28"/>
              </w:rPr>
              <w:br/>
              <w:t>Độc lập - Tự do - Hạnh phúc</w:t>
            </w:r>
            <w:r w:rsidRPr="007B5881">
              <w:rPr>
                <w:rFonts w:ascii="Times New Roman" w:eastAsia="Times New Roman" w:hAnsi="Times New Roman" w:cs="Times New Roman"/>
                <w:b/>
                <w:sz w:val="28"/>
                <w:szCs w:val="28"/>
              </w:rPr>
              <w:br/>
            </w:r>
          </w:p>
        </w:tc>
      </w:tr>
      <w:tr w:rsidR="00E551AF" w:rsidRPr="007B5881" w14:paraId="66EA5F24" w14:textId="77777777" w:rsidTr="002E035E">
        <w:trPr>
          <w:gridAfter w:val="1"/>
          <w:wAfter w:w="566" w:type="dxa"/>
        </w:trPr>
        <w:tc>
          <w:tcPr>
            <w:tcW w:w="3330" w:type="dxa"/>
            <w:gridSpan w:val="2"/>
            <w:shd w:val="clear" w:color="auto" w:fill="FFFFFF"/>
            <w:tcMar>
              <w:top w:w="0" w:type="dxa"/>
              <w:left w:w="108" w:type="dxa"/>
              <w:bottom w:w="0" w:type="dxa"/>
              <w:right w:w="108" w:type="dxa"/>
            </w:tcMar>
          </w:tcPr>
          <w:p w14:paraId="279C51A2" w14:textId="77777777" w:rsidR="00B0297B" w:rsidRPr="007B5881" w:rsidRDefault="00000000" w:rsidP="00B37E22">
            <w:pPr>
              <w:spacing w:before="120" w:after="120"/>
              <w:ind w:right="-645"/>
              <w:jc w:val="center"/>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Số:         /2025/NĐ-CP</w:t>
            </w:r>
          </w:p>
        </w:tc>
        <w:tc>
          <w:tcPr>
            <w:tcW w:w="5460" w:type="dxa"/>
            <w:shd w:val="clear" w:color="auto" w:fill="FFFFFF"/>
            <w:tcMar>
              <w:top w:w="0" w:type="dxa"/>
              <w:left w:w="108" w:type="dxa"/>
              <w:bottom w:w="0" w:type="dxa"/>
              <w:right w:w="108" w:type="dxa"/>
            </w:tcMar>
          </w:tcPr>
          <w:p w14:paraId="32F472F1" w14:textId="619983FE" w:rsidR="00B0297B" w:rsidRPr="007B5881" w:rsidRDefault="00000000">
            <w:pPr>
              <w:spacing w:before="120" w:after="120"/>
              <w:jc w:val="right"/>
              <w:rPr>
                <w:rFonts w:ascii="Times New Roman" w:eastAsia="Times New Roman" w:hAnsi="Times New Roman" w:cs="Times New Roman"/>
                <w:sz w:val="28"/>
                <w:szCs w:val="28"/>
              </w:rPr>
            </w:pPr>
            <w:r w:rsidRPr="007B5881">
              <w:rPr>
                <w:rFonts w:ascii="Times New Roman" w:eastAsia="Times New Roman" w:hAnsi="Times New Roman" w:cs="Times New Roman"/>
                <w:i/>
                <w:sz w:val="28"/>
                <w:szCs w:val="28"/>
              </w:rPr>
              <w:t xml:space="preserve">Hà Nội, ngày     tháng </w:t>
            </w:r>
            <w:r w:rsidR="00F4101E" w:rsidRPr="007B5881">
              <w:rPr>
                <w:rFonts w:ascii="Times New Roman" w:eastAsia="Times New Roman" w:hAnsi="Times New Roman" w:cs="Times New Roman"/>
                <w:i/>
                <w:sz w:val="28"/>
                <w:szCs w:val="28"/>
              </w:rPr>
              <w:t xml:space="preserve">  </w:t>
            </w:r>
            <w:r w:rsidRPr="007B5881">
              <w:rPr>
                <w:rFonts w:ascii="Times New Roman" w:eastAsia="Times New Roman" w:hAnsi="Times New Roman" w:cs="Times New Roman"/>
                <w:i/>
                <w:sz w:val="28"/>
                <w:szCs w:val="28"/>
              </w:rPr>
              <w:t xml:space="preserve">   năm 2025</w:t>
            </w:r>
          </w:p>
        </w:tc>
      </w:tr>
    </w:tbl>
    <w:p w14:paraId="4850CEE1" w14:textId="3B250EFD" w:rsidR="00B0297B" w:rsidRPr="007B5881" w:rsidRDefault="00E70773">
      <w:pPr>
        <w:jc w:val="both"/>
        <w:rPr>
          <w:rFonts w:ascii="Times New Roman" w:eastAsia="Times New Roman" w:hAnsi="Times New Roman" w:cs="Times New Roman"/>
          <w:b/>
          <w:sz w:val="28"/>
          <w:szCs w:val="28"/>
        </w:rPr>
      </w:pPr>
      <w:r w:rsidRPr="007B5881">
        <w:rPr>
          <w:rFonts w:ascii="Arial" w:eastAsia="Arial" w:hAnsi="Arial" w:cs="Arial"/>
          <w:noProof/>
        </w:rPr>
        <mc:AlternateContent>
          <mc:Choice Requires="wps">
            <w:drawing>
              <wp:anchor distT="0" distB="0" distL="114300" distR="114300" simplePos="0" relativeHeight="251661312" behindDoc="0" locked="0" layoutInCell="1" allowOverlap="1" wp14:anchorId="7414EA59" wp14:editId="2A675191">
                <wp:simplePos x="0" y="0"/>
                <wp:positionH relativeFrom="column">
                  <wp:posOffset>-319420</wp:posOffset>
                </wp:positionH>
                <wp:positionV relativeFrom="paragraph">
                  <wp:posOffset>28443</wp:posOffset>
                </wp:positionV>
                <wp:extent cx="1066800" cy="361950"/>
                <wp:effectExtent l="0" t="0" r="19050" b="19050"/>
                <wp:wrapNone/>
                <wp:docPr id="430776174" name="Text Box 3"/>
                <wp:cNvGraphicFramePr/>
                <a:graphic xmlns:a="http://schemas.openxmlformats.org/drawingml/2006/main">
                  <a:graphicData uri="http://schemas.microsoft.com/office/word/2010/wordprocessingShape">
                    <wps:wsp>
                      <wps:cNvSpPr txBox="1"/>
                      <wps:spPr>
                        <a:xfrm>
                          <a:off x="0" y="0"/>
                          <a:ext cx="1066800" cy="361950"/>
                        </a:xfrm>
                        <a:prstGeom prst="rect">
                          <a:avLst/>
                        </a:prstGeom>
                        <a:solidFill>
                          <a:schemeClr val="lt1"/>
                        </a:solidFill>
                        <a:ln w="6350">
                          <a:solidFill>
                            <a:prstClr val="black"/>
                          </a:solidFill>
                        </a:ln>
                      </wps:spPr>
                      <wps:txbx>
                        <w:txbxContent>
                          <w:p w14:paraId="2D6CAFA9" w14:textId="315212BC" w:rsidR="0023667B" w:rsidRPr="000F74E3" w:rsidRDefault="0023667B" w:rsidP="00100DD9">
                            <w:pPr>
                              <w:jc w:val="center"/>
                              <w:rPr>
                                <w:rFonts w:asciiTheme="majorHAnsi" w:hAnsiTheme="majorHAnsi" w:cstheme="majorHAnsi"/>
                                <w:b/>
                                <w:bCs/>
                                <w:sz w:val="24"/>
                                <w:szCs w:val="24"/>
                              </w:rPr>
                            </w:pPr>
                            <w:r w:rsidRPr="000F74E3">
                              <w:rPr>
                                <w:rFonts w:asciiTheme="majorHAnsi" w:hAnsiTheme="majorHAnsi" w:cstheme="majorHAnsi"/>
                                <w:b/>
                                <w:bCs/>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4EA59" id="_x0000_t202" coordsize="21600,21600" o:spt="202" path="m,l,21600r21600,l21600,xe">
                <v:stroke joinstyle="miter"/>
                <v:path gradientshapeok="t" o:connecttype="rect"/>
              </v:shapetype>
              <v:shape id="Text Box 3" o:spid="_x0000_s1026" type="#_x0000_t202" style="position:absolute;left:0;text-align:left;margin-left:-25.15pt;margin-top:2.25pt;width:84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" fillcolor="white [3201]" strokeweight=".5pt">
                <v:textbox>
                  <w:txbxContent>
                    <w:p w14:paraId="2D6CAFA9" w14:textId="315212BC" w:rsidR="0023667B" w:rsidRPr="000F74E3" w:rsidRDefault="0023667B" w:rsidP="00100DD9">
                      <w:pPr>
                        <w:jc w:val="center"/>
                        <w:rPr>
                          <w:rFonts w:asciiTheme="majorHAnsi" w:hAnsiTheme="majorHAnsi" w:cstheme="majorHAnsi"/>
                          <w:b/>
                          <w:bCs/>
                          <w:sz w:val="24"/>
                          <w:szCs w:val="24"/>
                        </w:rPr>
                      </w:pPr>
                      <w:r w:rsidRPr="000F74E3">
                        <w:rPr>
                          <w:rFonts w:asciiTheme="majorHAnsi" w:hAnsiTheme="majorHAnsi" w:cstheme="majorHAnsi"/>
                          <w:b/>
                          <w:bCs/>
                          <w:sz w:val="24"/>
                          <w:szCs w:val="24"/>
                        </w:rPr>
                        <w:t>DỰ THẢO</w:t>
                      </w:r>
                    </w:p>
                  </w:txbxContent>
                </v:textbox>
              </v:shape>
            </w:pict>
          </mc:Fallback>
        </mc:AlternateContent>
      </w:r>
    </w:p>
    <w:p w14:paraId="5F1D6FAB" w14:textId="77777777" w:rsidR="00B0297B" w:rsidRPr="007B5881" w:rsidRDefault="00000000" w:rsidP="00C724BC">
      <w:pPr>
        <w:spacing w:before="120" w:after="120" w:line="240" w:lineRule="auto"/>
        <w:jc w:val="center"/>
        <w:rPr>
          <w:rFonts w:ascii="Times New Roman" w:eastAsia="Times New Roman" w:hAnsi="Times New Roman" w:cs="Times New Roman"/>
          <w:b/>
          <w:sz w:val="28"/>
          <w:szCs w:val="28"/>
        </w:rPr>
      </w:pPr>
      <w:r w:rsidRPr="007B5881">
        <w:rPr>
          <w:rFonts w:ascii="Times New Roman" w:eastAsia="Times New Roman" w:hAnsi="Times New Roman" w:cs="Times New Roman"/>
          <w:b/>
          <w:sz w:val="28"/>
          <w:szCs w:val="28"/>
        </w:rPr>
        <w:t>NGHỊ ĐỊNH</w:t>
      </w:r>
    </w:p>
    <w:p w14:paraId="3096CBE2" w14:textId="6B41EFD0" w:rsidR="00154BC6" w:rsidRDefault="00000000" w:rsidP="00B909A7">
      <w:pPr>
        <w:spacing w:after="0" w:line="240" w:lineRule="auto"/>
        <w:jc w:val="center"/>
        <w:rPr>
          <w:rFonts w:ascii="Times New Roman" w:eastAsia="Times New Roman" w:hAnsi="Times New Roman" w:cs="Times New Roman"/>
          <w:b/>
          <w:sz w:val="28"/>
          <w:szCs w:val="28"/>
        </w:rPr>
      </w:pPr>
      <w:bookmarkStart w:id="0" w:name="_Hlk206280925"/>
      <w:bookmarkStart w:id="1" w:name="_Hlk206150049"/>
      <w:r w:rsidRPr="007B5881">
        <w:rPr>
          <w:rFonts w:ascii="Times New Roman" w:eastAsia="Times New Roman" w:hAnsi="Times New Roman" w:cs="Times New Roman"/>
          <w:b/>
          <w:sz w:val="28"/>
          <w:szCs w:val="28"/>
        </w:rPr>
        <w:t xml:space="preserve">Quy định </w:t>
      </w:r>
      <w:r w:rsidR="00DD2498" w:rsidRPr="008D24CF">
        <w:rPr>
          <w:rFonts w:ascii="Times New Roman" w:eastAsia="Times New Roman" w:hAnsi="Times New Roman" w:cs="Times New Roman"/>
          <w:b/>
          <w:sz w:val="28"/>
          <w:szCs w:val="28"/>
        </w:rPr>
        <w:t xml:space="preserve">về việc </w:t>
      </w:r>
      <w:bookmarkStart w:id="2" w:name="_Hlk206670040"/>
      <w:r w:rsidR="00DD2498" w:rsidRPr="008D24CF">
        <w:rPr>
          <w:rFonts w:ascii="Times New Roman" w:eastAsia="Times New Roman" w:hAnsi="Times New Roman" w:cs="Times New Roman"/>
          <w:b/>
          <w:sz w:val="28"/>
          <w:szCs w:val="28"/>
        </w:rPr>
        <w:t>thành lập, tổ chức, quản lý và hoạt động của Quỹ đầu tư mạo hiểm quốc gia, quỹ đầu tư mạo hiểm của địa phương sử dụng ngân sách nhà nước</w:t>
      </w:r>
      <w:r w:rsidR="00DD2498">
        <w:rPr>
          <w:rFonts w:ascii="Times New Roman" w:eastAsia="Times New Roman" w:hAnsi="Times New Roman" w:cs="Times New Roman"/>
          <w:b/>
          <w:sz w:val="28"/>
          <w:szCs w:val="28"/>
        </w:rPr>
        <w:t xml:space="preserve"> </w:t>
      </w:r>
      <w:r w:rsidR="00AD0532">
        <w:rPr>
          <w:rFonts w:ascii="Times New Roman" w:eastAsia="Times New Roman" w:hAnsi="Times New Roman" w:cs="Times New Roman"/>
          <w:b/>
          <w:sz w:val="28"/>
          <w:szCs w:val="28"/>
        </w:rPr>
        <w:t xml:space="preserve">và </w:t>
      </w:r>
      <w:r w:rsidR="00DD2498">
        <w:rPr>
          <w:rFonts w:ascii="Times New Roman" w:eastAsia="Times New Roman" w:hAnsi="Times New Roman" w:cs="Times New Roman"/>
          <w:b/>
          <w:sz w:val="28"/>
          <w:szCs w:val="28"/>
        </w:rPr>
        <w:t>tổ chức thị trường giao</w:t>
      </w:r>
      <w:r w:rsidR="00AD0532">
        <w:rPr>
          <w:rFonts w:ascii="Times New Roman" w:eastAsia="Times New Roman" w:hAnsi="Times New Roman" w:cs="Times New Roman"/>
          <w:b/>
          <w:sz w:val="28"/>
          <w:szCs w:val="28"/>
        </w:rPr>
        <w:t xml:space="preserve"> dịch </w:t>
      </w:r>
      <w:r w:rsidR="00DD2498">
        <w:rPr>
          <w:rFonts w:ascii="Times New Roman" w:eastAsia="Times New Roman" w:hAnsi="Times New Roman" w:cs="Times New Roman"/>
          <w:b/>
          <w:sz w:val="28"/>
          <w:szCs w:val="28"/>
        </w:rPr>
        <w:t xml:space="preserve">chứng khoán chuyên biệt cho </w:t>
      </w:r>
    </w:p>
    <w:p w14:paraId="0751DC79" w14:textId="1E76047C" w:rsidR="00B0297B" w:rsidRPr="007B5881" w:rsidRDefault="00DD2498" w:rsidP="00B909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doanh nghiệp</w:t>
      </w:r>
      <w:r w:rsidR="006F75EE" w:rsidRPr="007B5881">
        <w:rPr>
          <w:rFonts w:ascii="Times New Roman" w:eastAsia="Times New Roman" w:hAnsi="Times New Roman" w:cs="Times New Roman"/>
          <w:b/>
          <w:sz w:val="28"/>
          <w:szCs w:val="28"/>
        </w:rPr>
        <w:t xml:space="preserve"> khởi nghiệp sáng tạo</w:t>
      </w:r>
      <w:bookmarkEnd w:id="0"/>
    </w:p>
    <w:bookmarkEnd w:id="1"/>
    <w:bookmarkEnd w:id="2"/>
    <w:p w14:paraId="64FB542E" w14:textId="6B41EFD0" w:rsidR="00B07189" w:rsidRPr="007B5881" w:rsidRDefault="00A508F9" w:rsidP="00C724BC">
      <w:pPr>
        <w:spacing w:before="120" w:after="120" w:line="240" w:lineRule="auto"/>
        <w:jc w:val="center"/>
        <w:rPr>
          <w:rFonts w:ascii="Times New Roman" w:eastAsia="Times New Roman" w:hAnsi="Times New Roman" w:cs="Times New Roman"/>
          <w:b/>
          <w:sz w:val="28"/>
          <w:szCs w:val="28"/>
        </w:rPr>
      </w:pPr>
      <w:r w:rsidRPr="007B5881">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C35D02B" wp14:editId="3E3CE29D">
                <wp:simplePos x="0" y="0"/>
                <wp:positionH relativeFrom="column">
                  <wp:posOffset>2551735</wp:posOffset>
                </wp:positionH>
                <wp:positionV relativeFrom="paragraph">
                  <wp:posOffset>84455</wp:posOffset>
                </wp:positionV>
                <wp:extent cx="723900" cy="0"/>
                <wp:effectExtent l="0" t="0" r="0" b="0"/>
                <wp:wrapNone/>
                <wp:docPr id="41605126" name="Straight Connector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646C6"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0.9pt,6.65pt" to="257.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" strokecolor="black [3200]" strokeweight=".5pt">
                <v:stroke joinstyle="miter"/>
              </v:line>
            </w:pict>
          </mc:Fallback>
        </mc:AlternateContent>
      </w:r>
    </w:p>
    <w:p w14:paraId="5AF5D3C8" w14:textId="77777777" w:rsidR="00154BC6" w:rsidRDefault="00000000" w:rsidP="00C724BC">
      <w:pPr>
        <w:spacing w:before="120" w:after="120" w:line="240" w:lineRule="auto"/>
        <w:ind w:firstLine="720"/>
        <w:jc w:val="both"/>
        <w:rPr>
          <w:rFonts w:ascii="Times New Roman" w:eastAsia="Times New Roman" w:hAnsi="Times New Roman" w:cs="Times New Roman"/>
          <w:i/>
          <w:sz w:val="28"/>
          <w:szCs w:val="28"/>
        </w:rPr>
      </w:pPr>
      <w:r w:rsidRPr="007B5881">
        <w:rPr>
          <w:rFonts w:ascii="Times New Roman" w:eastAsia="Times New Roman" w:hAnsi="Times New Roman" w:cs="Times New Roman"/>
          <w:i/>
          <w:sz w:val="28"/>
          <w:szCs w:val="28"/>
        </w:rPr>
        <w:t xml:space="preserve">Căn cứ Luật Tổ chức Chính phủ </w:t>
      </w:r>
      <w:r w:rsidR="004063F6" w:rsidRPr="007B5881">
        <w:rPr>
          <w:rFonts w:ascii="Times New Roman" w:eastAsia="Times New Roman" w:hAnsi="Times New Roman" w:cs="Times New Roman"/>
          <w:i/>
          <w:sz w:val="28"/>
          <w:szCs w:val="28"/>
        </w:rPr>
        <w:t>số 63/2025/QH15</w:t>
      </w:r>
      <w:r w:rsidRPr="007B5881">
        <w:rPr>
          <w:rFonts w:ascii="Times New Roman" w:eastAsia="Times New Roman" w:hAnsi="Times New Roman" w:cs="Times New Roman"/>
          <w:i/>
          <w:sz w:val="28"/>
          <w:szCs w:val="28"/>
        </w:rPr>
        <w:t>;</w:t>
      </w:r>
    </w:p>
    <w:p w14:paraId="32F71452" w14:textId="59BA4BAB" w:rsidR="00F94BC6" w:rsidRPr="007B5881" w:rsidRDefault="00F94BC6"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i/>
          <w:iCs/>
          <w:sz w:val="28"/>
          <w:szCs w:val="28"/>
        </w:rPr>
        <w:t>Căn cứ </w:t>
      </w:r>
      <w:bookmarkStart w:id="3" w:name="tvpllink_ybxjodnhtg"/>
      <w:r w:rsidRPr="007B5881">
        <w:rPr>
          <w:rFonts w:ascii="Times New Roman" w:eastAsia="Times New Roman" w:hAnsi="Times New Roman" w:cs="Times New Roman"/>
          <w:i/>
          <w:iCs/>
          <w:sz w:val="28"/>
          <w:szCs w:val="28"/>
        </w:rPr>
        <w:fldChar w:fldCharType="begin"/>
      </w:r>
      <w:r w:rsidRPr="007B5881">
        <w:rPr>
          <w:rFonts w:ascii="Times New Roman" w:eastAsia="Times New Roman" w:hAnsi="Times New Roman" w:cs="Times New Roman"/>
          <w:i/>
          <w:iCs/>
          <w:sz w:val="28"/>
          <w:szCs w:val="28"/>
        </w:rPr>
        <w:instrText>HYPERLINK "https://thuvienphapluat.vn/van-ban/Bo-may-hanh-chinh/Luat-To-chuc-chinh-quyen-dia-phuong-2025-so-72-2025-QH15-649675.aspx" \t "_blank"</w:instrText>
      </w:r>
      <w:r w:rsidRPr="007B5881">
        <w:rPr>
          <w:rFonts w:ascii="Times New Roman" w:eastAsia="Times New Roman" w:hAnsi="Times New Roman" w:cs="Times New Roman"/>
          <w:i/>
          <w:iCs/>
          <w:sz w:val="28"/>
          <w:szCs w:val="28"/>
        </w:rPr>
      </w:r>
      <w:r w:rsidRPr="007B5881">
        <w:rPr>
          <w:rFonts w:ascii="Times New Roman" w:eastAsia="Times New Roman" w:hAnsi="Times New Roman" w:cs="Times New Roman"/>
          <w:i/>
          <w:iCs/>
          <w:sz w:val="28"/>
          <w:szCs w:val="28"/>
        </w:rPr>
        <w:fldChar w:fldCharType="separate"/>
      </w:r>
      <w:r w:rsidRPr="007B5881">
        <w:rPr>
          <w:rStyle w:val="Hyperlink"/>
          <w:rFonts w:ascii="Times New Roman" w:eastAsia="Times New Roman" w:hAnsi="Times New Roman" w:cs="Times New Roman"/>
          <w:i/>
          <w:iCs/>
          <w:color w:val="auto"/>
          <w:sz w:val="28"/>
          <w:szCs w:val="28"/>
          <w:u w:val="none"/>
        </w:rPr>
        <w:t>Luật Tổ chức chính quyền địa phương số 72/2025/QH15</w:t>
      </w:r>
      <w:r w:rsidRPr="007B5881">
        <w:rPr>
          <w:rFonts w:ascii="Times New Roman" w:eastAsia="Times New Roman" w:hAnsi="Times New Roman" w:cs="Times New Roman"/>
          <w:sz w:val="28"/>
          <w:szCs w:val="28"/>
        </w:rPr>
        <w:fldChar w:fldCharType="end"/>
      </w:r>
      <w:bookmarkEnd w:id="3"/>
      <w:r w:rsidRPr="007B5881">
        <w:rPr>
          <w:rFonts w:ascii="Times New Roman" w:eastAsia="Times New Roman" w:hAnsi="Times New Roman" w:cs="Times New Roman"/>
          <w:i/>
          <w:iCs/>
          <w:sz w:val="28"/>
          <w:szCs w:val="28"/>
        </w:rPr>
        <w:t>;</w:t>
      </w:r>
    </w:p>
    <w:p w14:paraId="045D4662" w14:textId="1AB4B838"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i/>
          <w:sz w:val="28"/>
          <w:szCs w:val="28"/>
        </w:rPr>
        <w:t xml:space="preserve">Căn cứ Luật Doanh nghiệp </w:t>
      </w:r>
      <w:r w:rsidR="004063F6" w:rsidRPr="007B5881">
        <w:rPr>
          <w:rFonts w:ascii="Times New Roman" w:eastAsia="Times New Roman" w:hAnsi="Times New Roman" w:cs="Times New Roman"/>
          <w:i/>
          <w:sz w:val="28"/>
          <w:szCs w:val="28"/>
        </w:rPr>
        <w:t>số 59/2020/QH14 đã được</w:t>
      </w:r>
      <w:r w:rsidR="008A31AC" w:rsidRPr="007B5881">
        <w:rPr>
          <w:rFonts w:ascii="Times New Roman" w:eastAsia="Times New Roman" w:hAnsi="Times New Roman" w:cs="Times New Roman"/>
          <w:i/>
          <w:sz w:val="28"/>
          <w:szCs w:val="28"/>
        </w:rPr>
        <w:t xml:space="preserve"> sửa đổi, bổ sung</w:t>
      </w:r>
      <w:r w:rsidR="004063F6" w:rsidRPr="007B5881">
        <w:rPr>
          <w:rFonts w:ascii="Times New Roman" w:eastAsia="Times New Roman" w:hAnsi="Times New Roman" w:cs="Times New Roman"/>
          <w:i/>
          <w:sz w:val="28"/>
          <w:szCs w:val="28"/>
        </w:rPr>
        <w:t xml:space="preserve"> một số điều theo Luật số 03/2022/QH15; Luật sửa đổi, bổ sung một số điều của Luật Doanh nghiệp số 76/2025/QH15</w:t>
      </w:r>
      <w:r w:rsidRPr="007B5881">
        <w:rPr>
          <w:rFonts w:ascii="Times New Roman" w:eastAsia="Times New Roman" w:hAnsi="Times New Roman" w:cs="Times New Roman"/>
          <w:i/>
          <w:sz w:val="28"/>
          <w:szCs w:val="28"/>
        </w:rPr>
        <w:t>;</w:t>
      </w:r>
    </w:p>
    <w:p w14:paraId="0961C2EB" w14:textId="6BCBD2AC"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i/>
          <w:sz w:val="28"/>
          <w:szCs w:val="28"/>
        </w:rPr>
        <w:t xml:space="preserve">Căn cứ Luật Đầu tư </w:t>
      </w:r>
      <w:r w:rsidR="004063F6" w:rsidRPr="007B5881">
        <w:rPr>
          <w:rFonts w:ascii="Times New Roman" w:eastAsia="Times New Roman" w:hAnsi="Times New Roman" w:cs="Times New Roman"/>
          <w:i/>
          <w:sz w:val="28"/>
          <w:szCs w:val="28"/>
        </w:rPr>
        <w:t>số 61/2020/QH14;</w:t>
      </w:r>
      <w:bookmarkStart w:id="4" w:name="tvpllink_edawraezus"/>
      <w:r w:rsidR="00F94BC6" w:rsidRPr="007B5881">
        <w:rPr>
          <w:rFonts w:ascii="Arial" w:hAnsi="Arial" w:cs="Arial"/>
          <w:i/>
          <w:iCs/>
          <w:color w:val="000000"/>
          <w:sz w:val="18"/>
          <w:szCs w:val="18"/>
          <w:shd w:val="clear" w:color="auto" w:fill="FFFFFF"/>
        </w:rPr>
        <w:t xml:space="preserve"> </w:t>
      </w:r>
      <w:hyperlink r:id="rId8" w:tgtFrame="_blank" w:history="1">
        <w:r w:rsidR="00F94BC6" w:rsidRPr="007B5881">
          <w:rPr>
            <w:rStyle w:val="Hyperlink"/>
            <w:rFonts w:ascii="Times New Roman" w:eastAsia="Times New Roman" w:hAnsi="Times New Roman" w:cs="Times New Roman"/>
            <w:i/>
            <w:iCs/>
            <w:color w:val="auto"/>
            <w:sz w:val="28"/>
            <w:szCs w:val="28"/>
            <w:u w:val="none"/>
          </w:rPr>
          <w:t>Luật sửa đổi, bổ sung một số điều của Luật Quy hoạch, Luật Đầu tư, Luật Đầu tư theo phương thức đối tác công tư và Luật Đấu thầu số 57/2024/QH15</w:t>
        </w:r>
      </w:hyperlink>
      <w:bookmarkEnd w:id="4"/>
      <w:r w:rsidR="00F94BC6" w:rsidRPr="007B5881">
        <w:rPr>
          <w:rFonts w:ascii="Times New Roman" w:eastAsia="Times New Roman" w:hAnsi="Times New Roman" w:cs="Times New Roman"/>
          <w:i/>
          <w:iCs/>
          <w:sz w:val="28"/>
          <w:szCs w:val="28"/>
        </w:rPr>
        <w:t>;</w:t>
      </w:r>
    </w:p>
    <w:p w14:paraId="067F7662" w14:textId="4D1730EC" w:rsidR="00B0297B" w:rsidRPr="007B5881" w:rsidRDefault="00000000" w:rsidP="00C724BC">
      <w:pPr>
        <w:spacing w:before="120" w:after="120" w:line="240" w:lineRule="auto"/>
        <w:ind w:firstLine="720"/>
        <w:jc w:val="both"/>
        <w:rPr>
          <w:rFonts w:ascii="Times New Roman" w:eastAsia="Times New Roman" w:hAnsi="Times New Roman" w:cs="Times New Roman"/>
          <w:i/>
          <w:sz w:val="28"/>
          <w:szCs w:val="28"/>
        </w:rPr>
      </w:pPr>
      <w:r w:rsidRPr="007B5881">
        <w:rPr>
          <w:rFonts w:ascii="Times New Roman" w:eastAsia="Times New Roman" w:hAnsi="Times New Roman" w:cs="Times New Roman"/>
          <w:i/>
          <w:sz w:val="28"/>
          <w:szCs w:val="28"/>
        </w:rPr>
        <w:t>Căn cứ </w:t>
      </w:r>
      <w:bookmarkStart w:id="5" w:name="bookmark=id.4cqwftipx075" w:colFirst="0" w:colLast="0"/>
      <w:bookmarkEnd w:id="5"/>
      <w:r w:rsidRPr="007B5881">
        <w:rPr>
          <w:rFonts w:ascii="Times New Roman" w:eastAsia="Times New Roman" w:hAnsi="Times New Roman" w:cs="Times New Roman"/>
          <w:i/>
          <w:sz w:val="28"/>
          <w:szCs w:val="28"/>
        </w:rPr>
        <w:t>Luật quản lý</w:t>
      </w:r>
      <w:r w:rsidR="00762415" w:rsidRPr="007B5881">
        <w:rPr>
          <w:rFonts w:ascii="Times New Roman" w:eastAsia="Times New Roman" w:hAnsi="Times New Roman" w:cs="Times New Roman"/>
          <w:i/>
          <w:sz w:val="28"/>
          <w:szCs w:val="28"/>
        </w:rPr>
        <w:t xml:space="preserve"> và đầu tư</w:t>
      </w:r>
      <w:r w:rsidRPr="007B5881">
        <w:rPr>
          <w:rFonts w:ascii="Times New Roman" w:eastAsia="Times New Roman" w:hAnsi="Times New Roman" w:cs="Times New Roman"/>
          <w:i/>
          <w:sz w:val="28"/>
          <w:szCs w:val="28"/>
        </w:rPr>
        <w:t xml:space="preserve"> vốn nhà nước tại doanh nghiệp </w:t>
      </w:r>
      <w:r w:rsidR="004063F6" w:rsidRPr="007B5881">
        <w:rPr>
          <w:rFonts w:ascii="Times New Roman" w:eastAsia="Times New Roman" w:hAnsi="Times New Roman" w:cs="Times New Roman"/>
          <w:i/>
          <w:sz w:val="28"/>
          <w:szCs w:val="28"/>
        </w:rPr>
        <w:t>số 68/2025/QH15;</w:t>
      </w:r>
    </w:p>
    <w:p w14:paraId="4492BAAB" w14:textId="70AFB224" w:rsidR="00B0297B" w:rsidRPr="007B5881" w:rsidRDefault="00000000" w:rsidP="00C724BC">
      <w:pPr>
        <w:spacing w:before="120" w:after="120" w:line="240" w:lineRule="auto"/>
        <w:ind w:firstLine="720"/>
        <w:jc w:val="both"/>
        <w:rPr>
          <w:rFonts w:ascii="Times New Roman" w:eastAsia="Times New Roman" w:hAnsi="Times New Roman" w:cs="Times New Roman"/>
          <w:i/>
          <w:sz w:val="28"/>
          <w:szCs w:val="28"/>
        </w:rPr>
      </w:pPr>
      <w:r w:rsidRPr="007B5881">
        <w:rPr>
          <w:rFonts w:ascii="Times New Roman" w:eastAsia="Times New Roman" w:hAnsi="Times New Roman" w:cs="Times New Roman"/>
          <w:i/>
          <w:sz w:val="28"/>
          <w:szCs w:val="28"/>
        </w:rPr>
        <w:t>Căn cứ </w:t>
      </w:r>
      <w:bookmarkStart w:id="6" w:name="bookmark=id.jrnefix6u43g" w:colFirst="0" w:colLast="0"/>
      <w:bookmarkEnd w:id="6"/>
      <w:r w:rsidRPr="007B5881">
        <w:rPr>
          <w:rFonts w:ascii="Times New Roman" w:eastAsia="Times New Roman" w:hAnsi="Times New Roman" w:cs="Times New Roman"/>
          <w:i/>
          <w:sz w:val="28"/>
          <w:szCs w:val="28"/>
        </w:rPr>
        <w:t>Luật ngân sách nhà nước </w:t>
      </w:r>
      <w:r w:rsidR="004063F6" w:rsidRPr="007B5881">
        <w:rPr>
          <w:rFonts w:ascii="Times New Roman" w:eastAsia="Times New Roman" w:hAnsi="Times New Roman" w:cs="Times New Roman"/>
          <w:i/>
          <w:sz w:val="28"/>
          <w:szCs w:val="28"/>
        </w:rPr>
        <w:t>số 89/2025/QH15</w:t>
      </w:r>
      <w:r w:rsidRPr="007B5881">
        <w:rPr>
          <w:rFonts w:ascii="Times New Roman" w:eastAsia="Times New Roman" w:hAnsi="Times New Roman" w:cs="Times New Roman"/>
          <w:i/>
          <w:sz w:val="28"/>
          <w:szCs w:val="28"/>
        </w:rPr>
        <w:t>;</w:t>
      </w:r>
    </w:p>
    <w:p w14:paraId="699B49F4" w14:textId="3BC9F05F" w:rsidR="00762415" w:rsidRPr="007B5881" w:rsidRDefault="00762415"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i/>
          <w:sz w:val="28"/>
          <w:szCs w:val="28"/>
        </w:rPr>
        <w:t xml:space="preserve">Căn cứ Luật Khoa học, công nghệ và đổi mới sáng tạo </w:t>
      </w:r>
      <w:r w:rsidR="00F94BC6" w:rsidRPr="007B5881">
        <w:rPr>
          <w:rFonts w:ascii="Times New Roman" w:eastAsia="Times New Roman" w:hAnsi="Times New Roman" w:cs="Times New Roman"/>
          <w:i/>
          <w:sz w:val="28"/>
          <w:szCs w:val="28"/>
        </w:rPr>
        <w:t xml:space="preserve">số </w:t>
      </w:r>
      <w:r w:rsidR="004063F6" w:rsidRPr="007B5881">
        <w:rPr>
          <w:rFonts w:ascii="Times New Roman" w:eastAsia="Times New Roman" w:hAnsi="Times New Roman" w:cs="Times New Roman"/>
          <w:i/>
          <w:sz w:val="28"/>
          <w:szCs w:val="28"/>
        </w:rPr>
        <w:t>93/2025/QH15</w:t>
      </w:r>
      <w:r w:rsidRPr="007B5881">
        <w:rPr>
          <w:rFonts w:ascii="Times New Roman" w:eastAsia="Times New Roman" w:hAnsi="Times New Roman" w:cs="Times New Roman"/>
          <w:i/>
          <w:sz w:val="28"/>
          <w:szCs w:val="28"/>
        </w:rPr>
        <w:t>;</w:t>
      </w:r>
    </w:p>
    <w:p w14:paraId="4C100B49"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i/>
          <w:sz w:val="28"/>
          <w:szCs w:val="28"/>
        </w:rPr>
        <w:t>Theo đề nghị của Bộ trưởng Bộ Khoa học và Công nghệ;</w:t>
      </w:r>
    </w:p>
    <w:p w14:paraId="7A664DFA" w14:textId="2C5398F8" w:rsidR="00A31367" w:rsidRPr="008D24CF" w:rsidRDefault="00000000" w:rsidP="00C724BC">
      <w:pPr>
        <w:spacing w:before="120" w:after="120" w:line="240" w:lineRule="auto"/>
        <w:ind w:firstLine="720"/>
        <w:jc w:val="both"/>
        <w:rPr>
          <w:rFonts w:ascii="Times New Roman" w:eastAsia="Times New Roman" w:hAnsi="Times New Roman" w:cs="Times New Roman"/>
          <w:b/>
          <w:sz w:val="28"/>
          <w:szCs w:val="28"/>
        </w:rPr>
      </w:pPr>
      <w:r w:rsidRPr="007B5881">
        <w:rPr>
          <w:rFonts w:ascii="Times New Roman" w:eastAsia="Times New Roman" w:hAnsi="Times New Roman" w:cs="Times New Roman"/>
          <w:i/>
          <w:sz w:val="28"/>
          <w:szCs w:val="28"/>
        </w:rPr>
        <w:t xml:space="preserve">Chính phủ ban hành </w:t>
      </w:r>
      <w:bookmarkStart w:id="7" w:name="_Hlk206279974"/>
      <w:r w:rsidRPr="007B5881">
        <w:rPr>
          <w:rFonts w:ascii="Times New Roman" w:eastAsia="Times New Roman" w:hAnsi="Times New Roman" w:cs="Times New Roman"/>
          <w:i/>
          <w:sz w:val="28"/>
          <w:szCs w:val="28"/>
        </w:rPr>
        <w:t>Nghị địn</w:t>
      </w:r>
      <w:r w:rsidRPr="00AD57E3">
        <w:rPr>
          <w:rFonts w:ascii="Times New Roman" w:eastAsia="Times New Roman" w:hAnsi="Times New Roman" w:cs="Times New Roman"/>
          <w:i/>
          <w:sz w:val="28"/>
          <w:szCs w:val="28"/>
        </w:rPr>
        <w:t xml:space="preserve">h </w:t>
      </w:r>
      <w:bookmarkStart w:id="8" w:name="_Hlk206280944"/>
      <w:r w:rsidRPr="00AD57E3">
        <w:rPr>
          <w:rFonts w:ascii="Times New Roman" w:eastAsia="Times New Roman" w:hAnsi="Times New Roman" w:cs="Times New Roman"/>
          <w:i/>
          <w:sz w:val="28"/>
          <w:szCs w:val="28"/>
        </w:rPr>
        <w:t xml:space="preserve">quy định </w:t>
      </w:r>
      <w:r w:rsidR="00A31367" w:rsidRPr="00A31367">
        <w:rPr>
          <w:rFonts w:ascii="Times New Roman" w:eastAsia="Times New Roman" w:hAnsi="Times New Roman" w:cs="Times New Roman"/>
          <w:bCs/>
          <w:i/>
          <w:iCs/>
          <w:sz w:val="28"/>
          <w:szCs w:val="28"/>
        </w:rPr>
        <w:t>về việc thành lập, tổ chức, quản lý và hoạt động của Quỹ đầu tư mạo hiểm quốc gia, quỹ đầu tư mạo hiểm của địa phương sử dụng ngân sách nhà nước và tổ chức thị trường giao dịch chứng khoán chuyên biệt cho doanh nghiệp khởi nghiệp sáng tạo</w:t>
      </w:r>
      <w:bookmarkEnd w:id="7"/>
      <w:bookmarkEnd w:id="8"/>
      <w:r w:rsidR="00C40EA9">
        <w:rPr>
          <w:rFonts w:ascii="Times New Roman" w:eastAsia="Times New Roman" w:hAnsi="Times New Roman" w:cs="Times New Roman"/>
          <w:bCs/>
          <w:i/>
          <w:iCs/>
          <w:sz w:val="28"/>
          <w:szCs w:val="28"/>
        </w:rPr>
        <w:t>.</w:t>
      </w:r>
    </w:p>
    <w:p w14:paraId="1E8DCF35" w14:textId="41CA75B8" w:rsidR="00B0297B" w:rsidRPr="00AD57E3" w:rsidRDefault="00000000" w:rsidP="00C724BC">
      <w:pPr>
        <w:spacing w:before="120" w:after="120" w:line="240" w:lineRule="auto"/>
        <w:ind w:firstLine="720"/>
        <w:jc w:val="both"/>
        <w:rPr>
          <w:rFonts w:ascii="Times New Roman" w:eastAsia="Times New Roman" w:hAnsi="Times New Roman" w:cs="Times New Roman"/>
          <w:i/>
          <w:sz w:val="28"/>
          <w:szCs w:val="28"/>
        </w:rPr>
      </w:pPr>
      <w:r w:rsidRPr="00AD57E3">
        <w:rPr>
          <w:rFonts w:ascii="Times New Roman" w:eastAsia="Times New Roman" w:hAnsi="Times New Roman" w:cs="Times New Roman"/>
          <w:i/>
          <w:sz w:val="28"/>
          <w:szCs w:val="28"/>
        </w:rPr>
        <w:t>.</w:t>
      </w:r>
    </w:p>
    <w:p w14:paraId="4152D602" w14:textId="77777777" w:rsidR="00B0297B" w:rsidRPr="007B5881" w:rsidRDefault="00000000" w:rsidP="00C724BC">
      <w:pPr>
        <w:spacing w:before="120" w:after="120" w:line="240" w:lineRule="auto"/>
        <w:ind w:left="2880"/>
        <w:rPr>
          <w:rFonts w:ascii="Times New Roman" w:eastAsia="Times New Roman" w:hAnsi="Times New Roman" w:cs="Times New Roman"/>
          <w:b/>
          <w:sz w:val="28"/>
          <w:szCs w:val="28"/>
        </w:rPr>
      </w:pPr>
      <w:r w:rsidRPr="007B5881">
        <w:rPr>
          <w:rFonts w:ascii="Times New Roman" w:eastAsia="Times New Roman" w:hAnsi="Times New Roman" w:cs="Times New Roman"/>
          <w:b/>
          <w:sz w:val="28"/>
          <w:szCs w:val="28"/>
        </w:rPr>
        <w:t xml:space="preserve">               CHƯƠNG I</w:t>
      </w:r>
    </w:p>
    <w:p w14:paraId="21E8D595" w14:textId="77777777" w:rsidR="00B0297B" w:rsidRPr="007B5881" w:rsidRDefault="00000000" w:rsidP="00C724BC">
      <w:pPr>
        <w:spacing w:before="120" w:after="120" w:line="240" w:lineRule="auto"/>
        <w:jc w:val="center"/>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QUY ĐỊNH CHUNG</w:t>
      </w:r>
    </w:p>
    <w:p w14:paraId="7C567A3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1. Phạm vi điều chỉnh</w:t>
      </w:r>
    </w:p>
    <w:p w14:paraId="1C9B5597" w14:textId="595C972B"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bookmarkStart w:id="9" w:name="_heading=h.hc111xyb8885" w:colFirst="0" w:colLast="0"/>
      <w:bookmarkEnd w:id="9"/>
      <w:r w:rsidRPr="007B5881">
        <w:rPr>
          <w:rFonts w:ascii="Times New Roman" w:eastAsia="Times New Roman" w:hAnsi="Times New Roman" w:cs="Times New Roman"/>
          <w:sz w:val="28"/>
          <w:szCs w:val="28"/>
        </w:rPr>
        <w:t xml:space="preserve">Nghị định này quy định về việc thành lập, </w:t>
      </w:r>
      <w:r w:rsidR="000348E1" w:rsidRPr="007B5881">
        <w:rPr>
          <w:rFonts w:ascii="Times New Roman" w:eastAsia="Times New Roman" w:hAnsi="Times New Roman" w:cs="Times New Roman"/>
          <w:sz w:val="28"/>
          <w:szCs w:val="28"/>
        </w:rPr>
        <w:t xml:space="preserve">tổ chức, </w:t>
      </w:r>
      <w:r w:rsidRPr="007B5881">
        <w:rPr>
          <w:rFonts w:ascii="Times New Roman" w:eastAsia="Times New Roman" w:hAnsi="Times New Roman" w:cs="Times New Roman"/>
          <w:sz w:val="28"/>
          <w:szCs w:val="28"/>
        </w:rPr>
        <w:t>quản lý và hoạt động của quỹ đầu tư mạo hiểm sử dụng ngân sách nhà nước gồm Quỹ đầu tư mạo hiểm quốc gia, quỹ đầu tư mạo hiểm của địa phương</w:t>
      </w:r>
      <w:r w:rsidR="00A31367">
        <w:rPr>
          <w:rFonts w:ascii="Times New Roman" w:eastAsia="Times New Roman" w:hAnsi="Times New Roman" w:cs="Times New Roman"/>
          <w:sz w:val="28"/>
          <w:szCs w:val="28"/>
        </w:rPr>
        <w:t xml:space="preserve"> và tổ chức thị trường giao dịch chứng khoán chuyên biệt cho doanh nghiệp khởi nghiệp sáng tạo</w:t>
      </w:r>
      <w:r w:rsidRPr="007B5881">
        <w:rPr>
          <w:rFonts w:ascii="Times New Roman" w:eastAsia="Times New Roman" w:hAnsi="Times New Roman" w:cs="Times New Roman"/>
          <w:sz w:val="28"/>
          <w:szCs w:val="28"/>
        </w:rPr>
        <w:t>.</w:t>
      </w:r>
    </w:p>
    <w:p w14:paraId="0E2F51F5"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lastRenderedPageBreak/>
        <w:t>Điều 2. Đối tượng áp dụng</w:t>
      </w:r>
    </w:p>
    <w:p w14:paraId="4867DE2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Nghị định này áp dụng đối với:</w:t>
      </w:r>
    </w:p>
    <w:p w14:paraId="53C22FD8"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bookmarkStart w:id="10" w:name="_heading=h.q4yi8k4muv1v" w:colFirst="0" w:colLast="0"/>
      <w:bookmarkEnd w:id="10"/>
      <w:r w:rsidRPr="007B5881">
        <w:rPr>
          <w:rFonts w:ascii="Times New Roman" w:eastAsia="Times New Roman" w:hAnsi="Times New Roman" w:cs="Times New Roman"/>
          <w:sz w:val="28"/>
          <w:szCs w:val="28"/>
        </w:rPr>
        <w:t>1. Quỹ đầu tư mạo hiểm quốc gia.</w:t>
      </w:r>
    </w:p>
    <w:p w14:paraId="5BB25BB7"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Quỹ đầu tư mạo hiểm của địa phương.</w:t>
      </w:r>
    </w:p>
    <w:p w14:paraId="2F4C38CF" w14:textId="118F11EC" w:rsidR="006F75EE" w:rsidRPr="007B5881" w:rsidRDefault="006F75EE"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 Doanh nghiệp khởi nghiệp sáng tạo.</w:t>
      </w:r>
    </w:p>
    <w:p w14:paraId="64756B0C" w14:textId="7AEA7FEC" w:rsidR="00B0297B" w:rsidRPr="007B5881" w:rsidRDefault="006F75EE"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 Tổ chức, cá nhân đầu tư vào Quỹ đầu tư mạo hiểm quốc gia, quỹ đầu tư mạo hiểm</w:t>
      </w:r>
      <w:r w:rsidR="0088311C" w:rsidRPr="007B5881">
        <w:rPr>
          <w:rFonts w:ascii="Times New Roman" w:eastAsia="Times New Roman" w:hAnsi="Times New Roman" w:cs="Times New Roman"/>
          <w:sz w:val="28"/>
          <w:szCs w:val="28"/>
        </w:rPr>
        <w:t xml:space="preserve"> của</w:t>
      </w:r>
      <w:r w:rsidRPr="007B5881">
        <w:rPr>
          <w:rFonts w:ascii="Times New Roman" w:eastAsia="Times New Roman" w:hAnsi="Times New Roman" w:cs="Times New Roman"/>
          <w:sz w:val="28"/>
          <w:szCs w:val="28"/>
        </w:rPr>
        <w:t xml:space="preserve"> địa phương.</w:t>
      </w:r>
    </w:p>
    <w:p w14:paraId="079896F6" w14:textId="0DE4182E" w:rsidR="00B0297B" w:rsidRPr="007B5881" w:rsidRDefault="006F75EE" w:rsidP="00C724BC">
      <w:pPr>
        <w:spacing w:before="120" w:after="120" w:line="240" w:lineRule="auto"/>
        <w:ind w:firstLine="720"/>
        <w:jc w:val="both"/>
        <w:rPr>
          <w:rFonts w:ascii="Times New Roman" w:eastAsia="Times New Roman" w:hAnsi="Times New Roman" w:cs="Times New Roman"/>
          <w:sz w:val="28"/>
          <w:szCs w:val="28"/>
        </w:rPr>
      </w:pPr>
      <w:bookmarkStart w:id="11" w:name="_heading=h.5fk5vvlpaypr" w:colFirst="0" w:colLast="0"/>
      <w:bookmarkEnd w:id="11"/>
      <w:r w:rsidRPr="007B5881">
        <w:rPr>
          <w:rFonts w:ascii="Times New Roman" w:eastAsia="Times New Roman" w:hAnsi="Times New Roman" w:cs="Times New Roman"/>
          <w:sz w:val="28"/>
          <w:szCs w:val="28"/>
        </w:rPr>
        <w:t>5. Các cơ quan, tổ chức, cá nhân có liên quan trong quá trình thực hiện Nghị định này.</w:t>
      </w:r>
    </w:p>
    <w:p w14:paraId="03E4088E"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3. Giải thích từ ngữ</w:t>
      </w:r>
    </w:p>
    <w:p w14:paraId="5E28D101"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Trong Nghị định này, các từ ngữ dưới đây được hiểu như sau:</w:t>
      </w:r>
    </w:p>
    <w:p w14:paraId="5EE6EDA6" w14:textId="2CF63A7F" w:rsidR="00B0297B" w:rsidRPr="007B5881" w:rsidRDefault="00000000"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w:t>
      </w:r>
      <w:r w:rsidRPr="007B5881">
        <w:rPr>
          <w:rFonts w:ascii="Times New Roman" w:eastAsia="Times New Roman" w:hAnsi="Times New Roman" w:cs="Times New Roman"/>
          <w:iCs/>
          <w:sz w:val="28"/>
          <w:szCs w:val="28"/>
        </w:rPr>
        <w:t>Đầu tư mạo hiểm</w:t>
      </w:r>
      <w:r w:rsidRPr="007B5881">
        <w:rPr>
          <w:rFonts w:ascii="Times New Roman" w:eastAsia="Times New Roman" w:hAnsi="Times New Roman" w:cs="Times New Roman"/>
          <w:sz w:val="28"/>
          <w:szCs w:val="28"/>
        </w:rPr>
        <w:t xml:space="preserve"> là hoạt động đầu tư thông qua việc góp vốn thành lập, mua cổ phần, phần vốn góp của doanh nghiệp khởi nghiệp sáng tạo</w:t>
      </w:r>
      <w:r w:rsidR="005769DE" w:rsidRPr="007B5881">
        <w:rPr>
          <w:rFonts w:ascii="Times New Roman" w:eastAsia="Times New Roman" w:hAnsi="Times New Roman" w:cs="Times New Roman"/>
          <w:sz w:val="28"/>
          <w:szCs w:val="28"/>
        </w:rPr>
        <w:t xml:space="preserve"> trong nước,</w:t>
      </w:r>
      <w:r w:rsidR="005250D0" w:rsidRPr="007B5881">
        <w:rPr>
          <w:rFonts w:ascii="Times New Roman" w:eastAsia="Times New Roman" w:hAnsi="Times New Roman" w:cs="Times New Roman"/>
          <w:sz w:val="28"/>
          <w:szCs w:val="28"/>
        </w:rPr>
        <w:t xml:space="preserve"> </w:t>
      </w:r>
      <w:r w:rsidR="007E2C1A" w:rsidRPr="007B5881">
        <w:rPr>
          <w:rFonts w:ascii="Times New Roman" w:eastAsia="Times New Roman" w:hAnsi="Times New Roman" w:cs="Times New Roman"/>
          <w:sz w:val="28"/>
          <w:szCs w:val="28"/>
        </w:rPr>
        <w:t>ở</w:t>
      </w:r>
      <w:r w:rsidR="005769DE" w:rsidRPr="007B5881">
        <w:rPr>
          <w:rFonts w:ascii="Times New Roman" w:eastAsia="Times New Roman" w:hAnsi="Times New Roman" w:cs="Times New Roman"/>
          <w:sz w:val="28"/>
          <w:szCs w:val="28"/>
        </w:rPr>
        <w:t xml:space="preserve"> nước ngoài</w:t>
      </w:r>
      <w:r w:rsidR="00A47C32" w:rsidRPr="007B5881">
        <w:rPr>
          <w:rFonts w:ascii="Times New Roman" w:eastAsia="Times New Roman" w:hAnsi="Times New Roman" w:cs="Times New Roman"/>
          <w:sz w:val="28"/>
          <w:szCs w:val="28"/>
        </w:rPr>
        <w:t xml:space="preserve"> hoặc</w:t>
      </w:r>
      <w:r w:rsidR="005769DE" w:rsidRPr="007B5881">
        <w:rPr>
          <w:rFonts w:ascii="Times New Roman" w:eastAsia="Times New Roman" w:hAnsi="Times New Roman" w:cs="Times New Roman"/>
          <w:sz w:val="28"/>
          <w:szCs w:val="28"/>
        </w:rPr>
        <w:t xml:space="preserve"> </w:t>
      </w:r>
      <w:r w:rsidR="007E4EEC" w:rsidRPr="007B5881">
        <w:rPr>
          <w:rFonts w:ascii="Times New Roman" w:eastAsia="Times New Roman" w:hAnsi="Times New Roman" w:cs="Times New Roman"/>
          <w:sz w:val="28"/>
          <w:szCs w:val="28"/>
        </w:rPr>
        <w:t>thành lập, góp vốn vào quỹ đầu tư mạo hiểm, quỹ đầu tư khởi nghiệp sáng tạo</w:t>
      </w:r>
      <w:r w:rsidR="005769DE" w:rsidRPr="007B5881">
        <w:rPr>
          <w:rFonts w:ascii="Times New Roman" w:eastAsia="Times New Roman" w:hAnsi="Times New Roman" w:cs="Times New Roman"/>
          <w:sz w:val="28"/>
          <w:szCs w:val="28"/>
        </w:rPr>
        <w:t xml:space="preserve"> trong nước, </w:t>
      </w:r>
      <w:r w:rsidR="007E2C1A" w:rsidRPr="007B5881">
        <w:rPr>
          <w:rFonts w:ascii="Times New Roman" w:eastAsia="Times New Roman" w:hAnsi="Times New Roman" w:cs="Times New Roman"/>
          <w:sz w:val="28"/>
          <w:szCs w:val="28"/>
        </w:rPr>
        <w:t>ở</w:t>
      </w:r>
      <w:r w:rsidR="005250D0" w:rsidRPr="007B5881">
        <w:rPr>
          <w:rFonts w:ascii="Times New Roman" w:eastAsia="Times New Roman" w:hAnsi="Times New Roman" w:cs="Times New Roman"/>
          <w:sz w:val="28"/>
          <w:szCs w:val="28"/>
        </w:rPr>
        <w:t xml:space="preserve"> </w:t>
      </w:r>
      <w:r w:rsidR="005769DE" w:rsidRPr="007B5881">
        <w:rPr>
          <w:rFonts w:ascii="Times New Roman" w:eastAsia="Times New Roman" w:hAnsi="Times New Roman" w:cs="Times New Roman"/>
          <w:sz w:val="28"/>
          <w:szCs w:val="28"/>
        </w:rPr>
        <w:t>nước ngoài</w:t>
      </w:r>
      <w:r w:rsidRPr="007B5881">
        <w:rPr>
          <w:rFonts w:ascii="Times New Roman" w:eastAsia="Times New Roman" w:hAnsi="Times New Roman" w:cs="Times New Roman"/>
          <w:sz w:val="28"/>
          <w:szCs w:val="28"/>
        </w:rPr>
        <w:t>.</w:t>
      </w:r>
    </w:p>
    <w:p w14:paraId="4E6DDEBD" w14:textId="43CDA752" w:rsidR="003F14CE" w:rsidRPr="007B5881" w:rsidRDefault="003F14CE"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Chiến lược đầu tư của quỹ là tập hợp các định hướng, nguyên tắc và tiêu chí được quỹ xác lập nhằm lựa chọn, triển khai và quản lý các khoản đầu tư vào doanh nghiệp khởi nghiệp sáng tạo hoặc đối tượng đầu tư khác phù hợp với mục tiêu của quỹ, trong đó xác định phạm vi ngành nghề, giai đoạn phát triển của doanh nghiệp, địa bàn đầu tư, tỷ lệ nắm giữ vốn, mức độ chấp nhận rủi ro, kỳ vọng lợi nhuận, phương thức thoái vốn</w:t>
      </w:r>
      <w:r w:rsidR="00AF6E23" w:rsidRPr="007B5881">
        <w:rPr>
          <w:rFonts w:ascii="Times New Roman" w:eastAsia="Times New Roman" w:hAnsi="Times New Roman" w:cs="Times New Roman"/>
          <w:sz w:val="28"/>
          <w:szCs w:val="28"/>
        </w:rPr>
        <w:t xml:space="preserve"> và</w:t>
      </w:r>
      <w:r w:rsidRPr="007B5881">
        <w:rPr>
          <w:rFonts w:ascii="Times New Roman" w:eastAsia="Times New Roman" w:hAnsi="Times New Roman" w:cs="Times New Roman"/>
          <w:sz w:val="28"/>
          <w:szCs w:val="28"/>
        </w:rPr>
        <w:t xml:space="preserve"> </w:t>
      </w:r>
      <w:r w:rsidR="00AF6E23" w:rsidRPr="007B5881">
        <w:rPr>
          <w:rFonts w:ascii="Times New Roman" w:eastAsia="Times New Roman" w:hAnsi="Times New Roman" w:cs="Times New Roman"/>
          <w:sz w:val="28"/>
          <w:szCs w:val="28"/>
        </w:rPr>
        <w:t>phương thức</w:t>
      </w:r>
      <w:r w:rsidRPr="007B5881">
        <w:rPr>
          <w:rFonts w:ascii="Times New Roman" w:eastAsia="Times New Roman" w:hAnsi="Times New Roman" w:cs="Times New Roman"/>
          <w:sz w:val="28"/>
          <w:szCs w:val="28"/>
        </w:rPr>
        <w:t xml:space="preserve"> đầu tư.</w:t>
      </w:r>
    </w:p>
    <w:p w14:paraId="51A1D187" w14:textId="5762209A" w:rsidR="00546510" w:rsidRPr="007B5881" w:rsidRDefault="003F14CE"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w:t>
      </w:r>
      <w:r w:rsidR="00546510" w:rsidRPr="007B5881">
        <w:rPr>
          <w:rFonts w:ascii="Times New Roman" w:eastAsia="Times New Roman" w:hAnsi="Times New Roman" w:cs="Times New Roman"/>
          <w:sz w:val="28"/>
          <w:szCs w:val="28"/>
        </w:rPr>
        <w:t xml:space="preserve">. Điều lệ </w:t>
      </w:r>
      <w:r w:rsidR="00AF6E23" w:rsidRPr="007B5881">
        <w:rPr>
          <w:rFonts w:ascii="Times New Roman" w:eastAsia="Times New Roman" w:hAnsi="Times New Roman" w:cs="Times New Roman"/>
          <w:sz w:val="28"/>
          <w:szCs w:val="28"/>
        </w:rPr>
        <w:t>quỹ</w:t>
      </w:r>
      <w:r w:rsidR="00546510" w:rsidRPr="007B5881">
        <w:rPr>
          <w:rFonts w:ascii="Times New Roman" w:eastAsia="Times New Roman" w:hAnsi="Times New Roman" w:cs="Times New Roman"/>
          <w:sz w:val="28"/>
          <w:szCs w:val="28"/>
        </w:rPr>
        <w:t xml:space="preserve"> </w:t>
      </w:r>
      <w:r w:rsidR="00AF6E23" w:rsidRPr="007B5881">
        <w:rPr>
          <w:rFonts w:ascii="Times New Roman" w:eastAsia="Times New Roman" w:hAnsi="Times New Roman" w:cs="Times New Roman"/>
          <w:sz w:val="28"/>
          <w:szCs w:val="28"/>
        </w:rPr>
        <w:t>là điều lệ công ty</w:t>
      </w:r>
      <w:r w:rsidR="00E24A45" w:rsidRPr="007B5881">
        <w:rPr>
          <w:rFonts w:ascii="Times New Roman" w:eastAsia="Times New Roman" w:hAnsi="Times New Roman" w:cs="Times New Roman"/>
          <w:sz w:val="28"/>
          <w:szCs w:val="28"/>
        </w:rPr>
        <w:t xml:space="preserve"> theo quy định của Luật Doanh nghiệp</w:t>
      </w:r>
      <w:r w:rsidR="00AF6E23" w:rsidRPr="007B5881">
        <w:rPr>
          <w:rFonts w:ascii="Times New Roman" w:eastAsia="Times New Roman" w:hAnsi="Times New Roman" w:cs="Times New Roman"/>
          <w:sz w:val="28"/>
          <w:szCs w:val="28"/>
        </w:rPr>
        <w:t xml:space="preserve"> điều chỉnh toàn bộ hoạt động của quỹ, trong đó </w:t>
      </w:r>
      <w:r w:rsidR="00546510" w:rsidRPr="007B5881">
        <w:rPr>
          <w:rFonts w:ascii="Times New Roman" w:eastAsia="Times New Roman" w:hAnsi="Times New Roman" w:cs="Times New Roman"/>
          <w:sz w:val="28"/>
          <w:szCs w:val="28"/>
        </w:rPr>
        <w:t xml:space="preserve">xác lập quyền và nghĩa vụ của các nhà đầu tư, </w:t>
      </w:r>
      <w:r w:rsidR="00AF6E23" w:rsidRPr="007B5881">
        <w:rPr>
          <w:rFonts w:ascii="Times New Roman" w:eastAsia="Times New Roman" w:hAnsi="Times New Roman" w:cs="Times New Roman"/>
          <w:sz w:val="28"/>
          <w:szCs w:val="28"/>
        </w:rPr>
        <w:t xml:space="preserve">bộ máy quản lý, vận hành quỹ và các bên liên quan </w:t>
      </w:r>
      <w:r w:rsidR="00546510" w:rsidRPr="007B5881">
        <w:rPr>
          <w:rFonts w:ascii="Times New Roman" w:eastAsia="Times New Roman" w:hAnsi="Times New Roman" w:cs="Times New Roman"/>
          <w:sz w:val="28"/>
          <w:szCs w:val="28"/>
        </w:rPr>
        <w:t xml:space="preserve">trong quá trình huy động, quản lý và sử dụng vốn đầu tư mạo hiểm. </w:t>
      </w:r>
    </w:p>
    <w:p w14:paraId="6EFF86EA" w14:textId="07B3EC2E" w:rsidR="00546510" w:rsidRPr="007B5881" w:rsidRDefault="003F14CE"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w:t>
      </w:r>
      <w:r w:rsidR="00546510" w:rsidRPr="007B5881">
        <w:rPr>
          <w:rFonts w:ascii="Times New Roman" w:eastAsia="Times New Roman" w:hAnsi="Times New Roman" w:cs="Times New Roman"/>
          <w:sz w:val="28"/>
          <w:szCs w:val="28"/>
        </w:rPr>
        <w:t>. Ngưỡng rủi ro</w:t>
      </w:r>
      <w:r w:rsidR="006B018C" w:rsidRPr="007B5881">
        <w:rPr>
          <w:rFonts w:ascii="Times New Roman" w:eastAsia="Times New Roman" w:hAnsi="Times New Roman" w:cs="Times New Roman"/>
          <w:sz w:val="28"/>
          <w:szCs w:val="28"/>
        </w:rPr>
        <w:t xml:space="preserve"> của quỹ</w:t>
      </w:r>
      <w:r w:rsidR="00546510" w:rsidRPr="007B5881">
        <w:rPr>
          <w:rFonts w:ascii="Times New Roman" w:eastAsia="Times New Roman" w:hAnsi="Times New Roman" w:cs="Times New Roman"/>
          <w:sz w:val="28"/>
          <w:szCs w:val="28"/>
        </w:rPr>
        <w:t xml:space="preserve"> là giới hạn tối đa về tỷ lệ tổn thất hoặc số tiền tổn thất có thể chấp nhận được của tổng thể danh mục đầu tư của quỹ trong một chu kỳ đầu tư xác định, được tính toán dựa trên cơ sở khoa học, thực tiễn thị trường, khả năng chấp nhận rủi ro của quỹ, được xác định trong chiến lược</w:t>
      </w:r>
      <w:r w:rsidR="00060632" w:rsidRPr="007B5881">
        <w:rPr>
          <w:rFonts w:ascii="Times New Roman" w:eastAsia="Times New Roman" w:hAnsi="Times New Roman" w:cs="Times New Roman"/>
          <w:sz w:val="28"/>
          <w:szCs w:val="28"/>
        </w:rPr>
        <w:t xml:space="preserve"> đầu tư</w:t>
      </w:r>
      <w:r w:rsidR="00546510" w:rsidRPr="007B5881">
        <w:rPr>
          <w:rFonts w:ascii="Times New Roman" w:eastAsia="Times New Roman" w:hAnsi="Times New Roman" w:cs="Times New Roman"/>
          <w:sz w:val="28"/>
          <w:szCs w:val="28"/>
        </w:rPr>
        <w:t>, kế hoạch đầu tư</w:t>
      </w:r>
      <w:r w:rsidR="00060632" w:rsidRPr="007B5881">
        <w:rPr>
          <w:rFonts w:ascii="Times New Roman" w:eastAsia="Times New Roman" w:hAnsi="Times New Roman" w:cs="Times New Roman"/>
          <w:sz w:val="28"/>
          <w:szCs w:val="28"/>
        </w:rPr>
        <w:t xml:space="preserve"> hàng năm</w:t>
      </w:r>
      <w:r w:rsidR="00546510" w:rsidRPr="007B5881">
        <w:rPr>
          <w:rFonts w:ascii="Times New Roman" w:eastAsia="Times New Roman" w:hAnsi="Times New Roman" w:cs="Times New Roman"/>
          <w:sz w:val="28"/>
          <w:szCs w:val="28"/>
        </w:rPr>
        <w:t>.</w:t>
      </w:r>
    </w:p>
    <w:p w14:paraId="03B2E742" w14:textId="1C784E7F" w:rsidR="00546510" w:rsidRPr="007B5881" w:rsidRDefault="003F14CE"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5</w:t>
      </w:r>
      <w:r w:rsidR="00546510" w:rsidRPr="007B5881">
        <w:rPr>
          <w:rFonts w:ascii="Times New Roman" w:eastAsia="Times New Roman" w:hAnsi="Times New Roman" w:cs="Times New Roman"/>
          <w:sz w:val="28"/>
          <w:szCs w:val="28"/>
        </w:rPr>
        <w:t>. Chu kỳ đầu tư</w:t>
      </w:r>
      <w:r w:rsidRPr="007B5881">
        <w:rPr>
          <w:rFonts w:ascii="Times New Roman" w:eastAsia="Times New Roman" w:hAnsi="Times New Roman" w:cs="Times New Roman"/>
          <w:sz w:val="28"/>
          <w:szCs w:val="28"/>
        </w:rPr>
        <w:t xml:space="preserve"> của quỹ đầu tư mạo hiểm</w:t>
      </w:r>
      <w:r w:rsidR="00546510"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sz w:val="28"/>
          <w:szCs w:val="28"/>
        </w:rPr>
        <w:t xml:space="preserve">(chu kỳ đầu tư) là quá trình </w:t>
      </w:r>
      <w:r w:rsidR="00B143EF" w:rsidRPr="007B5881">
        <w:rPr>
          <w:rFonts w:ascii="Times New Roman" w:eastAsia="Times New Roman" w:hAnsi="Times New Roman" w:cs="Times New Roman"/>
          <w:sz w:val="28"/>
          <w:szCs w:val="28"/>
        </w:rPr>
        <w:t xml:space="preserve">hoạt động </w:t>
      </w:r>
      <w:r w:rsidRPr="007B5881">
        <w:rPr>
          <w:rFonts w:ascii="Times New Roman" w:eastAsia="Times New Roman" w:hAnsi="Times New Roman" w:cs="Times New Roman"/>
          <w:sz w:val="28"/>
          <w:szCs w:val="28"/>
        </w:rPr>
        <w:t>tuần tự của quỹ đầu tư, bao gồm các giai đoạn từ huy động vốn, tìm kiếm</w:t>
      </w:r>
      <w:r w:rsidR="00B143EF" w:rsidRPr="007B5881">
        <w:rPr>
          <w:rFonts w:ascii="Times New Roman" w:eastAsia="Times New Roman" w:hAnsi="Times New Roman" w:cs="Times New Roman"/>
          <w:sz w:val="28"/>
          <w:szCs w:val="28"/>
        </w:rPr>
        <w:t>, đầu tư vốn</w:t>
      </w:r>
      <w:r w:rsidRPr="007B5881">
        <w:rPr>
          <w:rFonts w:ascii="Times New Roman" w:eastAsia="Times New Roman" w:hAnsi="Times New Roman" w:cs="Times New Roman"/>
          <w:sz w:val="28"/>
          <w:szCs w:val="28"/>
        </w:rPr>
        <w:t xml:space="preserve"> vào</w:t>
      </w:r>
      <w:r w:rsidR="00B143EF" w:rsidRPr="007B5881">
        <w:rPr>
          <w:rFonts w:ascii="Times New Roman" w:eastAsia="Times New Roman" w:hAnsi="Times New Roman" w:cs="Times New Roman"/>
          <w:sz w:val="28"/>
          <w:szCs w:val="28"/>
        </w:rPr>
        <w:t xml:space="preserve"> doanh nghiệp khởi nghiệp sáng tạo, quản lý và phát triển danh mục đầu tư</w:t>
      </w:r>
      <w:r w:rsidRPr="007B5881">
        <w:rPr>
          <w:rFonts w:ascii="Times New Roman" w:eastAsia="Times New Roman" w:hAnsi="Times New Roman" w:cs="Times New Roman"/>
          <w:sz w:val="28"/>
          <w:szCs w:val="28"/>
        </w:rPr>
        <w:t xml:space="preserve"> cho đến khi thoái vốn thành công để hiện thực hóa</w:t>
      </w:r>
      <w:r w:rsidR="00B143EF" w:rsidRPr="007B5881">
        <w:rPr>
          <w:rFonts w:ascii="Times New Roman" w:eastAsia="Times New Roman" w:hAnsi="Times New Roman" w:cs="Times New Roman"/>
          <w:sz w:val="28"/>
          <w:szCs w:val="28"/>
        </w:rPr>
        <w:t xml:space="preserve"> kỳ vọng</w:t>
      </w:r>
      <w:r w:rsidRPr="007B5881">
        <w:rPr>
          <w:rFonts w:ascii="Times New Roman" w:eastAsia="Times New Roman" w:hAnsi="Times New Roman" w:cs="Times New Roman"/>
          <w:sz w:val="28"/>
          <w:szCs w:val="28"/>
        </w:rPr>
        <w:t xml:space="preserve"> lợi nhuận và phân phối </w:t>
      </w:r>
      <w:r w:rsidR="00B143EF" w:rsidRPr="007B5881">
        <w:rPr>
          <w:rFonts w:ascii="Times New Roman" w:eastAsia="Times New Roman" w:hAnsi="Times New Roman" w:cs="Times New Roman"/>
          <w:sz w:val="28"/>
          <w:szCs w:val="28"/>
        </w:rPr>
        <w:t xml:space="preserve">lợi nhuận </w:t>
      </w:r>
      <w:r w:rsidRPr="007B5881">
        <w:rPr>
          <w:rFonts w:ascii="Times New Roman" w:eastAsia="Times New Roman" w:hAnsi="Times New Roman" w:cs="Times New Roman"/>
          <w:sz w:val="28"/>
          <w:szCs w:val="28"/>
        </w:rPr>
        <w:t>cho các nhà đầu tư.</w:t>
      </w:r>
    </w:p>
    <w:p w14:paraId="332F3E2C" w14:textId="148BEF25" w:rsidR="003F14CE" w:rsidRPr="007B5881" w:rsidRDefault="003F14CE" w:rsidP="00C724BC">
      <w:pPr>
        <w:pBdr>
          <w:top w:val="nil"/>
          <w:left w:val="nil"/>
          <w:bottom w:val="nil"/>
          <w:right w:val="nil"/>
          <w:between w:val="nil"/>
        </w:pBd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6</w:t>
      </w:r>
      <w:r w:rsidR="00C00DD1"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sz w:val="28"/>
          <w:szCs w:val="28"/>
        </w:rPr>
        <w:t xml:space="preserve">Danh mục đầu tư của quỹ đầu tư mạo hiểm là tập hợp các khoản đầu tư mà quỹ đã </w:t>
      </w:r>
      <w:r w:rsidR="00E24A45" w:rsidRPr="007B5881">
        <w:rPr>
          <w:rFonts w:ascii="Times New Roman" w:eastAsia="Times New Roman" w:hAnsi="Times New Roman" w:cs="Times New Roman"/>
          <w:sz w:val="28"/>
          <w:szCs w:val="28"/>
        </w:rPr>
        <w:t>đầu tư</w:t>
      </w:r>
      <w:r w:rsidRPr="007B5881">
        <w:rPr>
          <w:rFonts w:ascii="Times New Roman" w:eastAsia="Times New Roman" w:hAnsi="Times New Roman" w:cs="Times New Roman"/>
          <w:sz w:val="28"/>
          <w:szCs w:val="28"/>
        </w:rPr>
        <w:t xml:space="preserve"> hoặc cam kết </w:t>
      </w:r>
      <w:r w:rsidR="00E24A45" w:rsidRPr="007B5881">
        <w:rPr>
          <w:rFonts w:ascii="Times New Roman" w:eastAsia="Times New Roman" w:hAnsi="Times New Roman" w:cs="Times New Roman"/>
          <w:sz w:val="28"/>
          <w:szCs w:val="28"/>
        </w:rPr>
        <w:t xml:space="preserve">đầu tư </w:t>
      </w:r>
      <w:r w:rsidRPr="007B5881">
        <w:rPr>
          <w:rFonts w:ascii="Times New Roman" w:eastAsia="Times New Roman" w:hAnsi="Times New Roman" w:cs="Times New Roman"/>
          <w:sz w:val="28"/>
          <w:szCs w:val="28"/>
        </w:rPr>
        <w:t xml:space="preserve">vào các doanh nghiệp khởi nghiệp sáng tạo hoặc </w:t>
      </w:r>
      <w:r w:rsidR="00E24A45" w:rsidRPr="007B5881">
        <w:rPr>
          <w:rFonts w:ascii="Times New Roman" w:eastAsia="Times New Roman" w:hAnsi="Times New Roman" w:cs="Times New Roman"/>
          <w:sz w:val="28"/>
          <w:szCs w:val="28"/>
        </w:rPr>
        <w:lastRenderedPageBreak/>
        <w:t xml:space="preserve">vào </w:t>
      </w:r>
      <w:r w:rsidRPr="007B5881">
        <w:rPr>
          <w:rFonts w:ascii="Times New Roman" w:eastAsia="Times New Roman" w:hAnsi="Times New Roman" w:cs="Times New Roman"/>
          <w:sz w:val="28"/>
          <w:szCs w:val="28"/>
        </w:rPr>
        <w:t>quỹ đầu tư khác được xác định phù hợp với chiến lược đầu tư, kế hoạch đầu tư</w:t>
      </w:r>
      <w:r w:rsidR="00F84E9A" w:rsidRPr="007B5881">
        <w:rPr>
          <w:rFonts w:ascii="Times New Roman" w:eastAsia="Times New Roman" w:hAnsi="Times New Roman" w:cs="Times New Roman"/>
          <w:sz w:val="28"/>
          <w:szCs w:val="28"/>
        </w:rPr>
        <w:t xml:space="preserve"> hàng năm</w:t>
      </w:r>
      <w:r w:rsidRPr="007B5881">
        <w:rPr>
          <w:rFonts w:ascii="Times New Roman" w:eastAsia="Times New Roman" w:hAnsi="Times New Roman" w:cs="Times New Roman"/>
          <w:sz w:val="28"/>
          <w:szCs w:val="28"/>
        </w:rPr>
        <w:t xml:space="preserve"> và </w:t>
      </w:r>
      <w:r w:rsidR="00F84E9A" w:rsidRPr="007B5881">
        <w:rPr>
          <w:rFonts w:ascii="Times New Roman" w:eastAsia="Times New Roman" w:hAnsi="Times New Roman" w:cs="Times New Roman"/>
          <w:sz w:val="28"/>
          <w:szCs w:val="28"/>
        </w:rPr>
        <w:t>Điều lệ</w:t>
      </w:r>
      <w:r w:rsidRPr="007B5881">
        <w:rPr>
          <w:rFonts w:ascii="Times New Roman" w:eastAsia="Times New Roman" w:hAnsi="Times New Roman" w:cs="Times New Roman"/>
          <w:sz w:val="28"/>
          <w:szCs w:val="28"/>
        </w:rPr>
        <w:t xml:space="preserve"> quỹ nhằm mục tiêu tối ưu hóa lợi nhuận và phân tán rủi ro.</w:t>
      </w:r>
    </w:p>
    <w:p w14:paraId="5C37F4C9" w14:textId="70C797E2"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4. Chính sách khuyến khích, thúc đẩy đầu tư mạo hiểm</w:t>
      </w:r>
    </w:p>
    <w:p w14:paraId="1FA65ED6" w14:textId="67DED14A"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w:t>
      </w:r>
      <w:r w:rsidR="00054F2D" w:rsidRPr="007B5881">
        <w:rPr>
          <w:rFonts w:ascii="Times New Roman" w:eastAsia="Times New Roman" w:hAnsi="Times New Roman" w:cs="Times New Roman"/>
          <w:sz w:val="28"/>
          <w:szCs w:val="28"/>
        </w:rPr>
        <w:t>Tạo điều kiện cho</w:t>
      </w:r>
      <w:r w:rsidRPr="007B5881">
        <w:rPr>
          <w:rFonts w:ascii="Times New Roman" w:eastAsia="Times New Roman" w:hAnsi="Times New Roman" w:cs="Times New Roman"/>
          <w:sz w:val="28"/>
          <w:szCs w:val="28"/>
        </w:rPr>
        <w:t xml:space="preserve"> các tổ chức tài chính quốc tế, các quỹ đầu tư quốc tế tham gia </w:t>
      </w:r>
      <w:r w:rsidR="00A31367">
        <w:rPr>
          <w:rFonts w:ascii="Times New Roman" w:eastAsia="Times New Roman" w:hAnsi="Times New Roman" w:cs="Times New Roman"/>
          <w:sz w:val="28"/>
          <w:szCs w:val="28"/>
        </w:rPr>
        <w:t xml:space="preserve">thị trường giao dịch chứng khoán chuyên biệt cho doanh nghiệp khởi nghiệp sáng tạo, </w:t>
      </w:r>
      <w:r w:rsidRPr="007B5881">
        <w:rPr>
          <w:rFonts w:ascii="Times New Roman" w:eastAsia="Times New Roman" w:hAnsi="Times New Roman" w:cs="Times New Roman"/>
          <w:sz w:val="28"/>
          <w:szCs w:val="28"/>
        </w:rPr>
        <w:t>phát triển hệ sinh thái khởi nghiệp sáng tạo quốc gia, địa phương, đầu tư mạo hiểm tại Việt Nam.</w:t>
      </w:r>
    </w:p>
    <w:p w14:paraId="4C90EE5D" w14:textId="6BB9A5DC" w:rsidR="00B0297B" w:rsidRPr="007B5881" w:rsidRDefault="00054F2D"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w:t>
      </w:r>
      <w:r w:rsidR="00060632" w:rsidRPr="007B5881">
        <w:rPr>
          <w:rFonts w:ascii="Times New Roman" w:eastAsia="Times New Roman" w:hAnsi="Times New Roman" w:cs="Times New Roman"/>
          <w:sz w:val="28"/>
          <w:szCs w:val="28"/>
        </w:rPr>
        <w:t>Khuyến khích, tạo điều kiện thuận lợi cho</w:t>
      </w:r>
      <w:r w:rsidRPr="007B5881">
        <w:rPr>
          <w:rFonts w:ascii="Times New Roman" w:eastAsia="Times New Roman" w:hAnsi="Times New Roman" w:cs="Times New Roman"/>
          <w:sz w:val="28"/>
          <w:szCs w:val="28"/>
        </w:rPr>
        <w:t xml:space="preserve"> doanh nghiệp tham gia góp vốn vào các quỹ đầu tư mạo hiểm có sử dụng ngân sách nhà nước để đầu tư vào các doanh nghiệp khởi nghiệp sáng tạo phù hợp với chiến lược phát triển, kế hoạch đầu tư, sản xuất, kinh doanh của doanh nghiệp.</w:t>
      </w:r>
    </w:p>
    <w:p w14:paraId="1F9AF341" w14:textId="0C284260" w:rsidR="00B0297B" w:rsidRPr="007B5881" w:rsidRDefault="00054F2D"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3. </w:t>
      </w:r>
      <w:r w:rsidR="00996649" w:rsidRPr="007B5881">
        <w:rPr>
          <w:rFonts w:ascii="Times New Roman" w:eastAsia="Times New Roman" w:hAnsi="Times New Roman" w:cs="Times New Roman"/>
          <w:sz w:val="28"/>
          <w:szCs w:val="28"/>
        </w:rPr>
        <w:t>H</w:t>
      </w:r>
      <w:r w:rsidRPr="007B5881">
        <w:rPr>
          <w:rFonts w:ascii="Times New Roman" w:eastAsia="Times New Roman" w:hAnsi="Times New Roman" w:cs="Times New Roman"/>
          <w:sz w:val="28"/>
          <w:szCs w:val="28"/>
        </w:rPr>
        <w:t xml:space="preserve">ỗ trợ các doanh nghiệp khởi nghiệp sáng tạo, quỹ đầu tư khởi nghiệp sáng tạo, quỹ phát triển khoa học và công nghệ của doanh nghiệp, quỹ đầu tư mạo hiểm, nhà đầu tư cá nhân trong nước, quốc tế tham gia </w:t>
      </w:r>
      <w:r w:rsidR="00E808F9" w:rsidRPr="007B5881">
        <w:rPr>
          <w:rFonts w:ascii="Times New Roman" w:eastAsia="Times New Roman" w:hAnsi="Times New Roman" w:cs="Times New Roman"/>
          <w:sz w:val="28"/>
          <w:szCs w:val="28"/>
        </w:rPr>
        <w:t>đầu tư mạo hiểm</w:t>
      </w:r>
      <w:r w:rsidRPr="007B5881">
        <w:rPr>
          <w:rFonts w:ascii="Times New Roman" w:eastAsia="Times New Roman" w:hAnsi="Times New Roman" w:cs="Times New Roman"/>
          <w:sz w:val="28"/>
          <w:szCs w:val="28"/>
        </w:rPr>
        <w:t xml:space="preserve"> </w:t>
      </w:r>
      <w:r w:rsidR="000F1B51" w:rsidRPr="007B5881">
        <w:rPr>
          <w:rFonts w:ascii="Times New Roman" w:eastAsia="Times New Roman" w:hAnsi="Times New Roman" w:cs="Times New Roman"/>
          <w:sz w:val="28"/>
          <w:szCs w:val="28"/>
        </w:rPr>
        <w:t>tại Việt Nam</w:t>
      </w:r>
      <w:r w:rsidRPr="007B5881">
        <w:rPr>
          <w:rFonts w:ascii="Times New Roman" w:eastAsia="Times New Roman" w:hAnsi="Times New Roman" w:cs="Times New Roman"/>
          <w:sz w:val="28"/>
          <w:szCs w:val="28"/>
        </w:rPr>
        <w:t>.</w:t>
      </w:r>
    </w:p>
    <w:p w14:paraId="03B6F1DC" w14:textId="202FAE97" w:rsidR="00996649" w:rsidRDefault="00996649"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 Phát triển các nền tảng số kết nối cá nhân, nhóm cá nhân, doanh nghiệp khởi nghiệp sáng tạo, chuyên gia, nhà đầu tư cá nhân, quỹ đầu tư mạo hiểm, quỹ đầu tư khởi nghiệp sáng tạo và các tổ chức hỗ trợ khởi nghiệp sáng tạo.</w:t>
      </w:r>
    </w:p>
    <w:p w14:paraId="6084FBA4" w14:textId="3555DDB7" w:rsidR="00DD2498" w:rsidRPr="007B5881" w:rsidRDefault="00DD2498" w:rsidP="00C724BC">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Khuyến khích doanh nghiệp, tập đoàn kinh tế thành lập doanh nghiệp khởi nghiệp sáng tạo để phát triển các sản phẩm, dịch vụ mới, mô hình kinh doanh sáng tạo thu hút các nguồn đầu tư từ các quỹ đầu tư mạo hiểm.</w:t>
      </w:r>
    </w:p>
    <w:p w14:paraId="4AAE14C9"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5. Nguyên tắc hoạt động của Quỹ đầu tư mạo hiểm quốc gia, quỹ đầu tư mạo hiểm của địa phương</w:t>
      </w:r>
    </w:p>
    <w:p w14:paraId="13603BD0" w14:textId="3AC12C2A"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Tuân thủ pháp luật Việt Nam và các điều ước quốc tế mà Việt Nam là thành viên</w:t>
      </w:r>
      <w:r w:rsidR="00060632" w:rsidRPr="007B5881">
        <w:rPr>
          <w:rFonts w:ascii="Times New Roman" w:eastAsia="Times New Roman" w:hAnsi="Times New Roman" w:cs="Times New Roman"/>
          <w:sz w:val="28"/>
          <w:szCs w:val="28"/>
        </w:rPr>
        <w:t xml:space="preserve">; tuân thủ pháp luật </w:t>
      </w:r>
      <w:r w:rsidR="000301A7" w:rsidRPr="007B5881">
        <w:rPr>
          <w:rFonts w:ascii="Times New Roman" w:eastAsia="Times New Roman" w:hAnsi="Times New Roman" w:cs="Times New Roman"/>
          <w:sz w:val="28"/>
          <w:szCs w:val="28"/>
        </w:rPr>
        <w:t>của quốc gia, vùng lãnh thổ</w:t>
      </w:r>
      <w:r w:rsidR="00060632" w:rsidRPr="007B5881">
        <w:rPr>
          <w:rFonts w:ascii="Times New Roman" w:eastAsia="Times New Roman" w:hAnsi="Times New Roman" w:cs="Times New Roman"/>
          <w:sz w:val="28"/>
          <w:szCs w:val="28"/>
        </w:rPr>
        <w:t xml:space="preserve"> khi đầu tư ra nước ngoài</w:t>
      </w:r>
      <w:r w:rsidRPr="007B5881">
        <w:rPr>
          <w:rFonts w:ascii="Times New Roman" w:eastAsia="Times New Roman" w:hAnsi="Times New Roman" w:cs="Times New Roman"/>
          <w:sz w:val="28"/>
          <w:szCs w:val="28"/>
        </w:rPr>
        <w:t>.</w:t>
      </w:r>
    </w:p>
    <w:p w14:paraId="6DE35767"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Hoạt động theo nguyên tắc thị trường, chấp nhận rủi ro có kiểm soát, đảm bảo công khai, minh bạch, hiệu quả, bảo mật thông tin.</w:t>
      </w:r>
    </w:p>
    <w:p w14:paraId="459CF724" w14:textId="3280B09C"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3. </w:t>
      </w:r>
      <w:r w:rsidR="00AC4053" w:rsidRPr="007B5881">
        <w:rPr>
          <w:rFonts w:ascii="Times New Roman" w:eastAsia="Times New Roman" w:hAnsi="Times New Roman" w:cs="Times New Roman"/>
          <w:sz w:val="28"/>
          <w:szCs w:val="28"/>
        </w:rPr>
        <w:t>Hỗ trợ hệ sinh thái khởi nghiệp sáng tạo, ư</w:t>
      </w:r>
      <w:r w:rsidRPr="007B5881">
        <w:rPr>
          <w:rFonts w:ascii="Times New Roman" w:eastAsia="Times New Roman" w:hAnsi="Times New Roman" w:cs="Times New Roman"/>
          <w:sz w:val="28"/>
          <w:szCs w:val="28"/>
        </w:rPr>
        <w:t>u tiên đầu tư</w:t>
      </w:r>
      <w:r w:rsidR="00AC4053" w:rsidRPr="007B5881">
        <w:rPr>
          <w:rFonts w:ascii="Times New Roman" w:eastAsia="Times New Roman" w:hAnsi="Times New Roman" w:cs="Times New Roman"/>
          <w:sz w:val="28"/>
          <w:szCs w:val="28"/>
        </w:rPr>
        <w:t xml:space="preserve"> vào </w:t>
      </w:r>
      <w:r w:rsidRPr="007B5881">
        <w:rPr>
          <w:rFonts w:ascii="Times New Roman" w:eastAsia="Times New Roman" w:hAnsi="Times New Roman" w:cs="Times New Roman"/>
          <w:sz w:val="28"/>
          <w:szCs w:val="28"/>
        </w:rPr>
        <w:t xml:space="preserve">các doanh nghiệp, dự án khởi nghiệp sáng tạo có tiềm năng tăng trưởng </w:t>
      </w:r>
      <w:r w:rsidR="00AC4053" w:rsidRPr="007B5881">
        <w:rPr>
          <w:rFonts w:ascii="Times New Roman" w:eastAsia="Times New Roman" w:hAnsi="Times New Roman" w:cs="Times New Roman"/>
          <w:sz w:val="28"/>
          <w:szCs w:val="28"/>
        </w:rPr>
        <w:t>cao</w:t>
      </w:r>
      <w:r w:rsidR="00474D15" w:rsidRPr="007B5881">
        <w:rPr>
          <w:rFonts w:ascii="Times New Roman" w:eastAsia="Times New Roman" w:hAnsi="Times New Roman" w:cs="Times New Roman"/>
          <w:sz w:val="28"/>
          <w:szCs w:val="28"/>
        </w:rPr>
        <w:t xml:space="preserve"> trong các lĩnh vực công nghệ cao, công nghệ số, công nghệ chiến lược, công nghệ khuyến khích chuyển giao, kinh tế xanh, kinh tế tuần hoàn, phát triển bền vững</w:t>
      </w:r>
      <w:r w:rsidR="00AC4053" w:rsidRPr="007B5881">
        <w:rPr>
          <w:rFonts w:ascii="Times New Roman" w:eastAsia="Times New Roman" w:hAnsi="Times New Roman" w:cs="Times New Roman"/>
          <w:sz w:val="28"/>
          <w:szCs w:val="28"/>
        </w:rPr>
        <w:t>, tạo</w:t>
      </w:r>
      <w:r w:rsidRPr="007B5881">
        <w:rPr>
          <w:rFonts w:ascii="Times New Roman" w:eastAsia="Times New Roman" w:hAnsi="Times New Roman" w:cs="Times New Roman"/>
          <w:sz w:val="28"/>
          <w:szCs w:val="28"/>
        </w:rPr>
        <w:t xml:space="preserve"> tác động</w:t>
      </w:r>
      <w:r w:rsidR="00AC4053" w:rsidRPr="007B5881">
        <w:rPr>
          <w:rFonts w:ascii="Times New Roman" w:eastAsia="Times New Roman" w:hAnsi="Times New Roman" w:cs="Times New Roman"/>
          <w:sz w:val="28"/>
          <w:szCs w:val="28"/>
        </w:rPr>
        <w:t xml:space="preserve"> tích cực</w:t>
      </w:r>
      <w:r w:rsidRPr="007B5881">
        <w:rPr>
          <w:rFonts w:ascii="Times New Roman" w:eastAsia="Times New Roman" w:hAnsi="Times New Roman" w:cs="Times New Roman"/>
          <w:sz w:val="28"/>
          <w:szCs w:val="28"/>
        </w:rPr>
        <w:t xml:space="preserve"> đến kinh tế</w:t>
      </w:r>
      <w:r w:rsidR="00AC4053" w:rsidRPr="007B5881">
        <w:rPr>
          <w:rFonts w:ascii="Times New Roman" w:eastAsia="Times New Roman" w:hAnsi="Times New Roman" w:cs="Times New Roman"/>
          <w:sz w:val="28"/>
          <w:szCs w:val="28"/>
        </w:rPr>
        <w:t>,</w:t>
      </w:r>
      <w:r w:rsidRPr="007B5881">
        <w:rPr>
          <w:rFonts w:ascii="Times New Roman" w:eastAsia="Times New Roman" w:hAnsi="Times New Roman" w:cs="Times New Roman"/>
          <w:sz w:val="28"/>
          <w:szCs w:val="28"/>
        </w:rPr>
        <w:t xml:space="preserve"> xã hội</w:t>
      </w:r>
      <w:r w:rsidR="00AC4053" w:rsidRPr="007B5881">
        <w:rPr>
          <w:rFonts w:ascii="Times New Roman" w:eastAsia="Times New Roman" w:hAnsi="Times New Roman" w:cs="Times New Roman"/>
          <w:sz w:val="28"/>
          <w:szCs w:val="28"/>
        </w:rPr>
        <w:t>, môi trường địa phương,</w:t>
      </w:r>
      <w:r w:rsidRPr="007B5881">
        <w:rPr>
          <w:rFonts w:ascii="Times New Roman" w:eastAsia="Times New Roman" w:hAnsi="Times New Roman" w:cs="Times New Roman"/>
          <w:sz w:val="28"/>
          <w:szCs w:val="28"/>
        </w:rPr>
        <w:t xml:space="preserve"> quốc gia</w:t>
      </w:r>
      <w:r w:rsidR="00054F2D" w:rsidRPr="007B5881">
        <w:rPr>
          <w:rFonts w:ascii="Times New Roman" w:eastAsia="Times New Roman" w:hAnsi="Times New Roman" w:cs="Times New Roman"/>
          <w:sz w:val="28"/>
          <w:szCs w:val="28"/>
        </w:rPr>
        <w:t xml:space="preserve">; hỗ trợ thanh niên, phụ nữ phát triển khoa học, công nghệ, đổi mới sáng tạo, chuyển đổi số.  </w:t>
      </w:r>
    </w:p>
    <w:p w14:paraId="77199B02" w14:textId="77777777" w:rsidR="00B0297B" w:rsidRPr="007B5881" w:rsidRDefault="00000000" w:rsidP="00C724BC">
      <w:pPr>
        <w:spacing w:before="120" w:after="120" w:line="240" w:lineRule="auto"/>
        <w:jc w:val="center"/>
        <w:rPr>
          <w:rFonts w:ascii="Times New Roman" w:eastAsia="Times New Roman" w:hAnsi="Times New Roman" w:cs="Times New Roman"/>
          <w:b/>
          <w:sz w:val="28"/>
          <w:szCs w:val="28"/>
        </w:rPr>
      </w:pPr>
      <w:r w:rsidRPr="007B5881">
        <w:rPr>
          <w:rFonts w:ascii="Times New Roman" w:eastAsia="Times New Roman" w:hAnsi="Times New Roman" w:cs="Times New Roman"/>
          <w:b/>
          <w:sz w:val="28"/>
          <w:szCs w:val="28"/>
        </w:rPr>
        <w:t>CHƯƠNG II</w:t>
      </w:r>
    </w:p>
    <w:p w14:paraId="2C5C9DE1" w14:textId="77777777" w:rsidR="00B0297B" w:rsidRPr="007B5881" w:rsidRDefault="00000000" w:rsidP="00C724BC">
      <w:pPr>
        <w:spacing w:before="120" w:after="120" w:line="240" w:lineRule="auto"/>
        <w:jc w:val="center"/>
        <w:rPr>
          <w:rFonts w:ascii="Times New Roman" w:eastAsia="Times New Roman" w:hAnsi="Times New Roman" w:cs="Times New Roman"/>
          <w:b/>
          <w:sz w:val="28"/>
          <w:szCs w:val="28"/>
        </w:rPr>
      </w:pPr>
      <w:r w:rsidRPr="007B5881">
        <w:rPr>
          <w:rFonts w:ascii="Times New Roman" w:eastAsia="Times New Roman" w:hAnsi="Times New Roman" w:cs="Times New Roman"/>
          <w:b/>
          <w:sz w:val="28"/>
          <w:szCs w:val="28"/>
        </w:rPr>
        <w:t xml:space="preserve">QUỸ ĐẦU TƯ MẠO HIỂM QUỐC GIA, QUỸ ĐẦU TƯ MẠO HIỂM </w:t>
      </w:r>
    </w:p>
    <w:p w14:paraId="782187D8" w14:textId="77777777" w:rsidR="00B0297B" w:rsidRPr="007B5881" w:rsidRDefault="00000000" w:rsidP="00C724BC">
      <w:pPr>
        <w:spacing w:before="120" w:after="120" w:line="240" w:lineRule="auto"/>
        <w:jc w:val="center"/>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ĐỊA PHƯƠNG</w:t>
      </w:r>
    </w:p>
    <w:p w14:paraId="396551C5" w14:textId="50C50DC8"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6. Địa vị pháp lý của quỹ đầu tư mạo hiểm quốc gia, quỹ đầu tư mạo hiểm của địa phương</w:t>
      </w:r>
    </w:p>
    <w:p w14:paraId="4C342B0C" w14:textId="35EFACD5" w:rsidR="00C45C4C"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lastRenderedPageBreak/>
        <w:t>1. Quỹ đầu tư mạo hiểm quốc gia</w:t>
      </w:r>
      <w:r w:rsidR="00C45C4C" w:rsidRPr="007B5881">
        <w:rPr>
          <w:rFonts w:ascii="Times New Roman" w:eastAsia="Times New Roman" w:hAnsi="Times New Roman" w:cs="Times New Roman"/>
          <w:sz w:val="28"/>
          <w:szCs w:val="28"/>
        </w:rPr>
        <w:t xml:space="preserve"> được </w:t>
      </w:r>
      <w:r w:rsidR="00C45C4C" w:rsidRPr="007B5881">
        <w:rPr>
          <w:rFonts w:ascii="Times New Roman" w:hAnsi="Times New Roman" w:cs="Times New Roman"/>
          <w:sz w:val="28"/>
          <w:szCs w:val="28"/>
          <w:lang w:val="en-US"/>
        </w:rPr>
        <w:t>thành lập và hoạt động theo</w:t>
      </w:r>
      <w:r w:rsidR="00C45C4C" w:rsidRPr="007B5881">
        <w:rPr>
          <w:rFonts w:ascii="Times New Roman" w:hAnsi="Times New Roman" w:cs="Times New Roman"/>
          <w:sz w:val="28"/>
          <w:szCs w:val="28"/>
        </w:rPr>
        <w:t xml:space="preserve"> </w:t>
      </w:r>
      <w:r w:rsidR="00C45C4C" w:rsidRPr="007B5881">
        <w:rPr>
          <w:rFonts w:ascii="Times New Roman" w:hAnsi="Times New Roman" w:cs="Times New Roman"/>
          <w:sz w:val="28"/>
          <w:szCs w:val="28"/>
          <w:lang w:val="en-US"/>
        </w:rPr>
        <w:t>mô hình</w:t>
      </w:r>
      <w:r w:rsidR="00C45C4C" w:rsidRPr="007B5881">
        <w:rPr>
          <w:rFonts w:ascii="Times New Roman" w:hAnsi="Times New Roman" w:cs="Times New Roman"/>
          <w:sz w:val="28"/>
          <w:szCs w:val="28"/>
        </w:rPr>
        <w:t xml:space="preserve"> công ty </w:t>
      </w:r>
      <w:r w:rsidR="00C45C4C" w:rsidRPr="007B5881">
        <w:rPr>
          <w:rFonts w:ascii="Times New Roman" w:hAnsi="Times New Roman" w:cs="Times New Roman"/>
          <w:sz w:val="28"/>
          <w:szCs w:val="28"/>
          <w:lang w:val="en-US"/>
        </w:rPr>
        <w:t>TNHH hai thành viên trở lên</w:t>
      </w:r>
      <w:r w:rsidR="00406DF5">
        <w:rPr>
          <w:rFonts w:ascii="Times New Roman" w:hAnsi="Times New Roman" w:cs="Times New Roman"/>
          <w:sz w:val="28"/>
          <w:szCs w:val="28"/>
          <w:lang w:val="en-US"/>
        </w:rPr>
        <w:t xml:space="preserve"> hoặc công ty cổ phần</w:t>
      </w:r>
      <w:r w:rsidR="00C45C4C" w:rsidRPr="007B5881">
        <w:rPr>
          <w:rFonts w:ascii="Times New Roman" w:hAnsi="Times New Roman" w:cs="Times New Roman"/>
          <w:sz w:val="28"/>
          <w:szCs w:val="28"/>
          <w:lang w:val="en-US"/>
        </w:rPr>
        <w:t xml:space="preserve"> </w:t>
      </w:r>
      <w:r w:rsidR="00C45C4C" w:rsidRPr="007B5881">
        <w:rPr>
          <w:rFonts w:ascii="Times New Roman" w:eastAsia="Times New Roman" w:hAnsi="Times New Roman" w:cs="Times New Roman"/>
          <w:sz w:val="28"/>
          <w:szCs w:val="28"/>
        </w:rPr>
        <w:t>theo quy định của Luật Doanh nghiệp.</w:t>
      </w:r>
    </w:p>
    <w:p w14:paraId="7EFEC668" w14:textId="503D3DEC" w:rsidR="00B0297B" w:rsidRPr="007B5881" w:rsidRDefault="00C45C4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Quỹ đầu tư mạo hiểm của địa phương được thành lập và hoạt động dưới hình thức doanh nghiệp theo quy định của Luật Doanh nghiệp. </w:t>
      </w:r>
    </w:p>
    <w:p w14:paraId="0F0E8DCD" w14:textId="688F20D1" w:rsidR="00B0297B" w:rsidRPr="007B5881" w:rsidRDefault="007062D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3. Quỹ đầu tư mạo hiểm quốc gia, quỹ đầu tư mạo hiểm </w:t>
      </w:r>
      <w:r w:rsidR="00B84A4C" w:rsidRPr="007B5881">
        <w:rPr>
          <w:rFonts w:ascii="Times New Roman" w:eastAsia="Times New Roman" w:hAnsi="Times New Roman" w:cs="Times New Roman"/>
          <w:sz w:val="28"/>
          <w:szCs w:val="28"/>
        </w:rPr>
        <w:t xml:space="preserve">của </w:t>
      </w:r>
      <w:r w:rsidRPr="007B5881">
        <w:rPr>
          <w:rFonts w:ascii="Times New Roman" w:eastAsia="Times New Roman" w:hAnsi="Times New Roman" w:cs="Times New Roman"/>
          <w:sz w:val="28"/>
          <w:szCs w:val="28"/>
        </w:rPr>
        <w:t>địa phương có tư cách pháp nhân, con dấu, được mở tài khoản tại Kho bạc Nhà nước</w:t>
      </w:r>
      <w:r w:rsidR="001B556C" w:rsidRPr="007B5881">
        <w:rPr>
          <w:rFonts w:ascii="Times New Roman" w:eastAsia="Times New Roman" w:hAnsi="Times New Roman" w:cs="Times New Roman"/>
          <w:sz w:val="28"/>
          <w:szCs w:val="28"/>
        </w:rPr>
        <w:t>,</w:t>
      </w:r>
      <w:r w:rsidR="001B556C" w:rsidRPr="007B5881">
        <w:rPr>
          <w:rFonts w:ascii="Arial" w:hAnsi="Arial" w:cs="Arial"/>
          <w:color w:val="000000"/>
          <w:sz w:val="20"/>
          <w:szCs w:val="20"/>
          <w:shd w:val="clear" w:color="auto" w:fill="FFFFFF"/>
        </w:rPr>
        <w:t xml:space="preserve"> </w:t>
      </w:r>
      <w:r w:rsidR="001B556C" w:rsidRPr="007B5881">
        <w:rPr>
          <w:rFonts w:ascii="Times New Roman" w:eastAsia="Times New Roman" w:hAnsi="Times New Roman" w:cs="Times New Roman"/>
          <w:sz w:val="28"/>
          <w:szCs w:val="28"/>
        </w:rPr>
        <w:t>các ngân hàng trong nước và nước ngoài theo các quy định của pháp luật có liên quan</w:t>
      </w:r>
      <w:r w:rsidRPr="007B5881">
        <w:rPr>
          <w:rFonts w:ascii="Times New Roman" w:eastAsia="Times New Roman" w:hAnsi="Times New Roman" w:cs="Times New Roman"/>
          <w:sz w:val="28"/>
          <w:szCs w:val="28"/>
        </w:rPr>
        <w:t>.</w:t>
      </w:r>
    </w:p>
    <w:p w14:paraId="277EFF7D" w14:textId="0262DC60" w:rsidR="002A708E" w:rsidRPr="007B5881" w:rsidRDefault="002A708E"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 Tài sản góp vốn có thể bằng Đồng Việt Nam, quyền sử dụng đất, quyền sở hữu trí tuệ, công nghệ, bí quyết kỹ thuật và các tài sản khác có thể định giá được bằng Đồng Việt Nam</w:t>
      </w:r>
    </w:p>
    <w:p w14:paraId="6979192C" w14:textId="5D9291B3" w:rsidR="006914EF" w:rsidRPr="007B5881" w:rsidRDefault="006914EF"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bCs/>
          <w:sz w:val="28"/>
          <w:szCs w:val="28"/>
        </w:rPr>
        <w:t>Điều 7. Cơ cấu tổ chức,</w:t>
      </w:r>
      <w:r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b/>
          <w:sz w:val="28"/>
          <w:szCs w:val="28"/>
        </w:rPr>
        <w:t xml:space="preserve">quyền hạn, nghĩa vụ của </w:t>
      </w:r>
      <w:r w:rsidR="003907C8" w:rsidRPr="007B5881">
        <w:rPr>
          <w:rFonts w:ascii="Times New Roman" w:eastAsia="Times New Roman" w:hAnsi="Times New Roman" w:cs="Times New Roman"/>
          <w:b/>
          <w:sz w:val="28"/>
          <w:szCs w:val="28"/>
        </w:rPr>
        <w:t xml:space="preserve">Quỹ </w:t>
      </w:r>
      <w:r w:rsidRPr="007B5881">
        <w:rPr>
          <w:rFonts w:ascii="Times New Roman" w:eastAsia="Times New Roman" w:hAnsi="Times New Roman" w:cs="Times New Roman"/>
          <w:b/>
          <w:sz w:val="28"/>
          <w:szCs w:val="28"/>
        </w:rPr>
        <w:t>đầu tư mạo hiểm quốc gia, quỹ đầu tư mạo hiểm của địa phương</w:t>
      </w:r>
      <w:r w:rsidR="000524E8" w:rsidRPr="007B5881">
        <w:rPr>
          <w:rFonts w:ascii="Times New Roman" w:eastAsia="Times New Roman" w:hAnsi="Times New Roman" w:cs="Times New Roman"/>
          <w:b/>
          <w:sz w:val="28"/>
          <w:szCs w:val="28"/>
        </w:rPr>
        <w:t>, quyền</w:t>
      </w:r>
      <w:r w:rsidR="004433B3" w:rsidRPr="007B5881">
        <w:rPr>
          <w:rFonts w:ascii="Times New Roman" w:eastAsia="Times New Roman" w:hAnsi="Times New Roman" w:cs="Times New Roman"/>
          <w:b/>
          <w:sz w:val="28"/>
          <w:szCs w:val="28"/>
        </w:rPr>
        <w:t xml:space="preserve"> hạn,</w:t>
      </w:r>
      <w:r w:rsidR="000524E8" w:rsidRPr="007B5881">
        <w:rPr>
          <w:rFonts w:ascii="Times New Roman" w:eastAsia="Times New Roman" w:hAnsi="Times New Roman" w:cs="Times New Roman"/>
          <w:b/>
          <w:sz w:val="28"/>
          <w:szCs w:val="28"/>
        </w:rPr>
        <w:t xml:space="preserve"> nghĩa vụ của người đại diện phần vốn nhà nước</w:t>
      </w:r>
    </w:p>
    <w:p w14:paraId="3C62BB6D" w14:textId="0FD5B5AA" w:rsidR="00B0297B" w:rsidRPr="007B5881" w:rsidRDefault="006914EF"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Cơ cấu tổ chức, quyền hạn, nghĩa vụ của Quỹ đầu tư mạo hiểm quốc gia, quỹ đầu tư mạo hiểm của địa phương:</w:t>
      </w:r>
    </w:p>
    <w:p w14:paraId="32BD2927" w14:textId="61A174C9"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a) Cơ cấu tổ chức, quyền hạn và nghĩa vụ của bộ máy quản lý, vận hành quỹ và các bên liên quan được quy định trong Điều lệ quỹ (Điều lệ công ty) theo quy định của Luật Doanh nghiệp</w:t>
      </w:r>
      <w:r w:rsidR="003B4A2E" w:rsidRPr="007B5881">
        <w:rPr>
          <w:rFonts w:ascii="Times New Roman" w:eastAsia="Times New Roman" w:hAnsi="Times New Roman" w:cs="Times New Roman"/>
          <w:sz w:val="28"/>
          <w:szCs w:val="28"/>
        </w:rPr>
        <w:t>;</w:t>
      </w:r>
    </w:p>
    <w:p w14:paraId="1DE08DDE" w14:textId="7DFBEC80"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 Quyền và nghĩa vụ của</w:t>
      </w:r>
      <w:r w:rsidR="002B7D5A" w:rsidRPr="007B5881">
        <w:rPr>
          <w:rFonts w:ascii="Times New Roman" w:eastAsia="Times New Roman" w:hAnsi="Times New Roman" w:cs="Times New Roman"/>
          <w:sz w:val="28"/>
          <w:szCs w:val="28"/>
        </w:rPr>
        <w:t xml:space="preserve"> người</w:t>
      </w:r>
      <w:r w:rsidRPr="007B5881">
        <w:rPr>
          <w:rFonts w:ascii="Times New Roman" w:eastAsia="Times New Roman" w:hAnsi="Times New Roman" w:cs="Times New Roman"/>
          <w:sz w:val="28"/>
          <w:szCs w:val="28"/>
        </w:rPr>
        <w:t xml:space="preserve"> đại diện phần vốn nhà nước được thực hiện theo quy định của</w:t>
      </w:r>
      <w:r w:rsidR="009A5B5B" w:rsidRPr="007B5881">
        <w:rPr>
          <w:rFonts w:ascii="Times New Roman" w:eastAsia="Times New Roman" w:hAnsi="Times New Roman" w:cs="Times New Roman"/>
          <w:sz w:val="28"/>
          <w:szCs w:val="28"/>
        </w:rPr>
        <w:t xml:space="preserve"> pháp luật về doanh nghiệp và pháp luật về quản lý và đầu tư vốn nhà nước tại doanh nghiệp</w:t>
      </w:r>
      <w:r w:rsidR="001B556C" w:rsidRPr="007B5881">
        <w:rPr>
          <w:rFonts w:ascii="Times New Roman" w:eastAsia="Times New Roman" w:hAnsi="Times New Roman" w:cs="Times New Roman"/>
          <w:sz w:val="28"/>
          <w:szCs w:val="28"/>
        </w:rPr>
        <w:t>;</w:t>
      </w:r>
    </w:p>
    <w:p w14:paraId="229FBA3F" w14:textId="11F803C6" w:rsidR="001B556C" w:rsidRPr="007B5881" w:rsidRDefault="001B556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Bộ trưởng Bộ Khoa học và Công nghệ cử người đại diện phần vốn góp từ ngân sách nhà nước vào vốn điều lệ của Quỹ đầu tư mạo hiểm quốc gia.</w:t>
      </w:r>
    </w:p>
    <w:p w14:paraId="39E85F60" w14:textId="395FB180" w:rsidR="001B556C" w:rsidRPr="007B5881" w:rsidRDefault="001B556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Chủ tịch Ủy ban nhân dân cấp tỉnh cử đại diện phần vốn góp từ ngân sách nhà nước vào vốn điều lệ của quỹ đầu tư mạo hiểm của địa phương.</w:t>
      </w:r>
    </w:p>
    <w:p w14:paraId="5DD185E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c) Quỹ được hợp tác, thuê tổ chức, cá nhân chuyên nghiệp trong và ngoài nước quản lý, điều hành hoạt động của quỹ theo quy định tại Nghị định này và Điều lệ quỹ;</w:t>
      </w:r>
    </w:p>
    <w:p w14:paraId="4A0AC250"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d) Quỹ được thành lập các hội đồng tư vấn, hội đồng thẩm định đầu tư để hỗ trợ hoạt động đầu tư;</w:t>
      </w:r>
    </w:p>
    <w:p w14:paraId="19CD574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đ) Quỹ có các quyền và nghĩa vụ khác theo quy định tại Nghị định này và pháp luật có liên quan.</w:t>
      </w:r>
    </w:p>
    <w:p w14:paraId="4AF8B119" w14:textId="169E6906" w:rsidR="00E24A45" w:rsidRPr="007B5881" w:rsidRDefault="00E24A45"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Quỹ đầu tư mạo hiểm quốc gia, quỹ đầu tư mạo hiểm của địa phương</w:t>
      </w:r>
      <w:r w:rsidR="00DE6C4E" w:rsidRPr="007B5881">
        <w:rPr>
          <w:rFonts w:ascii="Times New Roman" w:eastAsia="Times New Roman" w:hAnsi="Times New Roman" w:cs="Times New Roman"/>
          <w:sz w:val="28"/>
          <w:szCs w:val="28"/>
        </w:rPr>
        <w:t xml:space="preserve"> thực hiện</w:t>
      </w:r>
      <w:r w:rsidRPr="007B5881">
        <w:rPr>
          <w:rFonts w:ascii="Times New Roman" w:eastAsia="Times New Roman" w:hAnsi="Times New Roman" w:cs="Times New Roman"/>
          <w:sz w:val="28"/>
          <w:szCs w:val="28"/>
        </w:rPr>
        <w:t xml:space="preserve"> hạch toán, kế toán theo </w:t>
      </w:r>
      <w:r w:rsidR="004A097F" w:rsidRPr="007B5881">
        <w:rPr>
          <w:rFonts w:ascii="Times New Roman" w:eastAsia="Times New Roman" w:hAnsi="Times New Roman" w:cs="Times New Roman"/>
          <w:sz w:val="28"/>
          <w:szCs w:val="28"/>
        </w:rPr>
        <w:t>quy định của pháp luật</w:t>
      </w:r>
      <w:r w:rsidRPr="007B5881">
        <w:rPr>
          <w:rFonts w:ascii="Times New Roman" w:eastAsia="Times New Roman" w:hAnsi="Times New Roman" w:cs="Times New Roman"/>
          <w:sz w:val="28"/>
          <w:szCs w:val="28"/>
        </w:rPr>
        <w:t>.</w:t>
      </w:r>
    </w:p>
    <w:p w14:paraId="297DC5F4" w14:textId="1AABAB5F"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Điều </w:t>
      </w:r>
      <w:r w:rsidR="003F14CE" w:rsidRPr="007B5881">
        <w:rPr>
          <w:rFonts w:ascii="Times New Roman" w:eastAsia="Times New Roman" w:hAnsi="Times New Roman" w:cs="Times New Roman"/>
          <w:b/>
          <w:sz w:val="28"/>
          <w:szCs w:val="28"/>
        </w:rPr>
        <w:t>8</w:t>
      </w:r>
      <w:r w:rsidRPr="007B5881">
        <w:rPr>
          <w:rFonts w:ascii="Times New Roman" w:eastAsia="Times New Roman" w:hAnsi="Times New Roman" w:cs="Times New Roman"/>
          <w:b/>
          <w:sz w:val="28"/>
          <w:szCs w:val="28"/>
        </w:rPr>
        <w:t xml:space="preserve">. Mục tiêu, chức năng, nhiệm vụ của quỹ đầu tư mạo hiểm quốc gia, quỹ đầu tư mạo hiểm </w:t>
      </w:r>
      <w:r w:rsidR="0088311C" w:rsidRPr="007B5881">
        <w:rPr>
          <w:rFonts w:ascii="Times New Roman" w:eastAsia="Times New Roman" w:hAnsi="Times New Roman" w:cs="Times New Roman"/>
          <w:b/>
          <w:sz w:val="28"/>
          <w:szCs w:val="28"/>
        </w:rPr>
        <w:t xml:space="preserve">của </w:t>
      </w:r>
      <w:r w:rsidRPr="007B5881">
        <w:rPr>
          <w:rFonts w:ascii="Times New Roman" w:eastAsia="Times New Roman" w:hAnsi="Times New Roman" w:cs="Times New Roman"/>
          <w:b/>
          <w:sz w:val="28"/>
          <w:szCs w:val="28"/>
        </w:rPr>
        <w:t>địa phương</w:t>
      </w:r>
    </w:p>
    <w:p w14:paraId="591FE97F"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lastRenderedPageBreak/>
        <w:t>1. Mục tiêu của quỹ đầu tư mạo hiểm quốc gia, quỹ đầu tư mạo hiểm của địa phương</w:t>
      </w:r>
    </w:p>
    <w:p w14:paraId="384D8E65" w14:textId="356CD263"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a) Đầu tư, thu hút các nguồn lực đầu tư vào doanh nghiệp khởi nghiệp sáng tạo, dự án khởi nghiệp sáng tạo có tiềm năng tăng trưởng đột phá, có khả năng giải quyết thách thức về kinh tế, xã hội, môi trường của địa phương, quốc gia, quốc tế</w:t>
      </w:r>
      <w:r w:rsidR="006A422A" w:rsidRPr="007B5881">
        <w:rPr>
          <w:rFonts w:ascii="Times New Roman" w:eastAsia="Times New Roman" w:hAnsi="Times New Roman" w:cs="Times New Roman"/>
          <w:sz w:val="28"/>
          <w:szCs w:val="28"/>
        </w:rPr>
        <w:t>;</w:t>
      </w:r>
    </w:p>
    <w:p w14:paraId="125C89B1" w14:textId="209BDE55"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 Hỗ trợ thúc đẩy phát triển hệ sinh thái khởi nghiệp sáng tạo quốc gia, địa phương, thị trường đầu tư mạo hiểm tại Việt Nam phục vụ phát triển kinh tế - xã hội của đất nước và hội nhập quốc tế</w:t>
      </w:r>
      <w:r w:rsidR="006A422A" w:rsidRPr="007B5881">
        <w:rPr>
          <w:rFonts w:ascii="Times New Roman" w:eastAsia="Times New Roman" w:hAnsi="Times New Roman" w:cs="Times New Roman"/>
          <w:sz w:val="28"/>
          <w:szCs w:val="28"/>
        </w:rPr>
        <w:t>;</w:t>
      </w:r>
    </w:p>
    <w:p w14:paraId="031B0C58" w14:textId="13D35C01"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Chức năng</w:t>
      </w:r>
      <w:r w:rsidR="00546510" w:rsidRPr="007B5881">
        <w:rPr>
          <w:rFonts w:ascii="Times New Roman" w:eastAsia="Times New Roman" w:hAnsi="Times New Roman" w:cs="Times New Roman"/>
          <w:sz w:val="28"/>
          <w:szCs w:val="28"/>
        </w:rPr>
        <w:t>, nhiệm vụ</w:t>
      </w:r>
      <w:r w:rsidRPr="007B5881">
        <w:rPr>
          <w:rFonts w:ascii="Times New Roman" w:eastAsia="Times New Roman" w:hAnsi="Times New Roman" w:cs="Times New Roman"/>
          <w:sz w:val="28"/>
          <w:szCs w:val="28"/>
        </w:rPr>
        <w:t xml:space="preserve"> của Quỹ đầu tư mạo hiểm quốc gia:</w:t>
      </w:r>
    </w:p>
    <w:p w14:paraId="3FB5328F" w14:textId="0D415046"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a) </w:t>
      </w:r>
      <w:bookmarkStart w:id="12" w:name="_Hlk204779220"/>
      <w:r w:rsidRPr="007B5881">
        <w:rPr>
          <w:rFonts w:ascii="Times New Roman" w:eastAsia="Times New Roman" w:hAnsi="Times New Roman" w:cs="Times New Roman"/>
          <w:sz w:val="28"/>
          <w:szCs w:val="28"/>
        </w:rPr>
        <w:t xml:space="preserve">Góp vốn thành lập, mua cổ phần, </w:t>
      </w:r>
      <w:r w:rsidR="00D07481" w:rsidRPr="007B5881">
        <w:rPr>
          <w:rFonts w:ascii="Times New Roman" w:eastAsia="Times New Roman" w:hAnsi="Times New Roman" w:cs="Times New Roman"/>
          <w:sz w:val="28"/>
          <w:szCs w:val="28"/>
        </w:rPr>
        <w:t xml:space="preserve">mua </w:t>
      </w:r>
      <w:r w:rsidRPr="007B5881">
        <w:rPr>
          <w:rFonts w:ascii="Times New Roman" w:eastAsia="Times New Roman" w:hAnsi="Times New Roman" w:cs="Times New Roman"/>
          <w:sz w:val="28"/>
          <w:szCs w:val="28"/>
        </w:rPr>
        <w:t>phần vốn góp của doanh nghiệp khởi nghiệp sáng tạo</w:t>
      </w:r>
      <w:r w:rsidR="00CC22CF" w:rsidRPr="007B5881">
        <w:rPr>
          <w:rFonts w:ascii="Times New Roman" w:eastAsia="Times New Roman" w:hAnsi="Times New Roman" w:cs="Times New Roman"/>
          <w:sz w:val="28"/>
          <w:szCs w:val="28"/>
        </w:rPr>
        <w:t xml:space="preserve"> trong nước</w:t>
      </w:r>
      <w:bookmarkEnd w:id="12"/>
      <w:r w:rsidRPr="007B5881">
        <w:rPr>
          <w:rFonts w:ascii="Times New Roman" w:eastAsia="Times New Roman" w:hAnsi="Times New Roman" w:cs="Times New Roman"/>
          <w:sz w:val="28"/>
          <w:szCs w:val="28"/>
        </w:rPr>
        <w:t>;</w:t>
      </w:r>
    </w:p>
    <w:p w14:paraId="20232F21" w14:textId="1DB132D2" w:rsidR="007E4EEC" w:rsidRPr="007B5881" w:rsidRDefault="007E4EE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b) Góp vốn thành lập, mua cổ phần, </w:t>
      </w:r>
      <w:r w:rsidR="00D07481" w:rsidRPr="007B5881">
        <w:rPr>
          <w:rFonts w:ascii="Times New Roman" w:eastAsia="Times New Roman" w:hAnsi="Times New Roman" w:cs="Times New Roman"/>
          <w:sz w:val="28"/>
          <w:szCs w:val="28"/>
        </w:rPr>
        <w:t xml:space="preserve">mua </w:t>
      </w:r>
      <w:r w:rsidRPr="007B5881">
        <w:rPr>
          <w:rFonts w:ascii="Times New Roman" w:eastAsia="Times New Roman" w:hAnsi="Times New Roman" w:cs="Times New Roman"/>
          <w:sz w:val="28"/>
          <w:szCs w:val="28"/>
        </w:rPr>
        <w:t>phần vốn góp của doanh nghiệp khởi nghiệp sáng tạo</w:t>
      </w:r>
      <w:r w:rsidR="005250D0" w:rsidRPr="007B5881">
        <w:rPr>
          <w:rFonts w:ascii="Times New Roman" w:eastAsia="Times New Roman" w:hAnsi="Times New Roman" w:cs="Times New Roman"/>
          <w:sz w:val="28"/>
          <w:szCs w:val="28"/>
        </w:rPr>
        <w:t xml:space="preserve"> </w:t>
      </w:r>
      <w:r w:rsidR="00D07481" w:rsidRPr="007B5881">
        <w:rPr>
          <w:rFonts w:ascii="Times New Roman" w:eastAsia="Times New Roman" w:hAnsi="Times New Roman" w:cs="Times New Roman"/>
          <w:sz w:val="28"/>
          <w:szCs w:val="28"/>
        </w:rPr>
        <w:t>ở</w:t>
      </w:r>
      <w:r w:rsidR="005250D0" w:rsidRPr="007B5881">
        <w:rPr>
          <w:rFonts w:ascii="Times New Roman" w:eastAsia="Times New Roman" w:hAnsi="Times New Roman" w:cs="Times New Roman"/>
          <w:sz w:val="28"/>
          <w:szCs w:val="28"/>
        </w:rPr>
        <w:t xml:space="preserve"> nước ngoài</w:t>
      </w:r>
      <w:r w:rsidRPr="007B5881">
        <w:rPr>
          <w:rFonts w:ascii="Times New Roman" w:eastAsia="Times New Roman" w:hAnsi="Times New Roman" w:cs="Times New Roman"/>
          <w:sz w:val="28"/>
          <w:szCs w:val="28"/>
        </w:rPr>
        <w:t>;</w:t>
      </w:r>
    </w:p>
    <w:p w14:paraId="25616056" w14:textId="60087DCC" w:rsidR="00B0297B" w:rsidRPr="007B5881" w:rsidRDefault="007E4EE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c) </w:t>
      </w:r>
      <w:bookmarkStart w:id="13" w:name="_Hlk204779237"/>
      <w:r w:rsidRPr="007B5881">
        <w:rPr>
          <w:rFonts w:ascii="Times New Roman" w:eastAsia="Times New Roman" w:hAnsi="Times New Roman" w:cs="Times New Roman"/>
          <w:sz w:val="28"/>
          <w:szCs w:val="28"/>
        </w:rPr>
        <w:t xml:space="preserve">Góp vốn cùng đầu tư với quỹ đầu tư mạo hiểm, quỹ đầu tư khởi nghiệp sáng tạo khác để thành lập, mua cổ phần, </w:t>
      </w:r>
      <w:r w:rsidR="00D07481" w:rsidRPr="007B5881">
        <w:rPr>
          <w:rFonts w:ascii="Times New Roman" w:eastAsia="Times New Roman" w:hAnsi="Times New Roman" w:cs="Times New Roman"/>
          <w:sz w:val="28"/>
          <w:szCs w:val="28"/>
        </w:rPr>
        <w:t xml:space="preserve">mua </w:t>
      </w:r>
      <w:r w:rsidRPr="007B5881">
        <w:rPr>
          <w:rFonts w:ascii="Times New Roman" w:eastAsia="Times New Roman" w:hAnsi="Times New Roman" w:cs="Times New Roman"/>
          <w:sz w:val="28"/>
          <w:szCs w:val="28"/>
        </w:rPr>
        <w:t>phần vốn góp của doanh nghiệp khởi nghiệp sáng tạo</w:t>
      </w:r>
      <w:bookmarkEnd w:id="13"/>
      <w:r w:rsidRPr="007B5881">
        <w:rPr>
          <w:rFonts w:ascii="Times New Roman" w:eastAsia="Times New Roman" w:hAnsi="Times New Roman" w:cs="Times New Roman"/>
          <w:sz w:val="28"/>
          <w:szCs w:val="28"/>
        </w:rPr>
        <w:t>;</w:t>
      </w:r>
    </w:p>
    <w:p w14:paraId="1D6B1E40" w14:textId="449B79FB" w:rsidR="00B0297B" w:rsidRPr="007B5881" w:rsidRDefault="007E4EE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d</w:t>
      </w:r>
      <w:r w:rsidR="00AA45B6" w:rsidRPr="007B5881">
        <w:rPr>
          <w:rFonts w:ascii="Times New Roman" w:eastAsia="Times New Roman" w:hAnsi="Times New Roman" w:cs="Times New Roman"/>
          <w:sz w:val="28"/>
          <w:szCs w:val="28"/>
        </w:rPr>
        <w:t xml:space="preserve">) </w:t>
      </w:r>
      <w:bookmarkStart w:id="14" w:name="_Hlk204779247"/>
      <w:r w:rsidR="00AA45B6" w:rsidRPr="007B5881">
        <w:rPr>
          <w:rFonts w:ascii="Times New Roman" w:eastAsia="Times New Roman" w:hAnsi="Times New Roman" w:cs="Times New Roman"/>
          <w:sz w:val="28"/>
          <w:szCs w:val="28"/>
        </w:rPr>
        <w:t xml:space="preserve">Thành lập, góp vốn vào quỹ đầu tư mạo hiểm, quỹ đầu tư khởi nghiệp sáng tạo khác </w:t>
      </w:r>
      <w:r w:rsidR="00D07481" w:rsidRPr="007B5881">
        <w:rPr>
          <w:rFonts w:ascii="Times New Roman" w:eastAsia="Times New Roman" w:hAnsi="Times New Roman" w:cs="Times New Roman"/>
          <w:sz w:val="28"/>
          <w:szCs w:val="28"/>
        </w:rPr>
        <w:t xml:space="preserve">trong nước, ở nước ngoài </w:t>
      </w:r>
      <w:r w:rsidR="00AA45B6" w:rsidRPr="007B5881">
        <w:rPr>
          <w:rFonts w:ascii="Times New Roman" w:eastAsia="Times New Roman" w:hAnsi="Times New Roman" w:cs="Times New Roman"/>
          <w:sz w:val="28"/>
          <w:szCs w:val="28"/>
        </w:rPr>
        <w:t>để thực hiện đầu tư mạo hiểm</w:t>
      </w:r>
      <w:bookmarkEnd w:id="14"/>
      <w:r w:rsidR="00AA45B6" w:rsidRPr="007B5881">
        <w:rPr>
          <w:rFonts w:ascii="Times New Roman" w:eastAsia="Times New Roman" w:hAnsi="Times New Roman" w:cs="Times New Roman"/>
          <w:sz w:val="28"/>
          <w:szCs w:val="28"/>
        </w:rPr>
        <w:t>;</w:t>
      </w:r>
    </w:p>
    <w:p w14:paraId="317441BC" w14:textId="293E691B" w:rsidR="00B0297B" w:rsidRPr="007B5881" w:rsidRDefault="007E4EE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đ</w:t>
      </w:r>
      <w:r w:rsidR="00AA45B6" w:rsidRPr="007B5881">
        <w:rPr>
          <w:rFonts w:ascii="Times New Roman" w:eastAsia="Times New Roman" w:hAnsi="Times New Roman" w:cs="Times New Roman"/>
          <w:sz w:val="28"/>
          <w:szCs w:val="28"/>
        </w:rPr>
        <w:t xml:space="preserve">) </w:t>
      </w:r>
      <w:bookmarkStart w:id="15" w:name="_Hlk204779263"/>
      <w:r w:rsidR="00AA45B6" w:rsidRPr="007B5881">
        <w:rPr>
          <w:rFonts w:ascii="Times New Roman" w:eastAsia="Times New Roman" w:hAnsi="Times New Roman" w:cs="Times New Roman"/>
          <w:sz w:val="28"/>
          <w:szCs w:val="28"/>
        </w:rPr>
        <w:t>Hỗ trợ hệ sinh thái khởi nghiệp sáng tạo</w:t>
      </w:r>
      <w:bookmarkEnd w:id="15"/>
      <w:r w:rsidR="00966A2E" w:rsidRPr="007B5881">
        <w:rPr>
          <w:rFonts w:ascii="Times New Roman" w:eastAsia="Times New Roman" w:hAnsi="Times New Roman" w:cs="Times New Roman"/>
          <w:sz w:val="28"/>
          <w:szCs w:val="28"/>
        </w:rPr>
        <w:t>.</w:t>
      </w:r>
    </w:p>
    <w:p w14:paraId="540AA3E2" w14:textId="7005AB65"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 Chức năng</w:t>
      </w:r>
      <w:r w:rsidR="008749FC" w:rsidRPr="007B5881">
        <w:rPr>
          <w:rFonts w:ascii="Times New Roman" w:eastAsia="Times New Roman" w:hAnsi="Times New Roman" w:cs="Times New Roman"/>
          <w:sz w:val="28"/>
          <w:szCs w:val="28"/>
        </w:rPr>
        <w:t>, nhiệm vụ</w:t>
      </w:r>
      <w:r w:rsidRPr="007B5881">
        <w:rPr>
          <w:rFonts w:ascii="Times New Roman" w:eastAsia="Times New Roman" w:hAnsi="Times New Roman" w:cs="Times New Roman"/>
          <w:sz w:val="28"/>
          <w:szCs w:val="28"/>
        </w:rPr>
        <w:t xml:space="preserve"> của quỹ đầu tư mạo hiểm của địa phương bao gồm các hoạt động quy định tại các điểm a, </w:t>
      </w:r>
      <w:r w:rsidR="007E4EEC" w:rsidRPr="007B5881">
        <w:rPr>
          <w:rFonts w:ascii="Times New Roman" w:eastAsia="Times New Roman" w:hAnsi="Times New Roman" w:cs="Times New Roman"/>
          <w:sz w:val="28"/>
          <w:szCs w:val="28"/>
        </w:rPr>
        <w:t>c</w:t>
      </w:r>
      <w:r w:rsidRPr="007B5881">
        <w:rPr>
          <w:rFonts w:ascii="Times New Roman" w:eastAsia="Times New Roman" w:hAnsi="Times New Roman" w:cs="Times New Roman"/>
          <w:sz w:val="28"/>
          <w:szCs w:val="28"/>
        </w:rPr>
        <w:t>,</w:t>
      </w:r>
      <w:r w:rsidR="00BD46AD" w:rsidRPr="007B5881">
        <w:rPr>
          <w:rFonts w:ascii="Times New Roman" w:eastAsia="Times New Roman" w:hAnsi="Times New Roman" w:cs="Times New Roman"/>
          <w:sz w:val="28"/>
          <w:szCs w:val="28"/>
        </w:rPr>
        <w:t xml:space="preserve"> </w:t>
      </w:r>
      <w:r w:rsidR="007E4EEC" w:rsidRPr="007B5881">
        <w:rPr>
          <w:rFonts w:ascii="Times New Roman" w:eastAsia="Times New Roman" w:hAnsi="Times New Roman" w:cs="Times New Roman"/>
          <w:sz w:val="28"/>
          <w:szCs w:val="28"/>
        </w:rPr>
        <w:t>đ</w:t>
      </w:r>
      <w:r w:rsidRPr="007B5881">
        <w:rPr>
          <w:rFonts w:ascii="Times New Roman" w:eastAsia="Times New Roman" w:hAnsi="Times New Roman" w:cs="Times New Roman"/>
          <w:sz w:val="28"/>
          <w:szCs w:val="28"/>
        </w:rPr>
        <w:t xml:space="preserve"> khoản 2 Điều này. </w:t>
      </w:r>
    </w:p>
    <w:p w14:paraId="373E0618" w14:textId="529C4F3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Điều </w:t>
      </w:r>
      <w:r w:rsidR="003F14CE" w:rsidRPr="007B5881">
        <w:rPr>
          <w:rFonts w:ascii="Times New Roman" w:eastAsia="Times New Roman" w:hAnsi="Times New Roman" w:cs="Times New Roman"/>
          <w:b/>
          <w:sz w:val="28"/>
          <w:szCs w:val="28"/>
        </w:rPr>
        <w:t>9</w:t>
      </w:r>
      <w:r w:rsidRPr="007B5881">
        <w:rPr>
          <w:rFonts w:ascii="Times New Roman" w:eastAsia="Times New Roman" w:hAnsi="Times New Roman" w:cs="Times New Roman"/>
          <w:b/>
          <w:sz w:val="28"/>
          <w:szCs w:val="28"/>
        </w:rPr>
        <w:t xml:space="preserve">. Nguồn vốn của </w:t>
      </w:r>
      <w:r w:rsidR="00214066" w:rsidRPr="007B5881">
        <w:rPr>
          <w:rFonts w:ascii="Times New Roman" w:eastAsia="Times New Roman" w:hAnsi="Times New Roman" w:cs="Times New Roman"/>
          <w:b/>
          <w:sz w:val="28"/>
          <w:szCs w:val="28"/>
        </w:rPr>
        <w:t xml:space="preserve">Quỹ </w:t>
      </w:r>
      <w:r w:rsidRPr="007B5881">
        <w:rPr>
          <w:rFonts w:ascii="Times New Roman" w:eastAsia="Times New Roman" w:hAnsi="Times New Roman" w:cs="Times New Roman"/>
          <w:b/>
          <w:sz w:val="28"/>
          <w:szCs w:val="28"/>
        </w:rPr>
        <w:t>đầu tư mạo hiểm quốc gia, quỹ đầu tư mạo hiểm của địa phương</w:t>
      </w:r>
    </w:p>
    <w:p w14:paraId="617C9D42" w14:textId="1AEE0C6F"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Vốn điều lệ của Quỹ đầu tư mạo hiểm quốc gia, quỹ đầu tư mạo hiểm của địa phương được hình thành từ ngân sách nhà nước và phần góp vốn của nhà đầu tư trong nước, nước ngoài (nếu có) phù hợp với Điều lệ quỹ</w:t>
      </w:r>
      <w:r w:rsidR="001B556C" w:rsidRPr="007B5881">
        <w:rPr>
          <w:rFonts w:ascii="Times New Roman" w:eastAsia="Times New Roman" w:hAnsi="Times New Roman" w:cs="Times New Roman"/>
          <w:sz w:val="28"/>
          <w:szCs w:val="28"/>
        </w:rPr>
        <w:t xml:space="preserve"> và quy định pháp luật có liên quan</w:t>
      </w:r>
      <w:r w:rsidRPr="007B5881">
        <w:rPr>
          <w:rFonts w:ascii="Times New Roman" w:eastAsia="Times New Roman" w:hAnsi="Times New Roman" w:cs="Times New Roman"/>
          <w:sz w:val="28"/>
          <w:szCs w:val="28"/>
        </w:rPr>
        <w:t>.</w:t>
      </w:r>
    </w:p>
    <w:p w14:paraId="04A9E551" w14:textId="6625ECF9"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Phần vốn góp từ ngân sách nhà nước vào vốn điều lệ của Quỹ đầu tư mạo hiểm quốc gia, quỹ đầu tư mạo hiểm của địa phương được cấp từ nguồn vốn ngân sách</w:t>
      </w:r>
      <w:r w:rsidR="0099635D" w:rsidRPr="007B5881">
        <w:rPr>
          <w:rFonts w:ascii="Times New Roman" w:eastAsia="Times New Roman" w:hAnsi="Times New Roman" w:cs="Times New Roman"/>
          <w:sz w:val="28"/>
          <w:szCs w:val="28"/>
          <w:shd w:val="clear" w:color="auto" w:fill="FFFFFF"/>
          <w:lang w:val="en-US" w:eastAsia="en-US"/>
        </w:rPr>
        <w:t xml:space="preserve"> chi thường xuyên sự nghiệp khoa học, công nghệ, đổi mới sáng tạo.</w:t>
      </w:r>
    </w:p>
    <w:p w14:paraId="2364DC7F" w14:textId="1DCA7E58" w:rsidR="000F1E50"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w:t>
      </w:r>
      <w:r w:rsidR="000F1E50" w:rsidRPr="007B5881">
        <w:rPr>
          <w:rFonts w:ascii="Times New Roman" w:eastAsia="Times New Roman" w:hAnsi="Times New Roman" w:cs="Times New Roman"/>
          <w:sz w:val="28"/>
          <w:szCs w:val="28"/>
        </w:rPr>
        <w:t xml:space="preserve"> </w:t>
      </w:r>
      <w:r w:rsidR="005B0434" w:rsidRPr="007B5881">
        <w:rPr>
          <w:rFonts w:ascii="Times New Roman" w:eastAsia="Times New Roman" w:hAnsi="Times New Roman" w:cs="Times New Roman"/>
          <w:sz w:val="28"/>
          <w:szCs w:val="28"/>
        </w:rPr>
        <w:t xml:space="preserve">Đối với Quỹ </w:t>
      </w:r>
      <w:r w:rsidR="009F1E8B" w:rsidRPr="007B5881">
        <w:rPr>
          <w:rFonts w:ascii="Times New Roman" w:eastAsia="Times New Roman" w:hAnsi="Times New Roman" w:cs="Times New Roman"/>
          <w:sz w:val="28"/>
          <w:szCs w:val="28"/>
        </w:rPr>
        <w:t>đầu tư mạo hiểm quốc gia</w:t>
      </w:r>
      <w:r w:rsidR="005B0434" w:rsidRPr="007B5881">
        <w:rPr>
          <w:rFonts w:ascii="Times New Roman" w:eastAsia="Times New Roman" w:hAnsi="Times New Roman" w:cs="Times New Roman"/>
          <w:sz w:val="28"/>
          <w:szCs w:val="28"/>
        </w:rPr>
        <w:t>, Bộ Khoa học và Công nghệ chủ trì, phối hợp với Bộ Tài chính lập dự toán cấp vốn điều lệ, trình cấp có thẩm quyền quyết định trong dự toán ngân sách nhà nước hằng năm. Bộ trưởng Bộ Khoa học và Công nghệ quyết định mức vốn điều lệ cấp hàng năm trong phạm vi dự toán được giao</w:t>
      </w:r>
      <w:r w:rsidR="000F1E50" w:rsidRPr="007B5881">
        <w:rPr>
          <w:rFonts w:ascii="Times New Roman" w:eastAsia="Times New Roman" w:hAnsi="Times New Roman" w:cs="Times New Roman"/>
          <w:sz w:val="28"/>
          <w:szCs w:val="28"/>
        </w:rPr>
        <w:t>.</w:t>
      </w:r>
      <w:r w:rsidRPr="007B5881">
        <w:rPr>
          <w:rFonts w:ascii="Times New Roman" w:eastAsia="Times New Roman" w:hAnsi="Times New Roman" w:cs="Times New Roman"/>
          <w:sz w:val="28"/>
          <w:szCs w:val="28"/>
        </w:rPr>
        <w:t xml:space="preserve"> </w:t>
      </w:r>
    </w:p>
    <w:p w14:paraId="21D5BB53" w14:textId="1F02195A" w:rsidR="000F1E50" w:rsidRPr="007B5881" w:rsidRDefault="005B0434"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Đối với Quỹ </w:t>
      </w:r>
      <w:r w:rsidR="009F1E8B" w:rsidRPr="007B5881">
        <w:rPr>
          <w:rFonts w:ascii="Times New Roman" w:eastAsia="Times New Roman" w:hAnsi="Times New Roman" w:cs="Times New Roman"/>
          <w:sz w:val="28"/>
          <w:szCs w:val="28"/>
        </w:rPr>
        <w:t>đầu tư mạo hiểm của</w:t>
      </w:r>
      <w:r w:rsidRPr="007B5881">
        <w:rPr>
          <w:rFonts w:ascii="Times New Roman" w:eastAsia="Times New Roman" w:hAnsi="Times New Roman" w:cs="Times New Roman"/>
          <w:sz w:val="28"/>
          <w:szCs w:val="28"/>
        </w:rPr>
        <w:t xml:space="preserve"> địa phương</w:t>
      </w:r>
      <w:r w:rsidR="00E045A4" w:rsidRPr="007B5881">
        <w:rPr>
          <w:rFonts w:ascii="Times New Roman" w:eastAsia="Times New Roman" w:hAnsi="Times New Roman" w:cs="Times New Roman"/>
          <w:sz w:val="28"/>
          <w:szCs w:val="28"/>
        </w:rPr>
        <w:t>,</w:t>
      </w:r>
      <w:r w:rsidRPr="007B5881">
        <w:rPr>
          <w:rFonts w:ascii="Times New Roman" w:eastAsia="Times New Roman" w:hAnsi="Times New Roman" w:cs="Times New Roman"/>
          <w:sz w:val="28"/>
          <w:szCs w:val="28"/>
        </w:rPr>
        <w:t xml:space="preserve"> Sở Khoa học và Công nghệ chủ trì, phối hợp với Sở Tài chính lập dự toán cấp vốn điều lệ, trình Ủy ban nhân dân cấp tỉnh để đưa vào dự toán ngân sách địa phương trình Hội đồng nhân dân cùng </w:t>
      </w:r>
      <w:r w:rsidRPr="007B5881">
        <w:rPr>
          <w:rFonts w:ascii="Times New Roman" w:eastAsia="Times New Roman" w:hAnsi="Times New Roman" w:cs="Times New Roman"/>
          <w:sz w:val="28"/>
          <w:szCs w:val="28"/>
        </w:rPr>
        <w:lastRenderedPageBreak/>
        <w:t>cấp quyết định. Chủ tịch Ủy ban nhân dân cấp tỉnh quyết định mức vốn điều lệ cấp hàng năm trong phạm vi dự toán được giao</w:t>
      </w:r>
      <w:r w:rsidR="000F1E50" w:rsidRPr="007B5881">
        <w:rPr>
          <w:rFonts w:ascii="Times New Roman" w:eastAsia="Times New Roman" w:hAnsi="Times New Roman" w:cs="Times New Roman"/>
          <w:sz w:val="28"/>
          <w:szCs w:val="28"/>
        </w:rPr>
        <w:t>.</w:t>
      </w:r>
    </w:p>
    <w:p w14:paraId="7967E834"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  Phần vốn góp còn lại từ các nhà đầu tư là tổ chức hoặc cá nhân trong nước, nước ngoài đáp ứng các điều kiện theo Điều lệ quỹ và được thực hiện thông qua Hợp đồng góp vốn.</w:t>
      </w:r>
    </w:p>
    <w:p w14:paraId="22441D83"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5. Các khoản tài trợ, viện trợ trong nước, quốc tế và các nguồn vốn hợp pháp khác được huy động không được tính vào vốn điều lệ của quỹ và phải được hạch toán, quản lý riêng biệt với vốn điều lệ của quỹ. </w:t>
      </w:r>
    </w:p>
    <w:p w14:paraId="2A2CDF91" w14:textId="1171215E"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6. Hàng năm, </w:t>
      </w:r>
      <w:bookmarkStart w:id="16" w:name="_Hlk204779423"/>
      <w:r w:rsidRPr="007B5881">
        <w:rPr>
          <w:rFonts w:ascii="Times New Roman" w:eastAsia="Times New Roman" w:hAnsi="Times New Roman" w:cs="Times New Roman"/>
          <w:sz w:val="28"/>
          <w:szCs w:val="28"/>
        </w:rPr>
        <w:t xml:space="preserve">Quỹ đầu tư mạo hiểm quốc gia, quỹ đầu tư mạo hiểm của địa phương được sử dụng tối đa 5% nguồn </w:t>
      </w:r>
      <w:r w:rsidR="001B556C" w:rsidRPr="007B5881">
        <w:rPr>
          <w:rFonts w:ascii="Times New Roman" w:eastAsia="Times New Roman" w:hAnsi="Times New Roman" w:cs="Times New Roman"/>
          <w:sz w:val="28"/>
          <w:szCs w:val="28"/>
        </w:rPr>
        <w:t>thu</w:t>
      </w:r>
      <w:r w:rsidRPr="007B5881">
        <w:rPr>
          <w:rFonts w:ascii="Times New Roman" w:eastAsia="Times New Roman" w:hAnsi="Times New Roman" w:cs="Times New Roman"/>
          <w:sz w:val="28"/>
          <w:szCs w:val="28"/>
        </w:rPr>
        <w:t xml:space="preserve"> của Quỹ để hỗ trợ cho hệ sinh thái khởi nghiệp sáng tạo quốc gia, địa phương</w:t>
      </w:r>
      <w:bookmarkEnd w:id="16"/>
      <w:r w:rsidRPr="007B5881">
        <w:rPr>
          <w:rFonts w:ascii="Times New Roman" w:eastAsia="Times New Roman" w:hAnsi="Times New Roman" w:cs="Times New Roman"/>
          <w:sz w:val="28"/>
          <w:szCs w:val="28"/>
        </w:rPr>
        <w:t>.</w:t>
      </w:r>
    </w:p>
    <w:p w14:paraId="16898144" w14:textId="6AB7EAE5"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Điều </w:t>
      </w:r>
      <w:r w:rsidR="00481E5F" w:rsidRPr="007B5881">
        <w:rPr>
          <w:rFonts w:ascii="Times New Roman" w:eastAsia="Times New Roman" w:hAnsi="Times New Roman" w:cs="Times New Roman"/>
          <w:b/>
          <w:sz w:val="28"/>
          <w:szCs w:val="28"/>
        </w:rPr>
        <w:t>10</w:t>
      </w:r>
      <w:r w:rsidRPr="007B5881">
        <w:rPr>
          <w:rFonts w:ascii="Times New Roman" w:eastAsia="Times New Roman" w:hAnsi="Times New Roman" w:cs="Times New Roman"/>
          <w:b/>
          <w:sz w:val="28"/>
          <w:szCs w:val="28"/>
        </w:rPr>
        <w:t>. Nguyên tắc hoạt động của Quỹ đầu tư mạo hiểm quốc gia, quỹ đầu tư mạo hiểm của địa phương</w:t>
      </w:r>
    </w:p>
    <w:p w14:paraId="3430BB09" w14:textId="07451632"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Quỹ đầu tư mạo hiểm quốc gia, quỹ đầu tư mạo hiểm của địa phương xây dựng chiến lược đầu tư của quỹ trong từng thời kỳ</w:t>
      </w:r>
      <w:r w:rsidR="009D23BD" w:rsidRPr="007B5881">
        <w:rPr>
          <w:rFonts w:ascii="Times New Roman" w:eastAsia="Times New Roman" w:hAnsi="Times New Roman" w:cs="Times New Roman"/>
          <w:sz w:val="28"/>
          <w:szCs w:val="28"/>
        </w:rPr>
        <w:t xml:space="preserve"> </w:t>
      </w:r>
      <w:r w:rsidR="00F84E9A" w:rsidRPr="007B5881">
        <w:rPr>
          <w:rFonts w:ascii="Times New Roman" w:eastAsia="Times New Roman" w:hAnsi="Times New Roman" w:cs="Times New Roman"/>
          <w:sz w:val="28"/>
          <w:szCs w:val="28"/>
        </w:rPr>
        <w:t xml:space="preserve">ba (03) đến năm (05) năm </w:t>
      </w:r>
      <w:r w:rsidR="009D23BD" w:rsidRPr="007B5881">
        <w:rPr>
          <w:rFonts w:ascii="Times New Roman" w:eastAsia="Times New Roman" w:hAnsi="Times New Roman" w:cs="Times New Roman"/>
          <w:sz w:val="28"/>
          <w:szCs w:val="28"/>
        </w:rPr>
        <w:t>theo yêu cầu thực tiễn, phù hợp với định hướng phát triển khoa học, công nghệ</w:t>
      </w:r>
      <w:r w:rsidR="001B556C" w:rsidRPr="007B5881">
        <w:rPr>
          <w:rFonts w:ascii="Times New Roman" w:eastAsia="Times New Roman" w:hAnsi="Times New Roman" w:cs="Times New Roman"/>
          <w:sz w:val="28"/>
          <w:szCs w:val="28"/>
        </w:rPr>
        <w:t>,</w:t>
      </w:r>
      <w:r w:rsidR="009D23BD" w:rsidRPr="007B5881">
        <w:rPr>
          <w:rFonts w:ascii="Times New Roman" w:eastAsia="Times New Roman" w:hAnsi="Times New Roman" w:cs="Times New Roman"/>
          <w:sz w:val="28"/>
          <w:szCs w:val="28"/>
        </w:rPr>
        <w:t xml:space="preserve"> đổi mới sáng tạo</w:t>
      </w:r>
      <w:r w:rsidR="001B556C" w:rsidRPr="007B5881">
        <w:rPr>
          <w:rFonts w:ascii="Times New Roman" w:eastAsia="Times New Roman" w:hAnsi="Times New Roman" w:cs="Times New Roman"/>
          <w:sz w:val="28"/>
          <w:szCs w:val="28"/>
        </w:rPr>
        <w:t xml:space="preserve"> và kinh tế - xã hội</w:t>
      </w:r>
      <w:r w:rsidR="009D23BD" w:rsidRPr="007B5881">
        <w:rPr>
          <w:rFonts w:ascii="Times New Roman" w:eastAsia="Times New Roman" w:hAnsi="Times New Roman" w:cs="Times New Roman"/>
          <w:sz w:val="28"/>
          <w:szCs w:val="28"/>
        </w:rPr>
        <w:t xml:space="preserve"> của </w:t>
      </w:r>
      <w:r w:rsidR="00444587" w:rsidRPr="007B5881">
        <w:rPr>
          <w:rFonts w:ascii="Times New Roman" w:eastAsia="Times New Roman" w:hAnsi="Times New Roman" w:cs="Times New Roman"/>
          <w:sz w:val="28"/>
          <w:szCs w:val="28"/>
        </w:rPr>
        <w:t xml:space="preserve">quốc gia, </w:t>
      </w:r>
      <w:r w:rsidR="009D23BD" w:rsidRPr="007B5881">
        <w:rPr>
          <w:rFonts w:ascii="Times New Roman" w:eastAsia="Times New Roman" w:hAnsi="Times New Roman" w:cs="Times New Roman"/>
          <w:sz w:val="28"/>
          <w:szCs w:val="28"/>
        </w:rPr>
        <w:t>địa phương</w:t>
      </w:r>
      <w:r w:rsidRPr="007B5881">
        <w:rPr>
          <w:rFonts w:ascii="Times New Roman" w:eastAsia="Times New Roman" w:hAnsi="Times New Roman" w:cs="Times New Roman"/>
          <w:sz w:val="28"/>
          <w:szCs w:val="28"/>
        </w:rPr>
        <w:t>, trong đó cần có những nội dung sau:</w:t>
      </w:r>
    </w:p>
    <w:p w14:paraId="4C841DFD" w14:textId="4425C8FD"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a) Chu kỳ đầu tư mạo hiểm được xác định phù hợp với mục tiêu, lĩnh vực, phương thức, đối tượng đầu tư, với thời gian không quá 10</w:t>
      </w:r>
      <w:r w:rsidR="00A3379A" w:rsidRPr="007B5881">
        <w:rPr>
          <w:rFonts w:ascii="Times New Roman" w:eastAsia="Times New Roman" w:hAnsi="Times New Roman" w:cs="Times New Roman"/>
          <w:sz w:val="28"/>
          <w:szCs w:val="28"/>
        </w:rPr>
        <w:t xml:space="preserve"> năm và </w:t>
      </w:r>
      <w:r w:rsidR="006102DA" w:rsidRPr="007B5881">
        <w:rPr>
          <w:rFonts w:ascii="Times New Roman" w:eastAsia="Times New Roman" w:hAnsi="Times New Roman" w:cs="Times New Roman"/>
          <w:sz w:val="28"/>
          <w:szCs w:val="28"/>
        </w:rPr>
        <w:t xml:space="preserve">15 </w:t>
      </w:r>
      <w:r w:rsidRPr="007B5881">
        <w:rPr>
          <w:rFonts w:ascii="Times New Roman" w:eastAsia="Times New Roman" w:hAnsi="Times New Roman" w:cs="Times New Roman"/>
          <w:sz w:val="28"/>
          <w:szCs w:val="28"/>
        </w:rPr>
        <w:t>năm</w:t>
      </w:r>
      <w:r w:rsidR="00A3379A" w:rsidRPr="007B5881">
        <w:rPr>
          <w:rFonts w:ascii="Times New Roman" w:eastAsia="Times New Roman" w:hAnsi="Times New Roman" w:cs="Times New Roman"/>
          <w:sz w:val="28"/>
          <w:szCs w:val="28"/>
        </w:rPr>
        <w:t xml:space="preserve"> đối với công nghệ chiến lược có yếu tố lưỡng dụng</w:t>
      </w:r>
      <w:r w:rsidR="006B018C" w:rsidRPr="007B5881">
        <w:rPr>
          <w:rFonts w:ascii="Times New Roman" w:eastAsia="Times New Roman" w:hAnsi="Times New Roman" w:cs="Times New Roman"/>
          <w:sz w:val="28"/>
          <w:szCs w:val="28"/>
        </w:rPr>
        <w:t xml:space="preserve"> tại thời điểm ban hành Điều lệ quỹ</w:t>
      </w:r>
      <w:r w:rsidRPr="007B5881">
        <w:rPr>
          <w:rFonts w:ascii="Times New Roman" w:eastAsia="Times New Roman" w:hAnsi="Times New Roman" w:cs="Times New Roman"/>
          <w:sz w:val="28"/>
          <w:szCs w:val="28"/>
        </w:rPr>
        <w:t>;</w:t>
      </w:r>
    </w:p>
    <w:p w14:paraId="037F44F6" w14:textId="31340E5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 Ngưỡng rủi ro của quỹ được</w:t>
      </w:r>
      <w:r w:rsidR="001B556C" w:rsidRPr="007B5881">
        <w:rPr>
          <w:rFonts w:ascii="Times New Roman" w:eastAsia="Times New Roman" w:hAnsi="Times New Roman" w:cs="Times New Roman"/>
          <w:sz w:val="28"/>
          <w:szCs w:val="28"/>
        </w:rPr>
        <w:t xml:space="preserve"> quy định trong Điều lệ quỹ</w:t>
      </w:r>
      <w:r w:rsidRPr="007B5881">
        <w:rPr>
          <w:rFonts w:ascii="Times New Roman" w:eastAsia="Times New Roman" w:hAnsi="Times New Roman" w:cs="Times New Roman"/>
          <w:sz w:val="28"/>
          <w:szCs w:val="28"/>
        </w:rPr>
        <w:t xml:space="preserve"> phù hợp với mục tiêu, lĩnh vực, phương thức, đối tượng đầu tư, thực tiễn thị trường, không vượt quá 50% tổng danh mục đầu tư hoặc tổng vốn đầu tư trong chu kỳ đầu tư;</w:t>
      </w:r>
    </w:p>
    <w:p w14:paraId="448540DF"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c) Mục tiêu, lĩnh vực, phương thức, đối tượng đầu tư, nguyên tắc quản lý rủi ro tổng thể danh mục đầu tư. </w:t>
      </w:r>
    </w:p>
    <w:p w14:paraId="46DF2643" w14:textId="47AA8C0E" w:rsidR="00B0297B" w:rsidRPr="007B5881" w:rsidRDefault="00444587"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Trên cơ sở chiến lược đầu tư</w:t>
      </w:r>
      <w:r w:rsidR="009D23BD"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sz w:val="28"/>
          <w:szCs w:val="28"/>
        </w:rPr>
        <w:t>quy định tại khoản 1 Điều này, Quỹ đầu tư mạo hiểm quốc gia, quỹ đầu tư mạo hiểm của địa phương xây dựng, công bố kế hoạch đầu tư hàng năm để cụ thể hóa chiến lược đầu tư, trong đó cần có dự toán các khoản đầu tư, phân bổ vốn, chỉ số quản lý rủi ro trong danh mục đầu tư.</w:t>
      </w:r>
    </w:p>
    <w:p w14:paraId="79CBB912"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Việc xây dựng, phê duyệt kế hoạch đầu tư, danh mục đầu tư được thực hiện theo Điều lệ của Quỹ đầu tư mạo hiểm quốc gia, quỹ đầu tư mạo hiểm của địa phương. </w:t>
      </w:r>
    </w:p>
    <w:p w14:paraId="17B7E2DC" w14:textId="559038DD" w:rsidR="00E03701" w:rsidRPr="007B5881" w:rsidRDefault="00E03701"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 Chiến lược đầu tư quy định tại khoản 1 Điều này có thể được điều chỉnh trong thời kỳ thực hiện khi có sự thay đổi về định hướng phát triển khoa học, công nghệ, đổi mới sáng tạo và kinh tế – xã hội của quốc gia, địa phương hoặc khi kết quả thực hiện chiến lược đầu tư cho thấy cần thiết phải điều chỉnh để bảo đảm hiệu quả đầu tư, quản trị rủi ro phù hợp với tình hình thực tiễn.</w:t>
      </w:r>
    </w:p>
    <w:p w14:paraId="1787D47D" w14:textId="2CF48838" w:rsidR="00B0297B" w:rsidRPr="007B5881" w:rsidRDefault="00E03701"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w:t>
      </w:r>
      <w:r w:rsidR="00444587" w:rsidRPr="007B5881">
        <w:rPr>
          <w:rFonts w:ascii="Times New Roman" w:eastAsia="Times New Roman" w:hAnsi="Times New Roman" w:cs="Times New Roman"/>
          <w:sz w:val="28"/>
          <w:szCs w:val="28"/>
        </w:rPr>
        <w:t xml:space="preserve">. Nguyên tắc quản lý rủi ro: </w:t>
      </w:r>
    </w:p>
    <w:p w14:paraId="50EF7715" w14:textId="5BF20F79"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lastRenderedPageBreak/>
        <w:t>a) Tỷ lệ thất bại hoặc tổng tiền tổn thất phát sinh từ hoạt động đầu tư mạo hiểm trong chu kỳ đầu tư không vượt quá ngưỡng rủi ro</w:t>
      </w:r>
      <w:r w:rsidR="006B018C" w:rsidRPr="007B5881">
        <w:rPr>
          <w:rFonts w:ascii="Times New Roman" w:eastAsia="Times New Roman" w:hAnsi="Times New Roman" w:cs="Times New Roman"/>
          <w:sz w:val="28"/>
          <w:szCs w:val="28"/>
        </w:rPr>
        <w:t xml:space="preserve"> của quỹ</w:t>
      </w:r>
      <w:r w:rsidRPr="007B5881">
        <w:rPr>
          <w:rFonts w:ascii="Times New Roman" w:eastAsia="Times New Roman" w:hAnsi="Times New Roman" w:cs="Times New Roman"/>
          <w:sz w:val="28"/>
          <w:szCs w:val="28"/>
        </w:rPr>
        <w:t xml:space="preserve"> đã được xác định trong chiến lược</w:t>
      </w:r>
      <w:r w:rsidR="001B556C" w:rsidRPr="007B5881">
        <w:rPr>
          <w:rFonts w:ascii="Times New Roman" w:eastAsia="Times New Roman" w:hAnsi="Times New Roman" w:cs="Times New Roman"/>
          <w:sz w:val="28"/>
          <w:szCs w:val="28"/>
        </w:rPr>
        <w:t xml:space="preserve"> đầu tư</w:t>
      </w:r>
      <w:r w:rsidRPr="007B5881">
        <w:rPr>
          <w:rFonts w:ascii="Times New Roman" w:eastAsia="Times New Roman" w:hAnsi="Times New Roman" w:cs="Times New Roman"/>
          <w:sz w:val="28"/>
          <w:szCs w:val="28"/>
        </w:rPr>
        <w:t xml:space="preserve">, kế hoạch đầu tư </w:t>
      </w:r>
      <w:r w:rsidR="001B556C" w:rsidRPr="007B5881">
        <w:rPr>
          <w:rFonts w:ascii="Times New Roman" w:eastAsia="Times New Roman" w:hAnsi="Times New Roman" w:cs="Times New Roman"/>
          <w:sz w:val="28"/>
          <w:szCs w:val="28"/>
        </w:rPr>
        <w:t xml:space="preserve">hàng năm </w:t>
      </w:r>
      <w:r w:rsidRPr="007B5881">
        <w:rPr>
          <w:rFonts w:ascii="Times New Roman" w:eastAsia="Times New Roman" w:hAnsi="Times New Roman" w:cs="Times New Roman"/>
          <w:sz w:val="28"/>
          <w:szCs w:val="28"/>
        </w:rPr>
        <w:t>của quỹ;</w:t>
      </w:r>
    </w:p>
    <w:p w14:paraId="0DB838E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b) Quỹ định kỳ thực hiện hoặc thuê tổ chức chuyên môn thực hiện đánh giá rủi ro trong hoạt động đầu tư, các loại rủi ro khác có liên quan đến hoạt động đầu tư và kịp thời áp dụng các biện pháp quản lý rủi ro phù hợp; </w:t>
      </w:r>
    </w:p>
    <w:p w14:paraId="6F6B81FB" w14:textId="42FFA1EB"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c) Định kỳ hàng năm báo cáo về tình hình rủi ro và quản lý rủi ro cho </w:t>
      </w:r>
      <w:r w:rsidR="001B556C" w:rsidRPr="007B5881">
        <w:rPr>
          <w:rFonts w:ascii="Times New Roman" w:eastAsia="Times New Roman" w:hAnsi="Times New Roman" w:cs="Times New Roman"/>
          <w:sz w:val="28"/>
          <w:szCs w:val="28"/>
        </w:rPr>
        <w:t>Bộ Khoa học và Công nghệ, Bộ Tài chính đối với Quỹ đầu tư mạo hiểm quốc gia và Ủy ban nhân dân cấp tỉnh đối với quỹ đầu tư mạo hiểm của địa phương</w:t>
      </w:r>
      <w:r w:rsidRPr="007B5881">
        <w:rPr>
          <w:rFonts w:ascii="Times New Roman" w:eastAsia="Times New Roman" w:hAnsi="Times New Roman" w:cs="Times New Roman"/>
          <w:sz w:val="28"/>
          <w:szCs w:val="28"/>
        </w:rPr>
        <w:t>;</w:t>
      </w:r>
    </w:p>
    <w:p w14:paraId="0A665D64"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d) Quỹ có thể thành lập ban kiểm soát, ban cố vấn để giám sát, tư vấn về quản lý rủi ro.</w:t>
      </w:r>
    </w:p>
    <w:p w14:paraId="14198BB0" w14:textId="65CAC638" w:rsidR="00B0297B" w:rsidRPr="007B5881" w:rsidRDefault="00E03701" w:rsidP="00C724BC">
      <w:pPr>
        <w:spacing w:before="120" w:after="120" w:line="240" w:lineRule="auto"/>
        <w:ind w:firstLine="720"/>
        <w:jc w:val="both"/>
        <w:rPr>
          <w:rFonts w:ascii="Times New Roman" w:eastAsia="Times New Roman" w:hAnsi="Times New Roman" w:cs="Times New Roman"/>
          <w:sz w:val="28"/>
          <w:szCs w:val="28"/>
        </w:rPr>
      </w:pPr>
      <w:bookmarkStart w:id="17" w:name="_heading=h.1j1stkyhc61d" w:colFirst="0" w:colLast="0"/>
      <w:bookmarkEnd w:id="17"/>
      <w:r w:rsidRPr="007B5881">
        <w:rPr>
          <w:rFonts w:ascii="Times New Roman" w:eastAsia="Times New Roman" w:hAnsi="Times New Roman" w:cs="Times New Roman"/>
          <w:sz w:val="28"/>
          <w:szCs w:val="28"/>
        </w:rPr>
        <w:t>5</w:t>
      </w:r>
      <w:r w:rsidR="00444587" w:rsidRPr="007B5881">
        <w:rPr>
          <w:rFonts w:ascii="Times New Roman" w:eastAsia="Times New Roman" w:hAnsi="Times New Roman" w:cs="Times New Roman"/>
          <w:sz w:val="28"/>
          <w:szCs w:val="28"/>
        </w:rPr>
        <w:t>. Quỹ không áp dụng yêu cầu bảo toàn vốn đối với từng dự án, nhiệm vụ, hoạt động đầu tư cụ thể. Hiệu quả đầu tư của quỹ được đánh giá trên cơ sở tổng thể danh mục đầu tư trong chu kỳ đầu tư.</w:t>
      </w:r>
      <w:bookmarkStart w:id="18" w:name="bookmark=id.83tsvd1d7v4k" w:colFirst="0" w:colLast="0"/>
      <w:bookmarkEnd w:id="18"/>
    </w:p>
    <w:p w14:paraId="19369055" w14:textId="784F2095" w:rsidR="00017DAB" w:rsidRPr="007B5881" w:rsidRDefault="00E03701"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6</w:t>
      </w:r>
      <w:r w:rsidR="00017DAB" w:rsidRPr="007B5881">
        <w:rPr>
          <w:rFonts w:ascii="Times New Roman" w:eastAsia="Times New Roman" w:hAnsi="Times New Roman" w:cs="Times New Roman"/>
          <w:sz w:val="28"/>
          <w:szCs w:val="28"/>
        </w:rPr>
        <w:t xml:space="preserve">. </w:t>
      </w:r>
      <w:bookmarkStart w:id="19" w:name="_Hlk204779370"/>
      <w:r w:rsidR="00017DAB" w:rsidRPr="007B5881">
        <w:rPr>
          <w:rFonts w:ascii="Times New Roman" w:eastAsia="Times New Roman" w:hAnsi="Times New Roman" w:cs="Times New Roman"/>
          <w:sz w:val="28"/>
          <w:szCs w:val="28"/>
        </w:rPr>
        <w:t xml:space="preserve">Quỹ được sử dụng vốn </w:t>
      </w:r>
      <w:r w:rsidR="001B556C" w:rsidRPr="007B5881">
        <w:rPr>
          <w:rFonts w:ascii="Times New Roman" w:eastAsia="Times New Roman" w:hAnsi="Times New Roman" w:cs="Times New Roman"/>
          <w:sz w:val="28"/>
          <w:szCs w:val="28"/>
        </w:rPr>
        <w:t xml:space="preserve">điều lệ </w:t>
      </w:r>
      <w:r w:rsidR="00017DAB" w:rsidRPr="007B5881">
        <w:rPr>
          <w:rFonts w:ascii="Times New Roman" w:eastAsia="Times New Roman" w:hAnsi="Times New Roman" w:cs="Times New Roman"/>
          <w:sz w:val="28"/>
          <w:szCs w:val="28"/>
        </w:rPr>
        <w:t>nhàn rỗi của Quỹ để gửi tại các ngân hàng thương mại</w:t>
      </w:r>
      <w:r w:rsidR="007E4EEC" w:rsidRPr="007B5881">
        <w:rPr>
          <w:rFonts w:ascii="Times New Roman" w:eastAsia="Times New Roman" w:hAnsi="Times New Roman" w:cs="Times New Roman"/>
          <w:sz w:val="28"/>
          <w:szCs w:val="28"/>
        </w:rPr>
        <w:t xml:space="preserve">, </w:t>
      </w:r>
      <w:r w:rsidR="006D0C1B" w:rsidRPr="007B5881">
        <w:rPr>
          <w:rFonts w:ascii="Times New Roman" w:eastAsia="Times New Roman" w:hAnsi="Times New Roman" w:cs="Times New Roman"/>
          <w:sz w:val="28"/>
          <w:szCs w:val="28"/>
        </w:rPr>
        <w:t xml:space="preserve"> được</w:t>
      </w:r>
      <w:r w:rsidR="0028020A" w:rsidRPr="007B5881">
        <w:rPr>
          <w:rFonts w:ascii="Times New Roman" w:eastAsia="Times New Roman" w:hAnsi="Times New Roman" w:cs="Times New Roman"/>
          <w:sz w:val="28"/>
          <w:szCs w:val="28"/>
        </w:rPr>
        <w:t xml:space="preserve"> trích 5% tổng danh mục đầu tư</w:t>
      </w:r>
      <w:r w:rsidR="008D676A" w:rsidRPr="007B5881">
        <w:rPr>
          <w:rFonts w:ascii="Times New Roman" w:eastAsia="Times New Roman" w:hAnsi="Times New Roman" w:cs="Times New Roman"/>
          <w:sz w:val="28"/>
          <w:szCs w:val="28"/>
        </w:rPr>
        <w:t xml:space="preserve"> và trích</w:t>
      </w:r>
      <w:r w:rsidR="00514A37" w:rsidRPr="007B5881">
        <w:rPr>
          <w:rFonts w:ascii="Times New Roman" w:eastAsia="Times New Roman" w:hAnsi="Times New Roman" w:cs="Times New Roman"/>
          <w:sz w:val="28"/>
          <w:szCs w:val="28"/>
        </w:rPr>
        <w:t xml:space="preserve"> tối đa</w:t>
      </w:r>
      <w:r w:rsidR="008D676A" w:rsidRPr="007B5881">
        <w:rPr>
          <w:rFonts w:ascii="Times New Roman" w:eastAsia="Times New Roman" w:hAnsi="Times New Roman" w:cs="Times New Roman"/>
          <w:sz w:val="28"/>
          <w:szCs w:val="28"/>
        </w:rPr>
        <w:t xml:space="preserve"> 2% vốn điều lệ </w:t>
      </w:r>
      <w:r w:rsidR="00017DAB" w:rsidRPr="007B5881">
        <w:rPr>
          <w:rFonts w:ascii="Times New Roman" w:eastAsia="Times New Roman" w:hAnsi="Times New Roman" w:cs="Times New Roman"/>
          <w:sz w:val="28"/>
          <w:szCs w:val="28"/>
        </w:rPr>
        <w:t>để chi quản lý, điều hành quỹ</w:t>
      </w:r>
      <w:r w:rsidR="00B36D9F" w:rsidRPr="007B5881">
        <w:rPr>
          <w:rFonts w:ascii="Times New Roman" w:eastAsia="Times New Roman" w:hAnsi="Times New Roman" w:cs="Times New Roman"/>
          <w:sz w:val="28"/>
          <w:szCs w:val="28"/>
        </w:rPr>
        <w:t xml:space="preserve"> </w:t>
      </w:r>
      <w:r w:rsidR="008D676A" w:rsidRPr="007B5881">
        <w:rPr>
          <w:rFonts w:ascii="Times New Roman" w:eastAsia="Times New Roman" w:hAnsi="Times New Roman" w:cs="Times New Roman"/>
          <w:sz w:val="28"/>
          <w:szCs w:val="28"/>
        </w:rPr>
        <w:t xml:space="preserve">và </w:t>
      </w:r>
      <w:r w:rsidR="00516D2B" w:rsidRPr="007B5881">
        <w:rPr>
          <w:rFonts w:ascii="Times New Roman" w:eastAsia="Times New Roman" w:hAnsi="Times New Roman" w:cs="Times New Roman"/>
          <w:sz w:val="28"/>
          <w:szCs w:val="28"/>
        </w:rPr>
        <w:t>các hoạt động khác</w:t>
      </w:r>
      <w:r w:rsidR="00017DAB" w:rsidRPr="007B5881">
        <w:rPr>
          <w:rFonts w:ascii="Times New Roman" w:eastAsia="Times New Roman" w:hAnsi="Times New Roman" w:cs="Times New Roman"/>
          <w:sz w:val="28"/>
          <w:szCs w:val="28"/>
        </w:rPr>
        <w:t xml:space="preserve"> phục vụ cho hoạt động của quỹ</w:t>
      </w:r>
      <w:bookmarkEnd w:id="19"/>
      <w:r w:rsidR="00017DAB" w:rsidRPr="007B5881">
        <w:rPr>
          <w:rFonts w:ascii="Times New Roman" w:eastAsia="Times New Roman" w:hAnsi="Times New Roman" w:cs="Times New Roman"/>
          <w:sz w:val="28"/>
          <w:szCs w:val="28"/>
        </w:rPr>
        <w:t>.</w:t>
      </w:r>
    </w:p>
    <w:p w14:paraId="2D622B79" w14:textId="2EBAFF29" w:rsidR="00474D15" w:rsidRPr="007B5881" w:rsidRDefault="007E4EEC" w:rsidP="00C724BC">
      <w:pPr>
        <w:spacing w:before="120" w:after="120" w:line="240" w:lineRule="auto"/>
        <w:ind w:firstLine="720"/>
        <w:jc w:val="both"/>
        <w:rPr>
          <w:rFonts w:ascii="Times New Roman" w:eastAsia="Times New Roman" w:hAnsi="Times New Roman" w:cs="Times New Roman"/>
          <w:spacing w:val="-2"/>
          <w:sz w:val="28"/>
          <w:szCs w:val="28"/>
          <w:lang w:val="en-US"/>
        </w:rPr>
      </w:pPr>
      <w:r w:rsidRPr="007B5881">
        <w:rPr>
          <w:rFonts w:ascii="Times New Roman" w:eastAsia="Times New Roman" w:hAnsi="Times New Roman" w:cs="Times New Roman"/>
          <w:spacing w:val="-2"/>
          <w:sz w:val="28"/>
          <w:szCs w:val="28"/>
        </w:rPr>
        <w:t>7</w:t>
      </w:r>
      <w:r w:rsidR="00474D15" w:rsidRPr="007B5881">
        <w:rPr>
          <w:rFonts w:ascii="Times New Roman" w:eastAsia="Times New Roman" w:hAnsi="Times New Roman" w:cs="Times New Roman"/>
          <w:spacing w:val="-2"/>
          <w:sz w:val="28"/>
          <w:szCs w:val="28"/>
        </w:rPr>
        <w:t xml:space="preserve">. </w:t>
      </w:r>
      <w:r w:rsidR="00474D15" w:rsidRPr="007B5881">
        <w:rPr>
          <w:rFonts w:ascii="Times New Roman" w:eastAsia="Times New Roman" w:hAnsi="Times New Roman" w:cs="Times New Roman"/>
          <w:spacing w:val="-2"/>
          <w:sz w:val="28"/>
          <w:szCs w:val="28"/>
          <w:lang w:val="vi-VN"/>
        </w:rPr>
        <w:t xml:space="preserve">Nguồn thu </w:t>
      </w:r>
      <w:r w:rsidR="00474D15" w:rsidRPr="007B5881">
        <w:rPr>
          <w:rFonts w:ascii="Times New Roman" w:eastAsia="Times New Roman" w:hAnsi="Times New Roman" w:cs="Times New Roman"/>
          <w:spacing w:val="-2"/>
          <w:sz w:val="28"/>
          <w:szCs w:val="28"/>
          <w:lang w:val="en-US"/>
        </w:rPr>
        <w:t xml:space="preserve">của </w:t>
      </w:r>
      <w:r w:rsidR="00474D15" w:rsidRPr="007B5881">
        <w:rPr>
          <w:rFonts w:ascii="Times New Roman" w:eastAsia="Times New Roman" w:hAnsi="Times New Roman" w:cs="Times New Roman"/>
          <w:spacing w:val="-2"/>
          <w:sz w:val="28"/>
          <w:szCs w:val="28"/>
          <w:lang w:val="vi-VN"/>
        </w:rPr>
        <w:t>Quỹ đầu tư mạo hiểm quốc gia, quỹ đầu tư mạo hiểm của địa phương</w:t>
      </w:r>
      <w:r w:rsidR="00474D15" w:rsidRPr="007B5881">
        <w:rPr>
          <w:rFonts w:ascii="Times New Roman" w:eastAsia="Times New Roman" w:hAnsi="Times New Roman" w:cs="Times New Roman"/>
          <w:spacing w:val="-2"/>
          <w:sz w:val="28"/>
          <w:szCs w:val="28"/>
          <w:lang w:val="en-US"/>
        </w:rPr>
        <w:t xml:space="preserve"> </w:t>
      </w:r>
      <w:r w:rsidR="00474D15" w:rsidRPr="007B5881">
        <w:rPr>
          <w:rFonts w:ascii="Times New Roman" w:eastAsia="Times New Roman" w:hAnsi="Times New Roman" w:cs="Times New Roman"/>
          <w:spacing w:val="-2"/>
          <w:sz w:val="28"/>
          <w:szCs w:val="28"/>
          <w:lang w:val="vi-VN"/>
        </w:rPr>
        <w:t>gồm</w:t>
      </w:r>
      <w:r w:rsidR="00474D15" w:rsidRPr="007B5881">
        <w:rPr>
          <w:rFonts w:ascii="Times New Roman" w:eastAsia="Times New Roman" w:hAnsi="Times New Roman" w:cs="Times New Roman"/>
          <w:spacing w:val="-2"/>
          <w:sz w:val="28"/>
          <w:szCs w:val="28"/>
          <w:lang w:val="en-US"/>
        </w:rPr>
        <w:t xml:space="preserve"> l</w:t>
      </w:r>
      <w:r w:rsidR="00474D15" w:rsidRPr="007B5881">
        <w:rPr>
          <w:rFonts w:ascii="Times New Roman" w:eastAsia="Times New Roman" w:hAnsi="Times New Roman" w:cs="Times New Roman"/>
          <w:spacing w:val="-2"/>
          <w:sz w:val="28"/>
          <w:szCs w:val="28"/>
          <w:lang w:val="vi-VN"/>
        </w:rPr>
        <w:t>ợi nhuận từ hoạt động đầu tư theo Điều lệ quỹ;</w:t>
      </w:r>
      <w:r w:rsidR="00474D15" w:rsidRPr="007B5881">
        <w:rPr>
          <w:rFonts w:ascii="Times New Roman" w:eastAsia="Times New Roman" w:hAnsi="Times New Roman" w:cs="Times New Roman"/>
          <w:spacing w:val="-2"/>
          <w:sz w:val="28"/>
          <w:szCs w:val="28"/>
          <w:lang w:val="en-US"/>
        </w:rPr>
        <w:t xml:space="preserve"> l</w:t>
      </w:r>
      <w:r w:rsidR="00474D15" w:rsidRPr="007B5881">
        <w:rPr>
          <w:rFonts w:ascii="Times New Roman" w:eastAsia="Times New Roman" w:hAnsi="Times New Roman" w:cs="Times New Roman"/>
          <w:spacing w:val="-2"/>
          <w:sz w:val="28"/>
          <w:szCs w:val="28"/>
          <w:lang w:val="vi-VN"/>
        </w:rPr>
        <w:t>ãi tiền gửi</w:t>
      </w:r>
      <w:r w:rsidRPr="007B5881">
        <w:rPr>
          <w:rFonts w:ascii="Times New Roman" w:eastAsia="Times New Roman" w:hAnsi="Times New Roman" w:cs="Times New Roman"/>
          <w:spacing w:val="-2"/>
          <w:sz w:val="28"/>
          <w:szCs w:val="28"/>
          <w:lang w:val="en-US"/>
        </w:rPr>
        <w:t xml:space="preserve"> tiết kiệm từ vốn điều lệ</w:t>
      </w:r>
      <w:r w:rsidR="00474D15" w:rsidRPr="007B5881">
        <w:rPr>
          <w:rFonts w:ascii="Times New Roman" w:eastAsia="Times New Roman" w:hAnsi="Times New Roman" w:cs="Times New Roman"/>
          <w:spacing w:val="-2"/>
          <w:sz w:val="28"/>
          <w:szCs w:val="28"/>
          <w:lang w:val="vi-VN"/>
        </w:rPr>
        <w:t xml:space="preserve"> tại ngân hàng thương mại;</w:t>
      </w:r>
      <w:r w:rsidR="00474D15" w:rsidRPr="007B5881">
        <w:rPr>
          <w:rFonts w:ascii="Times New Roman" w:eastAsia="Times New Roman" w:hAnsi="Times New Roman" w:cs="Times New Roman"/>
          <w:spacing w:val="-2"/>
          <w:sz w:val="28"/>
          <w:szCs w:val="28"/>
          <w:lang w:val="en-US"/>
        </w:rPr>
        <w:t xml:space="preserve"> t</w:t>
      </w:r>
      <w:r w:rsidR="00474D15" w:rsidRPr="007B5881">
        <w:rPr>
          <w:rFonts w:ascii="Times New Roman" w:eastAsia="Times New Roman" w:hAnsi="Times New Roman" w:cs="Times New Roman"/>
          <w:spacing w:val="-2"/>
          <w:sz w:val="28"/>
          <w:szCs w:val="28"/>
          <w:lang w:val="vi-VN"/>
        </w:rPr>
        <w:t>hu từ tài trợ, viện trợ, đóng góp tự nguyện hợp pháp của tổ chức, cá nhân trong nước và quốc tế;</w:t>
      </w:r>
      <w:r w:rsidR="00474D15" w:rsidRPr="007B5881">
        <w:rPr>
          <w:rFonts w:ascii="Times New Roman" w:eastAsia="Times New Roman" w:hAnsi="Times New Roman" w:cs="Times New Roman"/>
          <w:spacing w:val="-2"/>
          <w:sz w:val="28"/>
          <w:szCs w:val="28"/>
          <w:lang w:val="en-US"/>
        </w:rPr>
        <w:t xml:space="preserve"> t</w:t>
      </w:r>
      <w:r w:rsidR="00474D15" w:rsidRPr="007B5881">
        <w:rPr>
          <w:rFonts w:ascii="Times New Roman" w:eastAsia="Times New Roman" w:hAnsi="Times New Roman" w:cs="Times New Roman"/>
          <w:spacing w:val="-2"/>
          <w:sz w:val="28"/>
          <w:szCs w:val="28"/>
          <w:lang w:val="vi-VN"/>
        </w:rPr>
        <w:t xml:space="preserve">hu từ thoái vốn, thanh lý tài sản </w:t>
      </w:r>
      <w:r w:rsidR="003D6039" w:rsidRPr="007B5881">
        <w:rPr>
          <w:rFonts w:ascii="Times New Roman" w:eastAsia="Times New Roman" w:hAnsi="Times New Roman" w:cs="Times New Roman"/>
          <w:spacing w:val="-2"/>
          <w:sz w:val="28"/>
          <w:szCs w:val="28"/>
          <w:lang w:val="en-US"/>
        </w:rPr>
        <w:t xml:space="preserve">và </w:t>
      </w:r>
      <w:r w:rsidR="00474D15" w:rsidRPr="007B5881">
        <w:rPr>
          <w:rFonts w:ascii="Times New Roman" w:eastAsia="Times New Roman" w:hAnsi="Times New Roman" w:cs="Times New Roman"/>
          <w:spacing w:val="-2"/>
          <w:sz w:val="28"/>
          <w:szCs w:val="28"/>
          <w:lang w:val="en-US"/>
        </w:rPr>
        <w:t>c</w:t>
      </w:r>
      <w:r w:rsidR="00474D15" w:rsidRPr="007B5881">
        <w:rPr>
          <w:rFonts w:ascii="Times New Roman" w:eastAsia="Times New Roman" w:hAnsi="Times New Roman" w:cs="Times New Roman"/>
          <w:spacing w:val="-2"/>
          <w:sz w:val="28"/>
          <w:szCs w:val="28"/>
          <w:lang w:val="vi-VN"/>
        </w:rPr>
        <w:t>ác khoản thu hợp pháp khác theo quy định của pháp luật</w:t>
      </w:r>
      <w:r w:rsidR="003D6039" w:rsidRPr="007B5881">
        <w:rPr>
          <w:rFonts w:ascii="Times New Roman" w:eastAsia="Times New Roman" w:hAnsi="Times New Roman" w:cs="Times New Roman"/>
          <w:spacing w:val="-2"/>
          <w:sz w:val="28"/>
          <w:szCs w:val="28"/>
          <w:lang w:val="en-US"/>
        </w:rPr>
        <w:t xml:space="preserve"> </w:t>
      </w:r>
      <w:r w:rsidR="003D6039" w:rsidRPr="007B5881">
        <w:rPr>
          <w:rFonts w:ascii="Times New Roman" w:eastAsia="Times New Roman" w:hAnsi="Times New Roman" w:cs="Times New Roman"/>
          <w:spacing w:val="-2"/>
          <w:sz w:val="28"/>
          <w:szCs w:val="28"/>
          <w:lang w:val="vi-VN"/>
        </w:rPr>
        <w:t>và Điều lệ quỹ;</w:t>
      </w:r>
    </w:p>
    <w:p w14:paraId="3F238FA3" w14:textId="5966F28F" w:rsidR="00474D15" w:rsidRPr="007B5881" w:rsidRDefault="007E4EEC" w:rsidP="00C724BC">
      <w:pPr>
        <w:spacing w:before="120" w:after="120" w:line="240" w:lineRule="auto"/>
        <w:ind w:firstLine="720"/>
        <w:jc w:val="both"/>
        <w:rPr>
          <w:rFonts w:ascii="Times New Roman" w:eastAsia="Times New Roman" w:hAnsi="Times New Roman" w:cs="Times New Roman"/>
          <w:sz w:val="28"/>
          <w:szCs w:val="28"/>
          <w:lang w:val="en-US"/>
        </w:rPr>
      </w:pPr>
      <w:r w:rsidRPr="007B5881">
        <w:rPr>
          <w:rFonts w:ascii="Times New Roman" w:eastAsia="Times New Roman" w:hAnsi="Times New Roman" w:cs="Times New Roman"/>
          <w:sz w:val="28"/>
          <w:szCs w:val="28"/>
          <w:lang w:val="en-US"/>
        </w:rPr>
        <w:t>8</w:t>
      </w:r>
      <w:r w:rsidR="00474D15" w:rsidRPr="007B5881">
        <w:rPr>
          <w:rFonts w:ascii="Times New Roman" w:eastAsia="Times New Roman" w:hAnsi="Times New Roman" w:cs="Times New Roman"/>
          <w:sz w:val="28"/>
          <w:szCs w:val="28"/>
          <w:lang w:val="en-US"/>
        </w:rPr>
        <w:t xml:space="preserve">. </w:t>
      </w:r>
      <w:r w:rsidR="00474D15" w:rsidRPr="007B5881">
        <w:rPr>
          <w:rFonts w:ascii="Times New Roman" w:eastAsia="Times New Roman" w:hAnsi="Times New Roman" w:cs="Times New Roman"/>
          <w:sz w:val="28"/>
          <w:szCs w:val="28"/>
        </w:rPr>
        <w:t xml:space="preserve">Nguồn chi của Quỹ </w:t>
      </w:r>
      <w:r w:rsidR="00474D15" w:rsidRPr="007B5881">
        <w:rPr>
          <w:rFonts w:ascii="Times New Roman" w:eastAsia="Times New Roman" w:hAnsi="Times New Roman" w:cs="Times New Roman"/>
          <w:sz w:val="28"/>
          <w:szCs w:val="28"/>
          <w:lang w:val="vi-VN"/>
        </w:rPr>
        <w:t>đầu tư mạo hiểm quốc gia, quỹ đầu tư mạo hiểm của địa phương</w:t>
      </w:r>
      <w:r w:rsidR="00474D15" w:rsidRPr="007B5881">
        <w:rPr>
          <w:rFonts w:ascii="Times New Roman" w:eastAsia="Times New Roman" w:hAnsi="Times New Roman" w:cs="Times New Roman"/>
          <w:sz w:val="28"/>
          <w:szCs w:val="28"/>
        </w:rPr>
        <w:t xml:space="preserve"> bao gồm chi đầu tư góp vốn thành lập, mua cổ phần, phần vốn góp vào doanh nghiệp khởi nghiệp sáng tạo</w:t>
      </w:r>
      <w:r w:rsidR="009A40BC" w:rsidRPr="007B5881">
        <w:rPr>
          <w:rFonts w:ascii="Times New Roman" w:eastAsia="Times New Roman" w:hAnsi="Times New Roman" w:cs="Times New Roman"/>
          <w:sz w:val="28"/>
          <w:szCs w:val="28"/>
        </w:rPr>
        <w:t>, doanh nghiệp khác</w:t>
      </w:r>
      <w:r w:rsidR="00474D15" w:rsidRPr="007B5881">
        <w:rPr>
          <w:rFonts w:ascii="Times New Roman" w:eastAsia="Times New Roman" w:hAnsi="Times New Roman" w:cs="Times New Roman"/>
          <w:sz w:val="28"/>
          <w:szCs w:val="28"/>
        </w:rPr>
        <w:t xml:space="preserve"> hoặc quỹ đầu tư</w:t>
      </w:r>
      <w:r w:rsidR="009A40BC" w:rsidRPr="007B5881">
        <w:rPr>
          <w:rFonts w:ascii="Times New Roman" w:eastAsia="Times New Roman" w:hAnsi="Times New Roman" w:cs="Times New Roman"/>
          <w:sz w:val="28"/>
          <w:szCs w:val="28"/>
        </w:rPr>
        <w:t xml:space="preserve"> mạo hiểm, quỹ đầu tư</w:t>
      </w:r>
      <w:r w:rsidR="00474D15" w:rsidRPr="007B5881">
        <w:rPr>
          <w:rFonts w:ascii="Times New Roman" w:eastAsia="Times New Roman" w:hAnsi="Times New Roman" w:cs="Times New Roman"/>
          <w:sz w:val="28"/>
          <w:szCs w:val="28"/>
        </w:rPr>
        <w:t xml:space="preserve"> khởi nghiệp sáng tạo khác; chi quản lý, điều hành quỹ, các hoạt động khác phục vụ cho hoạt động của quỹ; chi hỗ trợ phát triển hệ sinh thái khởi nghiệp sáng tạo quốc gia, địa phương; trích lập các quỹ dự phòng rủi ro</w:t>
      </w:r>
      <w:r w:rsidR="003D6039" w:rsidRPr="007B5881">
        <w:rPr>
          <w:rFonts w:ascii="Times New Roman" w:eastAsia="Times New Roman" w:hAnsi="Times New Roman" w:cs="Times New Roman"/>
          <w:sz w:val="28"/>
          <w:szCs w:val="28"/>
        </w:rPr>
        <w:t xml:space="preserve"> </w:t>
      </w:r>
      <w:r w:rsidR="00474D15" w:rsidRPr="007B5881">
        <w:rPr>
          <w:rFonts w:ascii="Times New Roman" w:eastAsia="Times New Roman" w:hAnsi="Times New Roman" w:cs="Times New Roman"/>
          <w:sz w:val="28"/>
          <w:szCs w:val="28"/>
        </w:rPr>
        <w:t>và các khoản chi khác theo quy định của</w:t>
      </w:r>
      <w:r w:rsidR="003D6039" w:rsidRPr="007B5881">
        <w:rPr>
          <w:rFonts w:ascii="Times New Roman" w:eastAsia="Times New Roman" w:hAnsi="Times New Roman" w:cs="Times New Roman"/>
          <w:sz w:val="28"/>
          <w:szCs w:val="28"/>
        </w:rPr>
        <w:t xml:space="preserve"> pháp luật và</w:t>
      </w:r>
      <w:r w:rsidR="00474D15" w:rsidRPr="007B5881">
        <w:rPr>
          <w:rFonts w:ascii="Times New Roman" w:eastAsia="Times New Roman" w:hAnsi="Times New Roman" w:cs="Times New Roman"/>
          <w:sz w:val="28"/>
          <w:szCs w:val="28"/>
        </w:rPr>
        <w:t xml:space="preserve"> Điều lệ quỹ;</w:t>
      </w:r>
    </w:p>
    <w:p w14:paraId="3310A7EB" w14:textId="74F0C097" w:rsidR="00B0297B" w:rsidRPr="007B5881" w:rsidRDefault="007E4EE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9</w:t>
      </w:r>
      <w:r w:rsidR="00017DAB" w:rsidRPr="007B5881">
        <w:rPr>
          <w:rFonts w:ascii="Times New Roman" w:eastAsia="Times New Roman" w:hAnsi="Times New Roman" w:cs="Times New Roman"/>
          <w:sz w:val="28"/>
          <w:szCs w:val="28"/>
        </w:rPr>
        <w:t>. Việc thoái vốn, phân chia lợi nhuận, xử lý lỗ và trích lập các quỹ dự phòng rủi ro được quy định trong Điều lệ quỹ</w:t>
      </w:r>
      <w:r w:rsidR="00FF53CF" w:rsidRPr="007B5881">
        <w:rPr>
          <w:rFonts w:ascii="Times New Roman" w:eastAsia="Times New Roman" w:hAnsi="Times New Roman" w:cs="Times New Roman"/>
          <w:sz w:val="28"/>
          <w:szCs w:val="28"/>
        </w:rPr>
        <w:t>;</w:t>
      </w:r>
    </w:p>
    <w:p w14:paraId="3E22C20C" w14:textId="77777777" w:rsidR="00E44B23" w:rsidRPr="007B5881" w:rsidRDefault="00474D15" w:rsidP="00C724BC">
      <w:pPr>
        <w:spacing w:before="120" w:after="120" w:line="240" w:lineRule="auto"/>
        <w:ind w:firstLine="720"/>
        <w:jc w:val="both"/>
        <w:rPr>
          <w:rFonts w:ascii="Times New Roman" w:eastAsia="Times New Roman" w:hAnsi="Times New Roman" w:cs="Times New Roman"/>
          <w:sz w:val="28"/>
          <w:szCs w:val="28"/>
        </w:rPr>
      </w:pPr>
      <w:bookmarkStart w:id="20" w:name="_Hlk204333234"/>
      <w:r w:rsidRPr="007B5881">
        <w:rPr>
          <w:rFonts w:ascii="Times New Roman" w:eastAsia="Times New Roman" w:hAnsi="Times New Roman" w:cs="Times New Roman"/>
          <w:sz w:val="28"/>
          <w:szCs w:val="28"/>
        </w:rPr>
        <w:t>1</w:t>
      </w:r>
      <w:r w:rsidR="007E4EEC" w:rsidRPr="007B5881">
        <w:rPr>
          <w:rFonts w:ascii="Times New Roman" w:eastAsia="Times New Roman" w:hAnsi="Times New Roman" w:cs="Times New Roman"/>
          <w:sz w:val="28"/>
          <w:szCs w:val="28"/>
        </w:rPr>
        <w:t>0</w:t>
      </w:r>
      <w:r w:rsidR="00A75251" w:rsidRPr="007B5881">
        <w:rPr>
          <w:rFonts w:ascii="Times New Roman" w:eastAsia="Times New Roman" w:hAnsi="Times New Roman" w:cs="Times New Roman"/>
          <w:sz w:val="28"/>
          <w:szCs w:val="28"/>
        </w:rPr>
        <w:t xml:space="preserve">. </w:t>
      </w:r>
      <w:bookmarkStart w:id="21" w:name="_Hlk204851971"/>
      <w:r w:rsidR="00A75251" w:rsidRPr="007B5881">
        <w:rPr>
          <w:rFonts w:ascii="Times New Roman" w:eastAsia="Times New Roman" w:hAnsi="Times New Roman" w:cs="Times New Roman"/>
          <w:sz w:val="28"/>
          <w:szCs w:val="28"/>
        </w:rPr>
        <w:t>Trường hợp ngưỡng rủi ro của quỹ vượt quá 50% tổng danh mục đầu tư hoặc tổng vốn đầu tư trong chu kỳ đầu tư, việc cơ cấu lại vốn nhà nước tại Quỹ đầu tư mạo hiểm quốc gia, quỹ đầu tư mạo của địa phương được thực hiện theo pháp luật về quản lý và đầu tư vốn nhà nước tại doanh nghiệp</w:t>
      </w:r>
      <w:bookmarkEnd w:id="21"/>
      <w:r w:rsidR="00A75251" w:rsidRPr="007B5881">
        <w:rPr>
          <w:rFonts w:ascii="Times New Roman" w:eastAsia="Times New Roman" w:hAnsi="Times New Roman" w:cs="Times New Roman"/>
          <w:sz w:val="28"/>
          <w:szCs w:val="28"/>
        </w:rPr>
        <w:t>.</w:t>
      </w:r>
      <w:bookmarkEnd w:id="20"/>
    </w:p>
    <w:p w14:paraId="7C32DED6" w14:textId="2D62CC87" w:rsidR="00A75251" w:rsidRPr="007B5881" w:rsidRDefault="00E44B23"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11. </w:t>
      </w:r>
      <w:r w:rsidR="00A75251"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sz w:val="28"/>
          <w:szCs w:val="28"/>
        </w:rPr>
        <w:t xml:space="preserve">Quỹ đầu tư mạo hiểm quốc gia </w:t>
      </w:r>
      <w:r w:rsidR="00D07481" w:rsidRPr="007B5881">
        <w:rPr>
          <w:rFonts w:ascii="Times New Roman" w:eastAsia="Times New Roman" w:hAnsi="Times New Roman" w:cs="Times New Roman"/>
          <w:sz w:val="28"/>
          <w:szCs w:val="28"/>
        </w:rPr>
        <w:t xml:space="preserve">đầu tư ra nước ngoài thông qua hình thức quy định tại điểm b và điểm d </w:t>
      </w:r>
      <w:r w:rsidR="00B236FD" w:rsidRPr="007B5881">
        <w:rPr>
          <w:rFonts w:ascii="Times New Roman" w:eastAsia="Times New Roman" w:hAnsi="Times New Roman" w:cs="Times New Roman"/>
          <w:sz w:val="28"/>
          <w:szCs w:val="28"/>
        </w:rPr>
        <w:t xml:space="preserve">khoản 2 </w:t>
      </w:r>
      <w:r w:rsidR="00D07481" w:rsidRPr="007B5881">
        <w:rPr>
          <w:rFonts w:ascii="Times New Roman" w:eastAsia="Times New Roman" w:hAnsi="Times New Roman" w:cs="Times New Roman"/>
          <w:sz w:val="28"/>
          <w:szCs w:val="28"/>
        </w:rPr>
        <w:t>Điều 8 được thực hiện theo pháp luật về đầu tư.</w:t>
      </w:r>
    </w:p>
    <w:p w14:paraId="2106B911" w14:textId="06B91E5E" w:rsidR="00B0297B" w:rsidRPr="007B5881" w:rsidRDefault="00000000" w:rsidP="00C724BC">
      <w:pPr>
        <w:spacing w:before="120" w:after="120" w:line="240" w:lineRule="auto"/>
        <w:ind w:firstLine="720"/>
        <w:jc w:val="both"/>
        <w:rPr>
          <w:rFonts w:ascii="Times New Roman" w:eastAsia="Times New Roman" w:hAnsi="Times New Roman" w:cs="Times New Roman"/>
          <w:b/>
          <w:sz w:val="28"/>
          <w:szCs w:val="28"/>
        </w:rPr>
      </w:pPr>
      <w:r w:rsidRPr="007B5881">
        <w:rPr>
          <w:rFonts w:ascii="Times New Roman" w:eastAsia="Times New Roman" w:hAnsi="Times New Roman" w:cs="Times New Roman"/>
          <w:b/>
          <w:sz w:val="28"/>
          <w:szCs w:val="28"/>
        </w:rPr>
        <w:lastRenderedPageBreak/>
        <w:t>Điều 1</w:t>
      </w:r>
      <w:r w:rsidR="00481E5F" w:rsidRPr="007B5881">
        <w:rPr>
          <w:rFonts w:ascii="Times New Roman" w:eastAsia="Times New Roman" w:hAnsi="Times New Roman" w:cs="Times New Roman"/>
          <w:b/>
          <w:sz w:val="28"/>
          <w:szCs w:val="28"/>
        </w:rPr>
        <w:t>1</w:t>
      </w:r>
      <w:r w:rsidRPr="007B5881">
        <w:rPr>
          <w:rFonts w:ascii="Times New Roman" w:eastAsia="Times New Roman" w:hAnsi="Times New Roman" w:cs="Times New Roman"/>
          <w:b/>
          <w:sz w:val="28"/>
          <w:szCs w:val="28"/>
        </w:rPr>
        <w:t xml:space="preserve">. </w:t>
      </w:r>
      <w:r w:rsidR="00827727" w:rsidRPr="007B5881">
        <w:rPr>
          <w:rFonts w:ascii="Times New Roman" w:eastAsia="Times New Roman" w:hAnsi="Times New Roman" w:cs="Times New Roman"/>
          <w:b/>
          <w:sz w:val="28"/>
          <w:szCs w:val="28"/>
        </w:rPr>
        <w:t>Q</w:t>
      </w:r>
      <w:r w:rsidRPr="007B5881">
        <w:rPr>
          <w:rFonts w:ascii="Times New Roman" w:eastAsia="Times New Roman" w:hAnsi="Times New Roman" w:cs="Times New Roman"/>
          <w:b/>
          <w:sz w:val="28"/>
          <w:szCs w:val="28"/>
        </w:rPr>
        <w:t>uản lý, điều hành Quỹ đầu tư mạo hiểm quốc gia, quỹ đầu tư mạo hiểm của địa phương</w:t>
      </w:r>
    </w:p>
    <w:p w14:paraId="19F67AB9" w14:textId="6AE107BC"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Quỹ đầu tư mạo hiểm quốc gia, quỹ đầu tư mạo hiểm của địa phương được ký kết hợp đồng </w:t>
      </w:r>
      <w:r w:rsidR="00827727" w:rsidRPr="007B5881">
        <w:rPr>
          <w:rFonts w:ascii="Times New Roman" w:eastAsia="Times New Roman" w:hAnsi="Times New Roman" w:cs="Times New Roman"/>
          <w:sz w:val="28"/>
          <w:szCs w:val="28"/>
        </w:rPr>
        <w:t>thuê</w:t>
      </w:r>
      <w:r w:rsidRPr="007B5881">
        <w:rPr>
          <w:rFonts w:ascii="Times New Roman" w:eastAsia="Times New Roman" w:hAnsi="Times New Roman" w:cs="Times New Roman"/>
          <w:sz w:val="28"/>
          <w:szCs w:val="28"/>
        </w:rPr>
        <w:t xml:space="preserve"> tổ chức, cá nhân chuyên nghiệp có đăng ký hoạt động quản lý quỹ đầu tư mạo hiểm ở trong nước hoặc nước ngoài để quản lý, điều hành. </w:t>
      </w:r>
    </w:p>
    <w:p w14:paraId="1FCED1DE"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Tiêu chí, điều kiện, thẩm quyền lựa chọn, quyền lợi, nghĩa vụ của tổ chức, cá nhân quản lý, điều hành Quỹ đầu tư mạo hiểm quốc gia, quỹ đầu tư mạo hiểm của địa phương được quy định trong Điều lệ quỹ. </w:t>
      </w:r>
    </w:p>
    <w:p w14:paraId="1E31600C" w14:textId="77777777" w:rsidR="00332892" w:rsidRPr="007B5881" w:rsidRDefault="00000000" w:rsidP="00C724BC">
      <w:pPr>
        <w:spacing w:before="120" w:after="120" w:line="240" w:lineRule="auto"/>
        <w:ind w:firstLine="720"/>
        <w:jc w:val="both"/>
        <w:rPr>
          <w:rFonts w:ascii="Times New Roman" w:eastAsia="Times New Roman" w:hAnsi="Times New Roman" w:cs="Times New Roman"/>
          <w:b/>
          <w:sz w:val="28"/>
          <w:szCs w:val="28"/>
        </w:rPr>
      </w:pPr>
      <w:bookmarkStart w:id="22" w:name="_heading=h.qhcyna8ya8l4" w:colFirst="0" w:colLast="0"/>
      <w:bookmarkEnd w:id="22"/>
      <w:r w:rsidRPr="007B5881">
        <w:rPr>
          <w:rFonts w:ascii="Times New Roman" w:eastAsia="Times New Roman" w:hAnsi="Times New Roman" w:cs="Times New Roman"/>
          <w:b/>
          <w:sz w:val="28"/>
          <w:szCs w:val="28"/>
        </w:rPr>
        <w:t>Điều 1</w:t>
      </w:r>
      <w:r w:rsidR="00481E5F" w:rsidRPr="007B5881">
        <w:rPr>
          <w:rFonts w:ascii="Times New Roman" w:eastAsia="Times New Roman" w:hAnsi="Times New Roman" w:cs="Times New Roman"/>
          <w:b/>
          <w:sz w:val="28"/>
          <w:szCs w:val="28"/>
        </w:rPr>
        <w:t>2</w:t>
      </w:r>
      <w:r w:rsidRPr="007B5881">
        <w:rPr>
          <w:rFonts w:ascii="Times New Roman" w:eastAsia="Times New Roman" w:hAnsi="Times New Roman" w:cs="Times New Roman"/>
          <w:b/>
          <w:sz w:val="28"/>
          <w:szCs w:val="28"/>
        </w:rPr>
        <w:t>. Giám sát và đánh giá độc lập</w:t>
      </w:r>
    </w:p>
    <w:p w14:paraId="67EA5B49" w14:textId="3BDCBC52"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Hoạt động của Quỹ đầu tư mạo hiểm quốc gia, quỹ đầu tư mạo hiểm của địa phương phải chịu sự giám sát và đánh giá độc lập về rủi ro, hiệu quả đầu tư, tác động xã hội và hiệu quả thu hút đầu tư từ khu vực tư nhân.</w:t>
      </w:r>
    </w:p>
    <w:p w14:paraId="24BCE0EE"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Cơ chế giám sát và đánh giá độc lập được thực hiện thông qua: </w:t>
      </w:r>
    </w:p>
    <w:p w14:paraId="7D0DC307" w14:textId="7F87E6EA"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a) Báo cáo tài chính và báo cáo hoạt động của quỹ được kiểm toán độc lập hàng năm bởi một công ty kiểm toán uy tín và đủ điều kiện theo quy định của pháp luật</w:t>
      </w:r>
      <w:r w:rsidR="00A24C6A" w:rsidRPr="007B5881">
        <w:rPr>
          <w:rFonts w:ascii="Times New Roman" w:eastAsia="Times New Roman" w:hAnsi="Times New Roman" w:cs="Times New Roman"/>
          <w:sz w:val="28"/>
          <w:szCs w:val="28"/>
        </w:rPr>
        <w:t>;</w:t>
      </w:r>
    </w:p>
    <w:p w14:paraId="13FFE911" w14:textId="28005AA6"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b) Quỹ định kỳ 3 năm một lần thuê tổ chức tư vấn độc lập, có năng lực và kinh nghiệm chuyên môn để thực hiện đánh giá việc tuân thủ các nguyên tắc quản lý rủi ro và ngưỡng rủi ro </w:t>
      </w:r>
      <w:r w:rsidR="006B018C" w:rsidRPr="007B5881">
        <w:rPr>
          <w:rFonts w:ascii="Times New Roman" w:eastAsia="Times New Roman" w:hAnsi="Times New Roman" w:cs="Times New Roman"/>
          <w:sz w:val="28"/>
          <w:szCs w:val="28"/>
        </w:rPr>
        <w:t xml:space="preserve">của quỹ </w:t>
      </w:r>
      <w:r w:rsidRPr="007B5881">
        <w:rPr>
          <w:rFonts w:ascii="Times New Roman" w:eastAsia="Times New Roman" w:hAnsi="Times New Roman" w:cs="Times New Roman"/>
          <w:sz w:val="28"/>
          <w:szCs w:val="28"/>
        </w:rPr>
        <w:t>đã được phê duyệt, hiệu quả đầu tư của danh mục đầu tư theo chu kỳ, tác động xã hội của các khoản đầu tư của quỹ, hiệu quả thu hút đầu tư từ khu vực tư nhân vào các dự án được quỹ đầu tư</w:t>
      </w:r>
      <w:r w:rsidR="00A24C6A" w:rsidRPr="007B5881">
        <w:rPr>
          <w:rFonts w:ascii="Times New Roman" w:eastAsia="Times New Roman" w:hAnsi="Times New Roman" w:cs="Times New Roman"/>
          <w:sz w:val="28"/>
          <w:szCs w:val="28"/>
        </w:rPr>
        <w:t>;</w:t>
      </w:r>
    </w:p>
    <w:p w14:paraId="5B9CFF06"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c) Báo cáo kết quả các hoạt động giám sát và đánh giá độc lập quy định tại điểm a) và b) khoản này là căn cứ để Quỹ đầu tư mạo hiểm quốc gia, quỹ đầu tư mạo hiểm của địa phương thực hiện việc điều chỉnh cần thiết đối với chiến lược, kế hoạch, danh mục đầu tư phù hợp với tình hình thực tiễn.</w:t>
      </w:r>
    </w:p>
    <w:p w14:paraId="30F07ED1" w14:textId="21B81E9D"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Điều 1</w:t>
      </w:r>
      <w:r w:rsidR="00481E5F" w:rsidRPr="007B5881">
        <w:rPr>
          <w:rFonts w:ascii="Times New Roman" w:eastAsia="Times New Roman" w:hAnsi="Times New Roman" w:cs="Times New Roman"/>
          <w:b/>
          <w:sz w:val="28"/>
          <w:szCs w:val="28"/>
        </w:rPr>
        <w:t>3</w:t>
      </w:r>
      <w:r w:rsidRPr="007B5881">
        <w:rPr>
          <w:rFonts w:ascii="Times New Roman" w:eastAsia="Times New Roman" w:hAnsi="Times New Roman" w:cs="Times New Roman"/>
          <w:b/>
          <w:sz w:val="28"/>
          <w:szCs w:val="28"/>
        </w:rPr>
        <w:t>. Báo cáo, kiểm toán hoạt động của Quỹ đầu tư mạo hiểm quốc gia, quỹ đầu tư mạo hiểm của địa phương</w:t>
      </w:r>
    </w:p>
    <w:p w14:paraId="153DF883"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1. Báo cáo hoạt động:</w:t>
      </w:r>
    </w:p>
    <w:p w14:paraId="0573723D" w14:textId="4FF9CF0D"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a) </w:t>
      </w:r>
      <w:bookmarkStart w:id="23" w:name="_Hlk204160601"/>
      <w:r w:rsidR="00A60480" w:rsidRPr="007B5881">
        <w:rPr>
          <w:rFonts w:ascii="Times New Roman" w:eastAsia="Times New Roman" w:hAnsi="Times New Roman" w:cs="Times New Roman"/>
          <w:sz w:val="28"/>
          <w:szCs w:val="28"/>
        </w:rPr>
        <w:t xml:space="preserve">Người đại diện phần vốn nhà nước tại </w:t>
      </w:r>
      <w:r w:rsidRPr="007B5881">
        <w:rPr>
          <w:rFonts w:ascii="Times New Roman" w:eastAsia="Times New Roman" w:hAnsi="Times New Roman" w:cs="Times New Roman"/>
          <w:sz w:val="28"/>
          <w:szCs w:val="28"/>
        </w:rPr>
        <w:t>Quỹ đầu tư mạo hiểm quốc gia</w:t>
      </w:r>
      <w:r w:rsidR="001758C8" w:rsidRPr="007B5881">
        <w:rPr>
          <w:rFonts w:ascii="Times New Roman" w:eastAsia="Times New Roman" w:hAnsi="Times New Roman" w:cs="Times New Roman"/>
          <w:sz w:val="28"/>
          <w:szCs w:val="28"/>
        </w:rPr>
        <w:t>,</w:t>
      </w:r>
      <w:r w:rsidR="00C46A64" w:rsidRPr="007B5881">
        <w:rPr>
          <w:rFonts w:ascii="Times New Roman" w:eastAsia="Times New Roman" w:hAnsi="Times New Roman" w:cs="Times New Roman"/>
          <w:sz w:val="28"/>
          <w:szCs w:val="28"/>
        </w:rPr>
        <w:t xml:space="preserve"> quỹ đầu tư mạo hiểm của địa phương </w:t>
      </w:r>
      <w:r w:rsidRPr="007B5881">
        <w:rPr>
          <w:rFonts w:ascii="Times New Roman" w:eastAsia="Times New Roman" w:hAnsi="Times New Roman" w:cs="Times New Roman"/>
          <w:sz w:val="28"/>
          <w:szCs w:val="28"/>
        </w:rPr>
        <w:t>có trách nhiệm</w:t>
      </w:r>
      <w:r w:rsidR="00A60480" w:rsidRPr="007B5881">
        <w:rPr>
          <w:rFonts w:ascii="Times New Roman" w:eastAsia="Times New Roman" w:hAnsi="Times New Roman" w:cs="Times New Roman"/>
          <w:sz w:val="28"/>
          <w:szCs w:val="28"/>
        </w:rPr>
        <w:t xml:space="preserve"> phối hợp với quỹ</w:t>
      </w:r>
      <w:r w:rsidRPr="007B5881">
        <w:rPr>
          <w:rFonts w:ascii="Times New Roman" w:eastAsia="Times New Roman" w:hAnsi="Times New Roman" w:cs="Times New Roman"/>
          <w:sz w:val="28"/>
          <w:szCs w:val="28"/>
        </w:rPr>
        <w:t xml:space="preserve"> lập và gửi báo cáo định kỳ hàng quý, hàng năm về danh mục đầu tư, tình hình hoạt động, kết quả đầu tư, tình hình tài chính, tác động đến phát triển công nghệ và kinh tế - xã hội của quốc gia cho </w:t>
      </w:r>
      <w:r w:rsidR="00BB2490" w:rsidRPr="007B5881">
        <w:rPr>
          <w:rFonts w:ascii="Times New Roman" w:eastAsia="Times New Roman" w:hAnsi="Times New Roman" w:cs="Times New Roman"/>
          <w:sz w:val="28"/>
          <w:szCs w:val="28"/>
        </w:rPr>
        <w:t xml:space="preserve">Bộ Khoa học và Công nghệ, Bộ Tài chính </w:t>
      </w:r>
      <w:r w:rsidR="00BC2C5C" w:rsidRPr="007B5881">
        <w:rPr>
          <w:rFonts w:ascii="Times New Roman" w:eastAsia="Times New Roman" w:hAnsi="Times New Roman" w:cs="Times New Roman"/>
          <w:sz w:val="28"/>
          <w:szCs w:val="28"/>
        </w:rPr>
        <w:t>và của địa phương cho Sở Khoa học và Công nghệ, Sở Tài chính</w:t>
      </w:r>
      <w:bookmarkEnd w:id="23"/>
      <w:r w:rsidRPr="007B5881">
        <w:rPr>
          <w:rFonts w:ascii="Times New Roman" w:eastAsia="Times New Roman" w:hAnsi="Times New Roman" w:cs="Times New Roman"/>
          <w:sz w:val="28"/>
          <w:szCs w:val="28"/>
        </w:rPr>
        <w:t>;</w:t>
      </w:r>
    </w:p>
    <w:p w14:paraId="38F24DED"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 Các nhà đầu tư tham gia hoạt động cùng Quỹ đầu tư mạo hiểm quốc gia, quỹ đầu tư mạo hiểm của địa phương được tiếp nhận thông tin về hoạt động của quỹ theo quy định của Điều lệ quỹ;</w:t>
      </w:r>
    </w:p>
    <w:p w14:paraId="42A446AD"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lastRenderedPageBreak/>
        <w:t>c) Báo cáo định kỳ cho cơ quan quản lý về kết quả giao dịch của các doanh nghiệp trong danh mục đầu tư của quỹ trên thị trường giao dịch chứng khoán cho doanh nghiệp khởi nghiệp sáng tạo.</w:t>
      </w:r>
    </w:p>
    <w:p w14:paraId="333842ED"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w:t>
      </w:r>
      <w:bookmarkStart w:id="24" w:name="_Hlk204160908"/>
      <w:r w:rsidRPr="007B5881">
        <w:rPr>
          <w:rFonts w:ascii="Times New Roman" w:eastAsia="Times New Roman" w:hAnsi="Times New Roman" w:cs="Times New Roman"/>
          <w:sz w:val="28"/>
          <w:szCs w:val="28"/>
        </w:rPr>
        <w:t>Báo cáo kiểm toán phải được gửi cho cơ quan quản lý nhà nước và các bên liên quan theo quy định của Điều lệ quỹ.</w:t>
      </w:r>
      <w:bookmarkEnd w:id="24"/>
    </w:p>
    <w:p w14:paraId="106C3D0A" w14:textId="0D15C9F7" w:rsidR="00B0297B" w:rsidRPr="007B5881" w:rsidRDefault="00000000" w:rsidP="00C724BC">
      <w:pPr>
        <w:spacing w:before="120" w:after="120" w:line="240" w:lineRule="auto"/>
        <w:ind w:firstLine="720"/>
        <w:jc w:val="both"/>
        <w:rPr>
          <w:rFonts w:ascii="Times New Roman" w:eastAsia="Times New Roman" w:hAnsi="Times New Roman" w:cs="Times New Roman"/>
          <w:b/>
          <w:sz w:val="28"/>
          <w:szCs w:val="28"/>
        </w:rPr>
      </w:pPr>
      <w:bookmarkStart w:id="25" w:name="_Hlk203554289"/>
      <w:r w:rsidRPr="007B5881">
        <w:rPr>
          <w:rFonts w:ascii="Times New Roman" w:eastAsia="Times New Roman" w:hAnsi="Times New Roman" w:cs="Times New Roman"/>
          <w:b/>
          <w:sz w:val="28"/>
          <w:szCs w:val="28"/>
        </w:rPr>
        <w:t>Điều 1</w:t>
      </w:r>
      <w:r w:rsidR="00481E5F" w:rsidRPr="007B5881">
        <w:rPr>
          <w:rFonts w:ascii="Times New Roman" w:eastAsia="Times New Roman" w:hAnsi="Times New Roman" w:cs="Times New Roman"/>
          <w:b/>
          <w:sz w:val="28"/>
          <w:szCs w:val="28"/>
        </w:rPr>
        <w:t>4</w:t>
      </w:r>
      <w:r w:rsidRPr="007B5881">
        <w:rPr>
          <w:rFonts w:ascii="Times New Roman" w:eastAsia="Times New Roman" w:hAnsi="Times New Roman" w:cs="Times New Roman"/>
          <w:b/>
          <w:sz w:val="28"/>
          <w:szCs w:val="28"/>
        </w:rPr>
        <w:t>. Miễn trừ trách nhiệm</w:t>
      </w:r>
    </w:p>
    <w:p w14:paraId="3BC446CA" w14:textId="64C310B5" w:rsidR="00166F9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Tổ chức, cá nhân quản lý, điều hành Quỹ đầu tư mạo hiểm quốc gia, quỹ đầu tư mạo hiểm của địa phương được miễn trừ trách nhiệm dân sự, </w:t>
      </w:r>
      <w:r w:rsidR="00F71F6E" w:rsidRPr="007B5881">
        <w:rPr>
          <w:rFonts w:ascii="Times New Roman" w:eastAsia="Times New Roman" w:hAnsi="Times New Roman" w:cs="Times New Roman"/>
          <w:sz w:val="28"/>
          <w:szCs w:val="28"/>
        </w:rPr>
        <w:t xml:space="preserve">loại trừ trách nhiệm </w:t>
      </w:r>
      <w:r w:rsidRPr="007B5881">
        <w:rPr>
          <w:rFonts w:ascii="Times New Roman" w:eastAsia="Times New Roman" w:hAnsi="Times New Roman" w:cs="Times New Roman"/>
          <w:sz w:val="28"/>
          <w:szCs w:val="28"/>
        </w:rPr>
        <w:t>hành chính liên quan đến tổn thất đầu tư</w:t>
      </w:r>
      <w:r w:rsidR="00166F9B" w:rsidRPr="007B5881">
        <w:rPr>
          <w:rFonts w:ascii="Times New Roman" w:eastAsia="Times New Roman" w:hAnsi="Times New Roman" w:cs="Times New Roman"/>
          <w:sz w:val="28"/>
          <w:szCs w:val="28"/>
        </w:rPr>
        <w:t xml:space="preserve"> nếu thỏa mãn đồng thời các điều kiện sau:</w:t>
      </w:r>
    </w:p>
    <w:p w14:paraId="236E724A" w14:textId="50D84291" w:rsidR="00B0297B" w:rsidRPr="007B5881" w:rsidRDefault="00166F9B"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a) Tổn thất phát sinh do rủi ro khách quan, không do lỗi cố ý của tổ chức, cá nhân. </w:t>
      </w:r>
    </w:p>
    <w:p w14:paraId="6D01ACEC" w14:textId="32CFBEE0" w:rsidR="00166F9B" w:rsidRPr="007B5881" w:rsidRDefault="00166F9B"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b) </w:t>
      </w:r>
      <w:r w:rsidR="00FB2FDB" w:rsidRPr="007B5881">
        <w:rPr>
          <w:rFonts w:ascii="Times New Roman" w:eastAsia="Times New Roman" w:hAnsi="Times New Roman" w:cs="Times New Roman"/>
          <w:sz w:val="28"/>
          <w:szCs w:val="28"/>
        </w:rPr>
        <w:t>Tuân thủ đầy đủ các nguyên tắc đầu tư, quy định nội bộ của quỹ và nghĩa vụ minh bạch, trung thực trong quá trình ra quyết định đầu tư</w:t>
      </w:r>
      <w:r w:rsidRPr="007B5881">
        <w:rPr>
          <w:rFonts w:ascii="Times New Roman" w:eastAsia="Times New Roman" w:hAnsi="Times New Roman" w:cs="Times New Roman"/>
          <w:sz w:val="28"/>
          <w:szCs w:val="28"/>
        </w:rPr>
        <w:t>.</w:t>
      </w:r>
    </w:p>
    <w:p w14:paraId="32C40CCB" w14:textId="463CAFAB" w:rsidR="00166F9B" w:rsidRPr="007B5881" w:rsidRDefault="00166F9B"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c) Tổ chức, cá nhân đã thực hiện đầy đủ nghĩa vụ về thẩm định, báo cáo, minh bạch thông tin và xin ý kiến phê duyệt đầu tư theo </w:t>
      </w:r>
      <w:r w:rsidR="00C24D00" w:rsidRPr="007B5881">
        <w:rPr>
          <w:rFonts w:ascii="Times New Roman" w:eastAsia="Times New Roman" w:hAnsi="Times New Roman" w:cs="Times New Roman"/>
          <w:sz w:val="28"/>
          <w:szCs w:val="28"/>
        </w:rPr>
        <w:t>quy định tại Điều lệ</w:t>
      </w:r>
      <w:r w:rsidRPr="007B5881">
        <w:rPr>
          <w:rFonts w:ascii="Times New Roman" w:eastAsia="Times New Roman" w:hAnsi="Times New Roman" w:cs="Times New Roman"/>
          <w:sz w:val="28"/>
          <w:szCs w:val="28"/>
        </w:rPr>
        <w:t>.</w:t>
      </w:r>
    </w:p>
    <w:p w14:paraId="10D8E90C" w14:textId="77777777" w:rsidR="009318E6" w:rsidRPr="007B5881" w:rsidRDefault="009318E6"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Rủi ro khách quan quy định tại khoản 1 Điều này bao gồm, nhưng không giới hạn ở các trường hợp sau: </w:t>
      </w:r>
    </w:p>
    <w:p w14:paraId="54CCD2DC" w14:textId="4CEA4440" w:rsidR="009318E6" w:rsidRPr="007B5881" w:rsidRDefault="009318E6"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a) Biến động của thị trường tài chính, thị trường công nghệ hoặc các yếu tố vĩ mô nằm ngoài khả năng dự báo hợp lý tại thời điểm ra quyết định đầu tư; </w:t>
      </w:r>
    </w:p>
    <w:p w14:paraId="636EB07A" w14:textId="127E0E4E" w:rsidR="00C24D00" w:rsidRPr="007B5881" w:rsidRDefault="00C24D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b) Chính sách pháp luật thay đổi làm ảnh hưởng trực tiếp đến hiệu quả hoặc khả năng thoái vốn của các khoản đầu tư;</w:t>
      </w:r>
    </w:p>
    <w:p w14:paraId="61C7F794" w14:textId="33169E3D" w:rsidR="009318E6" w:rsidRPr="007B5881" w:rsidRDefault="00C24D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c</w:t>
      </w:r>
      <w:r w:rsidR="009318E6" w:rsidRPr="007B5881">
        <w:rPr>
          <w:rFonts w:ascii="Times New Roman" w:eastAsia="Times New Roman" w:hAnsi="Times New Roman" w:cs="Times New Roman"/>
          <w:sz w:val="28"/>
          <w:szCs w:val="28"/>
        </w:rPr>
        <w:t>) Thảm họa thiên nhiên, dịch bệnh, xung đột địa chính trị hoặc các tình huống bất khả kháng khác gây gián đoạn hoạt động của doanh nghiệp</w:t>
      </w:r>
      <w:r w:rsidR="00166F9B" w:rsidRPr="007B5881">
        <w:rPr>
          <w:rFonts w:ascii="Times New Roman" w:eastAsia="Times New Roman" w:hAnsi="Times New Roman" w:cs="Times New Roman"/>
          <w:sz w:val="28"/>
          <w:szCs w:val="28"/>
        </w:rPr>
        <w:t xml:space="preserve"> khởi nghiệp sáng tạo</w:t>
      </w:r>
      <w:r w:rsidR="009318E6" w:rsidRPr="007B5881">
        <w:rPr>
          <w:rFonts w:ascii="Times New Roman" w:eastAsia="Times New Roman" w:hAnsi="Times New Roman" w:cs="Times New Roman"/>
          <w:sz w:val="28"/>
          <w:szCs w:val="28"/>
        </w:rPr>
        <w:t xml:space="preserve"> được đầu tư</w:t>
      </w:r>
      <w:r w:rsidR="004433B3" w:rsidRPr="007B5881">
        <w:rPr>
          <w:rFonts w:ascii="Times New Roman" w:eastAsia="Times New Roman" w:hAnsi="Times New Roman" w:cs="Times New Roman"/>
          <w:sz w:val="28"/>
          <w:szCs w:val="28"/>
        </w:rPr>
        <w:t>, việc thực thi dự án khởi nghiệp sáng tạo</w:t>
      </w:r>
      <w:r w:rsidR="009318E6" w:rsidRPr="007B5881">
        <w:rPr>
          <w:rFonts w:ascii="Times New Roman" w:eastAsia="Times New Roman" w:hAnsi="Times New Roman" w:cs="Times New Roman"/>
          <w:sz w:val="28"/>
          <w:szCs w:val="28"/>
        </w:rPr>
        <w:t>.</w:t>
      </w:r>
    </w:p>
    <w:p w14:paraId="5F234990" w14:textId="79199D02" w:rsidR="00B0297B" w:rsidRPr="007B5881" w:rsidRDefault="00FB2FDB" w:rsidP="00C724BC">
      <w:pPr>
        <w:spacing w:before="120" w:after="120" w:line="240" w:lineRule="auto"/>
        <w:ind w:firstLine="720"/>
        <w:jc w:val="both"/>
        <w:rPr>
          <w:rFonts w:ascii="Times New Roman" w:eastAsia="Times New Roman" w:hAnsi="Times New Roman" w:cs="Times New Roman"/>
          <w:sz w:val="28"/>
          <w:szCs w:val="28"/>
        </w:rPr>
      </w:pPr>
      <w:bookmarkStart w:id="26" w:name="_Hlk204172523"/>
      <w:r w:rsidRPr="007B5881">
        <w:rPr>
          <w:rFonts w:ascii="Times New Roman" w:eastAsia="Times New Roman" w:hAnsi="Times New Roman" w:cs="Times New Roman"/>
          <w:sz w:val="28"/>
          <w:szCs w:val="28"/>
        </w:rPr>
        <w:t>3</w:t>
      </w:r>
      <w:r w:rsidR="004433B3" w:rsidRPr="007B5881">
        <w:rPr>
          <w:rFonts w:ascii="Times New Roman" w:eastAsia="Times New Roman" w:hAnsi="Times New Roman" w:cs="Times New Roman"/>
          <w:sz w:val="28"/>
          <w:szCs w:val="28"/>
        </w:rPr>
        <w:t xml:space="preserve">. </w:t>
      </w:r>
      <w:bookmarkStart w:id="27" w:name="_Hlk204175224"/>
      <w:r w:rsidRPr="007B5881">
        <w:rPr>
          <w:rFonts w:ascii="Times New Roman" w:eastAsia="Times New Roman" w:hAnsi="Times New Roman" w:cs="Times New Roman"/>
          <w:sz w:val="28"/>
          <w:szCs w:val="28"/>
        </w:rPr>
        <w:t xml:space="preserve">Cơ quan </w:t>
      </w:r>
      <w:r w:rsidR="00553A00" w:rsidRPr="007B5881">
        <w:rPr>
          <w:rFonts w:ascii="Times New Roman" w:eastAsia="Times New Roman" w:hAnsi="Times New Roman" w:cs="Times New Roman"/>
          <w:sz w:val="28"/>
          <w:szCs w:val="28"/>
        </w:rPr>
        <w:t>quyết định</w:t>
      </w:r>
      <w:r w:rsidRPr="007B5881">
        <w:rPr>
          <w:rFonts w:ascii="Times New Roman" w:eastAsia="Times New Roman" w:hAnsi="Times New Roman" w:cs="Times New Roman"/>
          <w:sz w:val="28"/>
          <w:szCs w:val="28"/>
        </w:rPr>
        <w:t xml:space="preserve"> cao nhất </w:t>
      </w:r>
      <w:r w:rsidR="00553A00" w:rsidRPr="007B5881">
        <w:rPr>
          <w:rFonts w:ascii="Times New Roman" w:eastAsia="Times New Roman" w:hAnsi="Times New Roman" w:cs="Times New Roman"/>
          <w:sz w:val="28"/>
          <w:szCs w:val="28"/>
        </w:rPr>
        <w:t>của</w:t>
      </w:r>
      <w:r w:rsidRPr="007B5881">
        <w:rPr>
          <w:rFonts w:ascii="Times New Roman" w:eastAsia="Times New Roman" w:hAnsi="Times New Roman" w:cs="Times New Roman"/>
          <w:sz w:val="28"/>
          <w:szCs w:val="28"/>
        </w:rPr>
        <w:t xml:space="preserve"> Quỹ đầu tư mạo hiểm quốc gia, quỹ đầu tư mạo hiểm của địa phương có trách nhiệm xác nhận</w:t>
      </w:r>
      <w:bookmarkEnd w:id="26"/>
      <w:r w:rsidR="007B0929" w:rsidRPr="007B5881">
        <w:rPr>
          <w:rFonts w:ascii="Times New Roman" w:eastAsia="Times New Roman" w:hAnsi="Times New Roman" w:cs="Times New Roman"/>
          <w:sz w:val="28"/>
          <w:szCs w:val="28"/>
        </w:rPr>
        <w:t xml:space="preserve"> hoặc</w:t>
      </w:r>
      <w:r w:rsidR="00D97DEC" w:rsidRPr="007B5881">
        <w:rPr>
          <w:rFonts w:ascii="Times New Roman" w:eastAsia="Times New Roman" w:hAnsi="Times New Roman" w:cs="Times New Roman"/>
          <w:sz w:val="28"/>
          <w:szCs w:val="28"/>
        </w:rPr>
        <w:t xml:space="preserve"> </w:t>
      </w:r>
      <w:r w:rsidR="00011D9C" w:rsidRPr="007B5881">
        <w:rPr>
          <w:rFonts w:ascii="Times New Roman" w:eastAsia="Times New Roman" w:hAnsi="Times New Roman" w:cs="Times New Roman"/>
          <w:sz w:val="28"/>
          <w:szCs w:val="28"/>
          <w:lang w:val="en-US"/>
        </w:rPr>
        <w:t>có thể tham vấn ý kiến của tổ chức tư vấn độc lập có năng lực, kinh nghiệm phù hợp</w:t>
      </w:r>
      <w:r w:rsidR="007B0929" w:rsidRPr="007B5881">
        <w:rPr>
          <w:rFonts w:ascii="Times New Roman" w:eastAsia="Times New Roman" w:hAnsi="Times New Roman" w:cs="Times New Roman"/>
          <w:sz w:val="28"/>
          <w:szCs w:val="28"/>
          <w:lang w:val="en-US"/>
        </w:rPr>
        <w:t xml:space="preserve"> </w:t>
      </w:r>
      <w:r w:rsidR="007B0929" w:rsidRPr="007B5881">
        <w:rPr>
          <w:rFonts w:ascii="Times New Roman" w:hAnsi="Times New Roman"/>
          <w:sz w:val="26"/>
          <w:szCs w:val="26"/>
        </w:rPr>
        <w:t>trước khi thực hiện trách nhiệm</w:t>
      </w:r>
      <w:r w:rsidR="00011D9C" w:rsidRPr="007B5881">
        <w:rPr>
          <w:rFonts w:ascii="Times New Roman" w:eastAsia="Times New Roman" w:hAnsi="Times New Roman" w:cs="Times New Roman"/>
          <w:sz w:val="32"/>
          <w:szCs w:val="32"/>
          <w:lang w:val="en-US"/>
        </w:rPr>
        <w:t xml:space="preserve"> </w:t>
      </w:r>
      <w:r w:rsidR="00011D9C" w:rsidRPr="007B5881">
        <w:rPr>
          <w:rFonts w:ascii="Times New Roman" w:eastAsia="Times New Roman" w:hAnsi="Times New Roman" w:cs="Times New Roman"/>
          <w:sz w:val="28"/>
          <w:szCs w:val="28"/>
          <w:lang w:val="en-US"/>
        </w:rPr>
        <w:t xml:space="preserve">xác nhận </w:t>
      </w:r>
      <w:r w:rsidR="00011D9C" w:rsidRPr="007B5881">
        <w:rPr>
          <w:rFonts w:ascii="Times New Roman" w:eastAsia="Times New Roman" w:hAnsi="Times New Roman" w:cs="Times New Roman"/>
          <w:sz w:val="28"/>
          <w:szCs w:val="28"/>
        </w:rPr>
        <w:t>điều kiện quy định tại khoản 1 Điều này</w:t>
      </w:r>
      <w:bookmarkEnd w:id="27"/>
      <w:r w:rsidRPr="007B5881">
        <w:rPr>
          <w:rFonts w:ascii="Times New Roman" w:eastAsia="Times New Roman" w:hAnsi="Times New Roman" w:cs="Times New Roman"/>
          <w:sz w:val="28"/>
          <w:szCs w:val="28"/>
        </w:rPr>
        <w:t>.</w:t>
      </w:r>
    </w:p>
    <w:p w14:paraId="042AF3DE" w14:textId="77777777" w:rsidR="008677C6" w:rsidRPr="008677C6" w:rsidRDefault="008677C6" w:rsidP="00C724BC">
      <w:pPr>
        <w:spacing w:before="120" w:after="120" w:line="240" w:lineRule="auto"/>
        <w:ind w:firstLine="720"/>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CHƯƠNG IV</w:t>
      </w:r>
    </w:p>
    <w:p w14:paraId="7EDA420B" w14:textId="77777777" w:rsidR="008677C6" w:rsidRPr="008677C6" w:rsidRDefault="008677C6" w:rsidP="00C724BC">
      <w:pPr>
        <w:spacing w:before="120" w:after="120" w:line="240" w:lineRule="auto"/>
        <w:ind w:firstLine="720"/>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TỔ CHỨC THỊ TRƯỜNG GIAO DỊCH CỔ PHIẾU CHUYÊN BIỆT CHO DOANH NGHIỆP KHỞI NGHIỆP SÁNG TẠO</w:t>
      </w:r>
    </w:p>
    <w:p w14:paraId="16249B42" w14:textId="77777777" w:rsidR="008677C6" w:rsidRPr="008677C6" w:rsidRDefault="008677C6" w:rsidP="00C724BC">
      <w:pPr>
        <w:spacing w:before="120" w:after="120" w:line="240" w:lineRule="auto"/>
        <w:ind w:firstLine="720"/>
        <w:jc w:val="center"/>
        <w:rPr>
          <w:rFonts w:ascii="Times New Roman" w:eastAsia="Aptos" w:hAnsi="Times New Roman" w:cs="Times New Roman"/>
          <w:b/>
          <w:bCs/>
          <w:sz w:val="28"/>
          <w:szCs w:val="28"/>
          <w:lang w:val="en-US" w:eastAsia="en-US"/>
        </w:rPr>
      </w:pPr>
    </w:p>
    <w:p w14:paraId="297E14F4" w14:textId="77777777" w:rsidR="00D402AF"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Mục 1</w:t>
      </w:r>
    </w:p>
    <w:p w14:paraId="1564DED0" w14:textId="64F69C1F" w:rsidR="008677C6" w:rsidRPr="008677C6"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QUY ĐỊNH CHUNG VỀ NIÊM YẾT, ĐĂNG KÝ GIAO DỊCH CỔ PHIẾU TRÊN THỊ TRƯỜNG GIAO DỊCH CỔ PHIẾU CHUYÊN BIỆT CỦA DOANH NGHIỆP KHỞI NGHIỆP SÁNG TẠO</w:t>
      </w:r>
    </w:p>
    <w:p w14:paraId="59C48F01" w14:textId="0ADE20B7"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lastRenderedPageBreak/>
        <w:t xml:space="preserve">Điều </w:t>
      </w:r>
      <w:r w:rsidR="00D402AF">
        <w:rPr>
          <w:rFonts w:ascii="Times New Roman" w:eastAsia="Aptos" w:hAnsi="Times New Roman" w:cs="Times New Roman"/>
          <w:b/>
          <w:bCs/>
          <w:sz w:val="28"/>
          <w:szCs w:val="28"/>
          <w:lang w:val="en-US" w:eastAsia="en-US"/>
        </w:rPr>
        <w:t>15</w:t>
      </w:r>
      <w:r w:rsidRPr="008677C6">
        <w:rPr>
          <w:rFonts w:ascii="Times New Roman" w:eastAsia="Aptos" w:hAnsi="Times New Roman" w:cs="Times New Roman"/>
          <w:b/>
          <w:bCs/>
          <w:sz w:val="28"/>
          <w:szCs w:val="28"/>
          <w:lang w:val="en-US" w:eastAsia="en-US"/>
        </w:rPr>
        <w:t xml:space="preserve">. Quy định chung  </w:t>
      </w:r>
    </w:p>
    <w:p w14:paraId="64AEF11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pl-PL" w:eastAsia="en-US"/>
        </w:rPr>
        <w:t>1. </w:t>
      </w:r>
      <w:r w:rsidRPr="008677C6">
        <w:rPr>
          <w:rFonts w:ascii="Times New Roman" w:eastAsia="Aptos" w:hAnsi="Times New Roman" w:cs="Times New Roman"/>
          <w:bCs/>
          <w:sz w:val="28"/>
          <w:szCs w:val="28"/>
          <w:lang w:val="en-US" w:eastAsia="en-US"/>
        </w:rPr>
        <w:t>Đối tượng áp dụng:</w:t>
      </w:r>
    </w:p>
    <w:p w14:paraId="2664672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pl-PL" w:eastAsia="en-US"/>
        </w:rPr>
      </w:pPr>
      <w:r w:rsidRPr="008677C6">
        <w:rPr>
          <w:rFonts w:ascii="Times New Roman" w:eastAsia="Aptos" w:hAnsi="Times New Roman" w:cs="Times New Roman"/>
          <w:bCs/>
          <w:sz w:val="28"/>
          <w:szCs w:val="28"/>
          <w:lang w:val="en-US" w:eastAsia="en-US"/>
        </w:rPr>
        <w:t>a) Doanh nghiệp khởi nghiệp sáng tạo theo quy định tại Luật Khoa học, công nghệ và đổi mới sáng tạo 2025 và Luật Doanh nghiệp 2020 (bao gồm doanh nghiệp khởi nghiệp sáng tạo trong lĩnh vực công nghệ, có mô hình kinh doanh đổi mới);</w:t>
      </w:r>
    </w:p>
    <w:p w14:paraId="74D74FC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pl-PL" w:eastAsia="en-US"/>
        </w:rPr>
        <w:t xml:space="preserve">b) </w:t>
      </w:r>
      <w:r w:rsidRPr="008677C6">
        <w:rPr>
          <w:rFonts w:ascii="Times New Roman" w:eastAsia="Aptos" w:hAnsi="Times New Roman" w:cs="Times New Roman"/>
          <w:bCs/>
          <w:sz w:val="28"/>
          <w:szCs w:val="28"/>
          <w:lang w:val="en-US" w:eastAsia="en-US"/>
        </w:rPr>
        <w:t>Cơ quan quản lý nhà nước về chứng khoán và thị trường chứng khoán;</w:t>
      </w:r>
    </w:p>
    <w:p w14:paraId="031BD5F1"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pl-PL" w:eastAsia="en-US"/>
        </w:rPr>
      </w:pPr>
      <w:r w:rsidRPr="008677C6">
        <w:rPr>
          <w:rFonts w:ascii="Times New Roman" w:eastAsia="Aptos" w:hAnsi="Times New Roman" w:cs="Times New Roman"/>
          <w:bCs/>
          <w:sz w:val="28"/>
          <w:szCs w:val="28"/>
          <w:lang w:val="pl-PL" w:eastAsia="en-US"/>
        </w:rPr>
        <w:t xml:space="preserve">c) Nhà đầu tư tham gia thị trường theo quy định tại khoản 2 Điều 41 </w:t>
      </w:r>
      <w:r w:rsidRPr="008677C6">
        <w:rPr>
          <w:rFonts w:ascii="Times New Roman" w:eastAsia="Aptos" w:hAnsi="Times New Roman" w:cs="Times New Roman"/>
          <w:bCs/>
          <w:sz w:val="28"/>
          <w:szCs w:val="28"/>
          <w:lang w:val="en-US" w:eastAsia="en-US"/>
        </w:rPr>
        <w:t>Luật Khoa học, công nghệ và Đổi mới sáng tạo 2025</w:t>
      </w:r>
      <w:r w:rsidRPr="008677C6">
        <w:rPr>
          <w:rFonts w:ascii="Times New Roman" w:eastAsia="Aptos" w:hAnsi="Times New Roman" w:cs="Times New Roman"/>
          <w:bCs/>
          <w:sz w:val="28"/>
          <w:szCs w:val="28"/>
          <w:lang w:val="pl-PL" w:eastAsia="en-US"/>
        </w:rPr>
        <w:t>;</w:t>
      </w:r>
    </w:p>
    <w:p w14:paraId="5DEB39D1"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pl-PL" w:eastAsia="en-US"/>
        </w:rPr>
      </w:pPr>
      <w:r w:rsidRPr="008677C6">
        <w:rPr>
          <w:rFonts w:ascii="Times New Roman" w:eastAsia="Aptos" w:hAnsi="Times New Roman" w:cs="Times New Roman"/>
          <w:bCs/>
          <w:sz w:val="28"/>
          <w:szCs w:val="28"/>
          <w:lang w:val="pl-PL" w:eastAsia="en-US"/>
        </w:rPr>
        <w:t xml:space="preserve">d) </w:t>
      </w:r>
      <w:r w:rsidRPr="008677C6">
        <w:rPr>
          <w:rFonts w:ascii="Times New Roman" w:eastAsia="Aptos" w:hAnsi="Times New Roman" w:cs="Times New Roman"/>
          <w:bCs/>
          <w:sz w:val="28"/>
          <w:szCs w:val="28"/>
          <w:lang w:val="vi-VN" w:eastAsia="en-US"/>
        </w:rPr>
        <w:t>Cơ quan, tổ chức, cá nhân khác có liên quan đến hoạt động về chứng khoán và thị trường chứng khoán.</w:t>
      </w:r>
    </w:p>
    <w:p w14:paraId="2415FAC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2. </w:t>
      </w:r>
      <w:r w:rsidRPr="008677C6">
        <w:rPr>
          <w:rFonts w:ascii="Times New Roman" w:eastAsia="Aptos" w:hAnsi="Times New Roman" w:cs="Times New Roman"/>
          <w:bCs/>
          <w:sz w:val="28"/>
          <w:szCs w:val="28"/>
          <w:lang w:val="vi-VN" w:eastAsia="en-US"/>
        </w:rPr>
        <w:t>Báo cáo tài chính của tổ chức đăng ký niêm yết</w:t>
      </w:r>
      <w:r w:rsidRPr="008677C6">
        <w:rPr>
          <w:rFonts w:ascii="Times New Roman" w:eastAsia="Aptos" w:hAnsi="Times New Roman" w:cs="Times New Roman"/>
          <w:bCs/>
          <w:sz w:val="28"/>
          <w:szCs w:val="28"/>
          <w:lang w:val="en-US" w:eastAsia="en-US"/>
        </w:rPr>
        <w:t>, đăng ký giao dịch</w:t>
      </w:r>
      <w:r w:rsidRPr="008677C6">
        <w:rPr>
          <w:rFonts w:ascii="Times New Roman" w:eastAsia="Aptos" w:hAnsi="Times New Roman" w:cs="Times New Roman"/>
          <w:bCs/>
          <w:sz w:val="28"/>
          <w:szCs w:val="28"/>
          <w:lang w:val="vi-VN" w:eastAsia="en-US"/>
        </w:rPr>
        <w:t> </w:t>
      </w:r>
      <w:r w:rsidRPr="008677C6">
        <w:rPr>
          <w:rFonts w:ascii="Times New Roman" w:eastAsia="Aptos" w:hAnsi="Times New Roman" w:cs="Times New Roman"/>
          <w:bCs/>
          <w:sz w:val="28"/>
          <w:szCs w:val="28"/>
          <w:lang w:val="en-US" w:eastAsia="en-US"/>
        </w:rPr>
        <w:t>phải </w:t>
      </w:r>
      <w:r w:rsidRPr="008677C6">
        <w:rPr>
          <w:rFonts w:ascii="Times New Roman" w:eastAsia="Aptos" w:hAnsi="Times New Roman" w:cs="Times New Roman"/>
          <w:bCs/>
          <w:sz w:val="28"/>
          <w:szCs w:val="28"/>
          <w:lang w:val="en-AU" w:eastAsia="en-US"/>
        </w:rPr>
        <w:t>tuân thủ các quy định sau</w:t>
      </w:r>
      <w:r w:rsidRPr="008677C6">
        <w:rPr>
          <w:rFonts w:ascii="Times New Roman" w:eastAsia="Aptos" w:hAnsi="Times New Roman" w:cs="Times New Roman"/>
          <w:bCs/>
          <w:sz w:val="28"/>
          <w:szCs w:val="28"/>
          <w:lang w:val="vi-VN" w:eastAsia="en-US"/>
        </w:rPr>
        <w:t>:</w:t>
      </w:r>
    </w:p>
    <w:p w14:paraId="7A421B0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a) Báo cáo tài chính được lập theo pháp luật kế toán. Trường hợp tổ chức đăng ký niêm yết</w:t>
      </w:r>
      <w:r w:rsidRPr="008677C6">
        <w:rPr>
          <w:rFonts w:ascii="Times New Roman" w:eastAsia="Aptos" w:hAnsi="Times New Roman" w:cs="Times New Roman"/>
          <w:bCs/>
          <w:sz w:val="28"/>
          <w:szCs w:val="28"/>
          <w:lang w:val="en-US" w:eastAsia="en-US"/>
        </w:rPr>
        <w:t>, đăng ký giao dịch</w:t>
      </w:r>
      <w:r w:rsidRPr="008677C6">
        <w:rPr>
          <w:rFonts w:ascii="Times New Roman" w:eastAsia="Aptos" w:hAnsi="Times New Roman" w:cs="Times New Roman"/>
          <w:bCs/>
          <w:sz w:val="28"/>
          <w:szCs w:val="28"/>
          <w:lang w:val="vi-VN" w:eastAsia="en-US"/>
        </w:rPr>
        <w:t xml:space="preserve"> là công ty mẹ, báo cáo tài chính </w:t>
      </w:r>
      <w:r w:rsidRPr="008677C6">
        <w:rPr>
          <w:rFonts w:ascii="Times New Roman" w:eastAsia="Aptos" w:hAnsi="Times New Roman" w:cs="Times New Roman"/>
          <w:bCs/>
          <w:sz w:val="28"/>
          <w:szCs w:val="28"/>
          <w:lang w:val="en-US" w:eastAsia="en-US"/>
        </w:rPr>
        <w:t xml:space="preserve">bao gồm báo cáo tài chính </w:t>
      </w:r>
      <w:r w:rsidRPr="008677C6">
        <w:rPr>
          <w:rFonts w:ascii="Times New Roman" w:eastAsia="Aptos" w:hAnsi="Times New Roman" w:cs="Times New Roman"/>
          <w:bCs/>
          <w:sz w:val="28"/>
          <w:szCs w:val="28"/>
          <w:lang w:val="vi-VN" w:eastAsia="en-US"/>
        </w:rPr>
        <w:t xml:space="preserve">hợp nhất và báo cáo tài chính </w:t>
      </w:r>
      <w:r w:rsidRPr="008677C6">
        <w:rPr>
          <w:rFonts w:ascii="Times New Roman" w:eastAsia="Aptos" w:hAnsi="Times New Roman" w:cs="Times New Roman"/>
          <w:bCs/>
          <w:sz w:val="28"/>
          <w:szCs w:val="28"/>
          <w:lang w:val="en-US" w:eastAsia="en-US"/>
        </w:rPr>
        <w:t>riêng của tổ chức đăng ký niêm yết, đăng ký giao dịch</w:t>
      </w:r>
      <w:r w:rsidRPr="008677C6">
        <w:rPr>
          <w:rFonts w:ascii="Times New Roman" w:eastAsia="Aptos" w:hAnsi="Times New Roman" w:cs="Times New Roman"/>
          <w:bCs/>
          <w:sz w:val="28"/>
          <w:szCs w:val="28"/>
          <w:lang w:val="vi-VN" w:eastAsia="en-US"/>
        </w:rPr>
        <w:t>. Trường hợp tổ chức đăng ký niêm yết</w:t>
      </w:r>
      <w:r w:rsidRPr="008677C6">
        <w:rPr>
          <w:rFonts w:ascii="Times New Roman" w:eastAsia="Aptos" w:hAnsi="Times New Roman" w:cs="Times New Roman"/>
          <w:bCs/>
          <w:sz w:val="28"/>
          <w:szCs w:val="28"/>
          <w:lang w:val="en-US" w:eastAsia="en-US"/>
        </w:rPr>
        <w:t>, đăng ký giao dịch</w:t>
      </w:r>
      <w:r w:rsidRPr="008677C6">
        <w:rPr>
          <w:rFonts w:ascii="Times New Roman" w:eastAsia="Aptos" w:hAnsi="Times New Roman" w:cs="Times New Roman"/>
          <w:bCs/>
          <w:sz w:val="28"/>
          <w:szCs w:val="28"/>
          <w:lang w:val="vi-VN" w:eastAsia="en-US"/>
        </w:rPr>
        <w:t xml:space="preserve"> là đơn vị kế toán cấp trên có các đơn vị trực thuộc không có tư cách pháp nhân, báo cáo tài chính </w:t>
      </w:r>
      <w:r w:rsidRPr="008677C6">
        <w:rPr>
          <w:rFonts w:ascii="Times New Roman" w:eastAsia="Aptos" w:hAnsi="Times New Roman" w:cs="Times New Roman"/>
          <w:bCs/>
          <w:sz w:val="28"/>
          <w:szCs w:val="28"/>
          <w:lang w:val="en-US" w:eastAsia="en-US"/>
        </w:rPr>
        <w:t xml:space="preserve">bao gồm báo cáo tài chính </w:t>
      </w:r>
      <w:r w:rsidRPr="008677C6">
        <w:rPr>
          <w:rFonts w:ascii="Times New Roman" w:eastAsia="Aptos" w:hAnsi="Times New Roman" w:cs="Times New Roman"/>
          <w:bCs/>
          <w:sz w:val="28"/>
          <w:szCs w:val="28"/>
          <w:lang w:val="vi-VN" w:eastAsia="en-US"/>
        </w:rPr>
        <w:t>tổng hợp</w:t>
      </w:r>
      <w:r w:rsidRPr="008677C6">
        <w:rPr>
          <w:rFonts w:ascii="Times New Roman" w:eastAsia="Aptos" w:hAnsi="Times New Roman" w:cs="Times New Roman"/>
          <w:bCs/>
          <w:sz w:val="28"/>
          <w:szCs w:val="28"/>
          <w:lang w:val="en-US" w:eastAsia="en-US"/>
        </w:rPr>
        <w:t xml:space="preserve"> và báo cáo tài chính riêng của tổ chức đăng ký niêm yết, đăng ký giao dịch;</w:t>
      </w:r>
    </w:p>
    <w:p w14:paraId="5512BB1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b) Báo cáo tài chính năm phải được kiểm toán bởi tổ chức kiểm toán được chấp thuận</w:t>
      </w:r>
      <w:r w:rsidRPr="008677C6">
        <w:rPr>
          <w:rFonts w:ascii="Times New Roman" w:eastAsia="Aptos" w:hAnsi="Times New Roman" w:cs="Times New Roman"/>
          <w:bCs/>
          <w:sz w:val="28"/>
          <w:szCs w:val="28"/>
          <w:lang w:val="en-US" w:eastAsia="en-US"/>
        </w:rPr>
        <w:t xml:space="preserve"> kiểm toán báo cáo tổ chức có lợi ích công chúng trong lĩnh vực chứng khoán</w:t>
      </w:r>
      <w:r w:rsidRPr="008677C6">
        <w:rPr>
          <w:rFonts w:ascii="Times New Roman" w:eastAsia="Aptos" w:hAnsi="Times New Roman" w:cs="Times New Roman"/>
          <w:bCs/>
          <w:sz w:val="28"/>
          <w:szCs w:val="28"/>
          <w:lang w:val="vi-VN" w:eastAsia="en-US"/>
        </w:rPr>
        <w:t>. Ý kiến kiểm toán đối với các báo cáo tài chính là ý kiến chấp nhận toàn phần</w:t>
      </w:r>
      <w:r w:rsidRPr="008677C6">
        <w:rPr>
          <w:rFonts w:ascii="Times New Roman" w:eastAsia="Aptos" w:hAnsi="Times New Roman" w:cs="Times New Roman"/>
          <w:bCs/>
          <w:sz w:val="28"/>
          <w:szCs w:val="28"/>
          <w:lang w:val="en-US" w:eastAsia="en-US"/>
        </w:rPr>
        <w:t>.</w:t>
      </w:r>
    </w:p>
    <w:p w14:paraId="4AA1724C"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t xml:space="preserve">3. </w:t>
      </w:r>
      <w:r w:rsidRPr="008677C6">
        <w:rPr>
          <w:rFonts w:ascii="Times New Roman" w:eastAsia="Aptos" w:hAnsi="Times New Roman" w:cs="SimSun"/>
          <w:sz w:val="28"/>
          <w:szCs w:val="28"/>
          <w:lang w:val="en-US" w:eastAsia="en-US"/>
        </w:rPr>
        <w:t xml:space="preserve">Điều kiện về doanh thu, tốc độ tăng trưởng doanh thu, vốn điều lệ, chi phí nghiên cứu và phát triển của doanh nghiệp được xác định căn cứ trên Báo cáo tài chính của doanh nghiệp </w:t>
      </w:r>
      <w:r w:rsidRPr="008677C6">
        <w:rPr>
          <w:rFonts w:ascii="Times New Roman" w:eastAsia="Aptos" w:hAnsi="Times New Roman" w:cs="Times New Roman"/>
          <w:bCs/>
          <w:sz w:val="28"/>
          <w:szCs w:val="28"/>
          <w:lang w:val="vi-VN" w:eastAsia="en-US"/>
        </w:rPr>
        <w:t>được kiểm toán bởi tổ chức kiểm toán được chấp thuận</w:t>
      </w:r>
      <w:r w:rsidRPr="008677C6">
        <w:rPr>
          <w:rFonts w:ascii="Times New Roman" w:eastAsia="Aptos" w:hAnsi="Times New Roman" w:cs="SimSun"/>
          <w:sz w:val="28"/>
          <w:szCs w:val="28"/>
          <w:lang w:val="en-US" w:eastAsia="en-US"/>
        </w:rPr>
        <w:t xml:space="preserve">. Trường hợp doanh nghiệp là công ty mẹ thì các chỉ tiêu doanh thu, tốc độ tăng trưởng doanh thu, vốn điều lệ, chi phí nghiên cứu và phát triển được xác định căn cứ trên Báo cáo tài chính hợp nhất </w:t>
      </w:r>
      <w:r w:rsidRPr="008677C6">
        <w:rPr>
          <w:rFonts w:ascii="Times New Roman" w:eastAsia="Aptos" w:hAnsi="Times New Roman" w:cs="Times New Roman"/>
          <w:bCs/>
          <w:sz w:val="28"/>
          <w:szCs w:val="28"/>
          <w:lang w:val="vi-VN" w:eastAsia="en-US"/>
        </w:rPr>
        <w:t>được kiểm toán bởi tổ chức kiểm toán được chấp thuận</w:t>
      </w:r>
      <w:r w:rsidRPr="008677C6">
        <w:rPr>
          <w:rFonts w:ascii="Times New Roman" w:eastAsia="Aptos" w:hAnsi="Times New Roman" w:cs="Times New Roman"/>
          <w:bCs/>
          <w:sz w:val="28"/>
          <w:szCs w:val="28"/>
          <w:lang w:val="en-US" w:eastAsia="en-US"/>
        </w:rPr>
        <w:t xml:space="preserve">. </w:t>
      </w:r>
      <w:r w:rsidRPr="008677C6">
        <w:rPr>
          <w:rFonts w:ascii="Times New Roman" w:eastAsia="Aptos" w:hAnsi="Times New Roman" w:cs="SimSun"/>
          <w:sz w:val="28"/>
          <w:szCs w:val="28"/>
          <w:lang w:val="en-US" w:eastAsia="en-US"/>
        </w:rPr>
        <w:t>Trường hợp doanh nghiệp có đơn vị trực thuộc không có tư cách pháp nhân, doanh thu, tốc độ tăng trưởng doanh thu, vốn điều lệ, chi phí nghiên cứu và phát triển của doanh nghiệp được xác định căn cứ trên báo cáo tài chính tổng hợp.</w:t>
      </w:r>
    </w:p>
    <w:p w14:paraId="2EAAA5E0"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SimSun"/>
          <w:sz w:val="28"/>
          <w:szCs w:val="28"/>
          <w:lang w:val="en-US" w:eastAsia="en-US"/>
        </w:rPr>
        <w:t>4. Trường hợp sau kỳ kế toán năm gần nhất được kiểm toán, tổ chức đăng ký niêm yết, đăng ký giao dịch cổ phiếu thực hiện tăng vốn điều lệ, tổ chức đăng ký niêm yết, đăng ký giao dịch phải bổ sung báo cáo về vốn điều lệ đã góp tăng thêm đã được kiểm toán bởi tổ chức kiểm toán được chấp thuận hoặc báo cáo tài chính đã được kiểm toán bởi tổ chức kiểm toán được chấp thuận.</w:t>
      </w:r>
    </w:p>
    <w:p w14:paraId="63AA5B2A" w14:textId="53D9FBB7" w:rsidR="008677C6" w:rsidRPr="008677C6" w:rsidRDefault="008677C6" w:rsidP="002812F8">
      <w:pPr>
        <w:spacing w:before="120" w:after="120" w:line="240" w:lineRule="auto"/>
        <w:ind w:firstLine="720"/>
        <w:jc w:val="both"/>
        <w:rPr>
          <w:rFonts w:ascii="Times New Roman" w:eastAsia="Aptos" w:hAnsi="Times New Roman" w:cs="SimSun"/>
          <w:b/>
          <w:sz w:val="28"/>
          <w:szCs w:val="28"/>
          <w:lang w:val="en-US" w:eastAsia="en-US"/>
        </w:rPr>
      </w:pPr>
      <w:r w:rsidRPr="008677C6">
        <w:rPr>
          <w:rFonts w:ascii="Times New Roman" w:eastAsia="Aptos" w:hAnsi="Times New Roman" w:cs="SimSun"/>
          <w:b/>
          <w:sz w:val="28"/>
          <w:szCs w:val="28"/>
          <w:lang w:val="en-US" w:eastAsia="en-US"/>
        </w:rPr>
        <w:t xml:space="preserve">Điều </w:t>
      </w:r>
      <w:r w:rsidR="00D402AF">
        <w:rPr>
          <w:rFonts w:ascii="Times New Roman" w:eastAsia="Aptos" w:hAnsi="Times New Roman" w:cs="SimSun"/>
          <w:b/>
          <w:sz w:val="28"/>
          <w:szCs w:val="28"/>
          <w:lang w:val="en-US" w:eastAsia="en-US"/>
        </w:rPr>
        <w:t>16</w:t>
      </w:r>
      <w:r w:rsidRPr="008677C6">
        <w:rPr>
          <w:rFonts w:ascii="Times New Roman" w:eastAsia="Aptos" w:hAnsi="Times New Roman" w:cs="SimSun"/>
          <w:b/>
          <w:sz w:val="28"/>
          <w:szCs w:val="28"/>
          <w:lang w:val="en-US" w:eastAsia="en-US"/>
        </w:rPr>
        <w:t>. Giao dịch, công bố thông tin, giám sát giao dịch và đăng ký, lưu ký, bù trừ và thanh toán cổ phiếu</w:t>
      </w:r>
    </w:p>
    <w:p w14:paraId="19783D77"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bookmarkStart w:id="28" w:name="khoan_4_62"/>
      <w:r w:rsidRPr="008677C6">
        <w:rPr>
          <w:rFonts w:ascii="Times New Roman" w:eastAsia="Aptos" w:hAnsi="Times New Roman" w:cs="SimSun"/>
          <w:sz w:val="28"/>
          <w:szCs w:val="28"/>
          <w:lang w:val="en-US" w:eastAsia="en-US"/>
        </w:rPr>
        <w:lastRenderedPageBreak/>
        <w:t>Bộ trưởng Bộ Tài chính quy định chi tiết về hoạt động </w:t>
      </w:r>
      <w:bookmarkEnd w:id="28"/>
      <w:r w:rsidRPr="008677C6">
        <w:rPr>
          <w:rFonts w:ascii="Times New Roman" w:eastAsia="Aptos" w:hAnsi="Times New Roman" w:cs="SimSun"/>
          <w:sz w:val="28"/>
          <w:szCs w:val="28"/>
          <w:lang w:val="en-US" w:eastAsia="en-US"/>
        </w:rPr>
        <w:t xml:space="preserve">giao dịch, công bố thông tin, giám sát giao dịch và đăng ký, lưu ký, bù trừ và thanh toán giao dịch cổ phiếu trên thị trường giao dịch cổ phiếu chuyên biệt của doanh nghiệp khởi nghiệp sáng tạo. </w:t>
      </w:r>
    </w:p>
    <w:p w14:paraId="333F4C47" w14:textId="1BFBA2AA" w:rsidR="00D402AF"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Mục 2</w:t>
      </w:r>
    </w:p>
    <w:p w14:paraId="34DAC497" w14:textId="1C20D95B" w:rsidR="008677C6" w:rsidRPr="008677C6"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NIÊM YẾT CỔ PHIẾU TẠI THỊ TRƯỜNG GIAO DỊCH CỔ PHIẾU CHUYÊN BIỆT CỦA DOANH NGHIỆP KHỞI NGHIỆP SÁNG TẠO</w:t>
      </w:r>
    </w:p>
    <w:p w14:paraId="47B49DD6" w14:textId="3DA85605" w:rsidR="008677C6" w:rsidRPr="008677C6" w:rsidRDefault="008677C6" w:rsidP="002812F8">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17</w:t>
      </w:r>
      <w:r w:rsidRPr="008677C6">
        <w:rPr>
          <w:rFonts w:ascii="Times New Roman" w:eastAsia="Aptos" w:hAnsi="Times New Roman" w:cs="Times New Roman"/>
          <w:b/>
          <w:bCs/>
          <w:sz w:val="28"/>
          <w:szCs w:val="28"/>
          <w:lang w:val="en-US" w:eastAsia="en-US"/>
        </w:rPr>
        <w:t xml:space="preserve">. </w:t>
      </w:r>
      <w:bookmarkStart w:id="29" w:name="_Hlk206495148"/>
      <w:r w:rsidRPr="008677C6">
        <w:rPr>
          <w:rFonts w:ascii="Times New Roman" w:eastAsia="Aptos" w:hAnsi="Times New Roman" w:cs="Times New Roman"/>
          <w:b/>
          <w:bCs/>
          <w:sz w:val="28"/>
          <w:szCs w:val="28"/>
          <w:lang w:val="en-US" w:eastAsia="en-US"/>
        </w:rPr>
        <w:t>Điều kiện niêm yết cổ phiếu</w:t>
      </w:r>
      <w:r w:rsidRPr="008677C6">
        <w:rPr>
          <w:rFonts w:ascii="Times New Roman" w:eastAsia="Aptos" w:hAnsi="Times New Roman" w:cs="Times New Roman"/>
          <w:bCs/>
          <w:sz w:val="28"/>
          <w:szCs w:val="28"/>
          <w:lang w:val="en-US" w:eastAsia="en-US"/>
        </w:rPr>
        <w:t xml:space="preserve"> </w:t>
      </w:r>
      <w:r w:rsidRPr="008677C6">
        <w:rPr>
          <w:rFonts w:ascii="Times New Roman" w:eastAsia="Aptos" w:hAnsi="Times New Roman" w:cs="Times New Roman"/>
          <w:b/>
          <w:bCs/>
          <w:sz w:val="28"/>
          <w:szCs w:val="28"/>
          <w:lang w:val="en-US" w:eastAsia="en-US"/>
        </w:rPr>
        <w:t>trên thị trường giao dịch cổ phiếu chuyên biệt</w:t>
      </w:r>
      <w:r w:rsidRPr="008677C6">
        <w:rPr>
          <w:rFonts w:ascii="Times New Roman" w:eastAsia="Aptos" w:hAnsi="Times New Roman" w:cs="Times New Roman"/>
          <w:bCs/>
          <w:sz w:val="28"/>
          <w:szCs w:val="28"/>
          <w:lang w:val="en-US" w:eastAsia="en-US"/>
        </w:rPr>
        <w:t xml:space="preserve"> </w:t>
      </w:r>
      <w:r w:rsidRPr="008677C6">
        <w:rPr>
          <w:rFonts w:ascii="Times New Roman" w:eastAsia="Aptos" w:hAnsi="Times New Roman" w:cs="Times New Roman"/>
          <w:b/>
          <w:bCs/>
          <w:sz w:val="28"/>
          <w:szCs w:val="28"/>
          <w:lang w:val="en-US" w:eastAsia="en-US"/>
        </w:rPr>
        <w:t>của doanh nghiệp khởi nghiệp sáng tạo</w:t>
      </w:r>
      <w:bookmarkEnd w:id="29"/>
    </w:p>
    <w:p w14:paraId="7717F16E" w14:textId="57EC90B3"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t>1. Là công ty cổ phần đ</w:t>
      </w:r>
      <w:r w:rsidRPr="008677C6">
        <w:rPr>
          <w:rFonts w:ascii="Times New Roman" w:eastAsia="Aptos" w:hAnsi="Times New Roman" w:cs="SimSun"/>
          <w:sz w:val="28"/>
          <w:szCs w:val="28"/>
          <w:lang w:val="en-US" w:eastAsia="en-US"/>
        </w:rPr>
        <w:t xml:space="preserve">ược công nhận là doanh nghiệp khởi nghiệp sáng tạo, có </w:t>
      </w:r>
      <w:r w:rsidRPr="008677C6">
        <w:rPr>
          <w:rFonts w:ascii="Times New Roman" w:eastAsia="Aptos" w:hAnsi="Times New Roman" w:cs="SimSun"/>
          <w:bCs/>
          <w:sz w:val="28"/>
          <w:szCs w:val="28"/>
          <w:lang w:val="en-US" w:eastAsia="en-US"/>
        </w:rPr>
        <w:t>vốn điều lệ đã góp từ 120 tỷ đồng trở lên căn cứ trên báo cáo tài chính năm được kiểm toán gần nhất trước thời điểm niêm yết</w:t>
      </w:r>
      <w:r w:rsidRPr="008677C6">
        <w:rPr>
          <w:rFonts w:ascii="Times New Roman" w:eastAsia="Aptos" w:hAnsi="Times New Roman" w:cs="SimSun"/>
          <w:sz w:val="28"/>
          <w:szCs w:val="28"/>
          <w:lang w:val="en-US" w:eastAsia="en-US"/>
        </w:rPr>
        <w:t>;</w:t>
      </w:r>
    </w:p>
    <w:p w14:paraId="6C960F3B"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SimSun"/>
          <w:sz w:val="28"/>
          <w:szCs w:val="28"/>
          <w:lang w:val="en-US" w:eastAsia="en-US"/>
        </w:rPr>
        <w:t>2. Được Đại hội đồng cổ đông thông qua việc niêm yết cổ phiếu trên thị trường giao dịch cổ phiếu chuyên biệt cho doanh nghiệp khởi nghiệp sáng tạo;</w:t>
      </w:r>
    </w:p>
    <w:p w14:paraId="53D33774"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t xml:space="preserve">3. </w:t>
      </w:r>
      <w:r w:rsidRPr="008677C6">
        <w:rPr>
          <w:rFonts w:ascii="Times New Roman" w:eastAsia="Aptos" w:hAnsi="Times New Roman" w:cs="SimSun"/>
          <w:sz w:val="28"/>
          <w:lang w:val="en-US" w:eastAsia="en-US"/>
        </w:rPr>
        <w:t xml:space="preserve">Doanh nghiệp có doanh thu thuần năm liền trước năm niêm yết từ dự án kinh doanh được công nhận là khởi nghiệp sáng tạo đạt từ 60 tỷ đồng trở lên, tốc độ tăng trưởng doanh thu tối thiểu 20% trở lên trong năm liền trước năm đăng ký niêm yết và </w:t>
      </w:r>
      <w:r w:rsidRPr="008677C6">
        <w:rPr>
          <w:rFonts w:ascii="Times New Roman" w:eastAsia="Aptos" w:hAnsi="Times New Roman" w:cs="SimSun"/>
          <w:sz w:val="28"/>
          <w:szCs w:val="28"/>
          <w:lang w:val="en-US" w:eastAsia="en-US"/>
        </w:rPr>
        <w:t>chi phí nghiên cứu và phát triển của doanh nghiệp chiếm ít nhất 50% tổng chi phí hoạt động cho năm liền trước năm niêm yết;</w:t>
      </w:r>
    </w:p>
    <w:p w14:paraId="69034211"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SimSun"/>
          <w:sz w:val="28"/>
          <w:szCs w:val="28"/>
          <w:lang w:val="en-US" w:eastAsia="en-US"/>
        </w:rPr>
        <w:t xml:space="preserve">4. Doanh nghiệp có hệ thống kế toán, kiểm toán và kiểm soát nội bộ đạt tiêu chuẩn. Báo cáo tài chính của 02 năm gần nhất </w:t>
      </w:r>
      <w:r w:rsidRPr="008677C6">
        <w:rPr>
          <w:rFonts w:ascii="Times New Roman" w:eastAsia="Aptos" w:hAnsi="Times New Roman" w:cs="SimSun"/>
          <w:bCs/>
          <w:sz w:val="28"/>
          <w:szCs w:val="28"/>
          <w:lang w:val="en-US" w:eastAsia="en-US"/>
        </w:rPr>
        <w:t>phải được kiểm toán bởi tổ chức kiểm toán được chấp thuận</w:t>
      </w:r>
      <w:r w:rsidRPr="008677C6">
        <w:rPr>
          <w:rFonts w:ascii="Times New Roman" w:eastAsia="Aptos" w:hAnsi="Times New Roman" w:cs="SimSun"/>
          <w:sz w:val="28"/>
          <w:szCs w:val="28"/>
          <w:lang w:val="en-US" w:eastAsia="en-US"/>
        </w:rPr>
        <w:t xml:space="preserve">, với </w:t>
      </w:r>
      <w:r w:rsidRPr="008677C6">
        <w:rPr>
          <w:rFonts w:ascii="Times New Roman" w:eastAsia="Aptos" w:hAnsi="Times New Roman" w:cs="SimSun"/>
          <w:bCs/>
          <w:sz w:val="28"/>
          <w:szCs w:val="28"/>
          <w:lang w:val="en-US" w:eastAsia="en-US"/>
        </w:rPr>
        <w:t>ý kiến kiểm toán chấp nhận toàn phần</w:t>
      </w:r>
      <w:r w:rsidRPr="008677C6">
        <w:rPr>
          <w:rFonts w:ascii="Times New Roman" w:eastAsia="Aptos" w:hAnsi="Times New Roman" w:cs="SimSun"/>
          <w:sz w:val="28"/>
          <w:szCs w:val="28"/>
          <w:lang w:val="en-US" w:eastAsia="en-US"/>
        </w:rPr>
        <w:t>. Trường hợp tổ chức kiểm toán có nêu ý kiến ngoại trừ, khoản ngoại trừ đó phải không ảnh hưởng đến điều kiện niêm yết và phải được giải trình hợp lý kèm xác nhận của kiểm toán;</w:t>
      </w:r>
    </w:p>
    <w:p w14:paraId="3D0A79B7"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SimSun"/>
          <w:sz w:val="28"/>
          <w:lang w:val="en-US" w:eastAsia="en-US"/>
        </w:rPr>
        <w:t>5. Tổ chức đăng ký niêm yết phải có thời gian hoạt động liên tục từ 24 tháng trở lên;</w:t>
      </w:r>
    </w:p>
    <w:p w14:paraId="55EC3EC4"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SimSun"/>
          <w:sz w:val="28"/>
          <w:lang w:val="en-US" w:eastAsia="en-US"/>
        </w:rPr>
        <w:t>6. Tổ chức đăng ký niêm yết phải có tối thiểu 25% số cổ phiếu có quyền biểu quyết do cổ đông không phải cổ đông lớn nắm giữ, trường hợp vốn điều lệ của tổ chức đăng ký niêm yết từ 1.000 tỷ đồng trở lên, tỷ lệ nắm giữ của cổ đông không phải cổ đông lớn thấp hơn nhưng không dưới 15%;</w:t>
      </w:r>
    </w:p>
    <w:p w14:paraId="6330C483"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SimSun"/>
          <w:sz w:val="28"/>
          <w:lang w:val="en-US" w:eastAsia="en-US"/>
        </w:rPr>
        <w:t>7. Hội đồng quản trị của tổ chức đăng ký niêm yết phải có ít nhất 05 thành viên, trong đó có ít nhất 02 thành viên độc lập;</w:t>
      </w:r>
    </w:p>
    <w:p w14:paraId="60EFB13A"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SimSun"/>
          <w:sz w:val="28"/>
          <w:lang w:val="en-US" w:eastAsia="en-US"/>
        </w:rPr>
        <w:t xml:space="preserve">8. Cổ đông sáng lập và </w:t>
      </w:r>
      <w:r w:rsidRPr="008677C6">
        <w:rPr>
          <w:rFonts w:ascii="Times New Roman" w:eastAsia="Aptos" w:hAnsi="Times New Roman" w:cs="Times New Roman"/>
          <w:bCs/>
          <w:sz w:val="28"/>
          <w:szCs w:val="28"/>
          <w:lang w:val="en-US" w:eastAsia="en-US"/>
        </w:rPr>
        <w:t xml:space="preserve">người có liên quan </w:t>
      </w:r>
      <w:r w:rsidRPr="008677C6">
        <w:rPr>
          <w:rFonts w:ascii="Times New Roman" w:eastAsia="Aptos" w:hAnsi="Times New Roman" w:cs="SimSun"/>
          <w:sz w:val="28"/>
          <w:lang w:val="en-US" w:eastAsia="en-US"/>
        </w:rPr>
        <w:t>phải sở hữu tối thiểu 50% vốn điều lệ và cam kết duy trì tỷ lệ này trong thời hạn tối thiểu 03 năm kể từ thời điểm niêm yết;</w:t>
      </w:r>
    </w:p>
    <w:p w14:paraId="666EDD87"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9. Công ty, người đại diện theo pháp luật của công ty không bị xử lý hình sự và không bị xử lý vi phạm trên thị trường chứng khoán trong thời hạn 02 năm tính đến thời điểm niêm yết.</w:t>
      </w:r>
    </w:p>
    <w:p w14:paraId="46356D9E" w14:textId="69323B93" w:rsidR="008677C6" w:rsidRPr="008677C6" w:rsidRDefault="008677C6" w:rsidP="00A511B1">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lastRenderedPageBreak/>
        <w:t xml:space="preserve">Điều </w:t>
      </w:r>
      <w:r w:rsidR="00D402AF">
        <w:rPr>
          <w:rFonts w:ascii="Times New Roman" w:eastAsia="Aptos" w:hAnsi="Times New Roman" w:cs="Times New Roman"/>
          <w:b/>
          <w:bCs/>
          <w:sz w:val="28"/>
          <w:szCs w:val="28"/>
          <w:lang w:val="en-US" w:eastAsia="en-US"/>
        </w:rPr>
        <w:t>18</w:t>
      </w:r>
      <w:r w:rsidRPr="008677C6">
        <w:rPr>
          <w:rFonts w:ascii="Times New Roman" w:eastAsia="Aptos" w:hAnsi="Times New Roman" w:cs="Times New Roman"/>
          <w:b/>
          <w:bCs/>
          <w:sz w:val="28"/>
          <w:szCs w:val="28"/>
          <w:lang w:val="en-US" w:eastAsia="en-US"/>
        </w:rPr>
        <w:t>. Hồ sơ đăng ký niêm yết cổ phiếu của doanh nghiệp khởi nghiệp sáng tạo</w:t>
      </w:r>
    </w:p>
    <w:p w14:paraId="0ABB1D9E"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1. Giấy đăng ký niêm yết cổ phiếu;</w:t>
      </w:r>
    </w:p>
    <w:p w14:paraId="476BFA5C"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t xml:space="preserve">2. Giấy chứng nhận của </w:t>
      </w:r>
      <w:r w:rsidRPr="008677C6">
        <w:rPr>
          <w:rFonts w:ascii="Times New Roman" w:eastAsia="Aptos" w:hAnsi="Times New Roman" w:cs="SimSun"/>
          <w:sz w:val="28"/>
          <w:szCs w:val="28"/>
          <w:lang w:val="en-US" w:eastAsia="en-US"/>
        </w:rPr>
        <w:t>Bộ Khoa học và Công nghệ công nhận là doanh nghiệp khởi nghiệp sáng tạo;</w:t>
      </w:r>
    </w:p>
    <w:p w14:paraId="14706B9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3. Quyết định của Đại hội đồng cổ đông về việc niêm yết cổ phiếu;</w:t>
      </w:r>
    </w:p>
    <w:p w14:paraId="37DC8DB2"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4. Bản cáo bạch niêm yết;</w:t>
      </w:r>
    </w:p>
    <w:p w14:paraId="2334B996"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5. Báo cáo tài chính trong 02 năm </w:t>
      </w:r>
      <w:r w:rsidRPr="008677C6">
        <w:rPr>
          <w:rFonts w:ascii="Times New Roman" w:eastAsia="Aptos" w:hAnsi="Times New Roman" w:cs="Times New Roman"/>
          <w:bCs/>
          <w:sz w:val="28"/>
          <w:szCs w:val="28"/>
          <w:lang w:val="vi-VN" w:eastAsia="en-US"/>
        </w:rPr>
        <w:t>liền trước năm đăng ký niêm yết của tổ chức đăng ký niêm yết</w:t>
      </w:r>
      <w:r w:rsidRPr="008677C6">
        <w:rPr>
          <w:rFonts w:ascii="Times New Roman" w:eastAsia="Aptos" w:hAnsi="Times New Roman" w:cs="Times New Roman"/>
          <w:bCs/>
          <w:sz w:val="28"/>
          <w:szCs w:val="28"/>
          <w:lang w:val="en-US" w:eastAsia="en-US"/>
        </w:rPr>
        <w:t>;</w:t>
      </w:r>
    </w:p>
    <w:p w14:paraId="38C073C1" w14:textId="1ECAE3E2"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6. Sổ đăng ký cổ đông của tổ chức đăng ký niêm yết được lập trong thời hạn 01 tháng trước thời điểm nộp hồ sơ đăng ký niêm yết; kèm theo danh sách cổ đông sáng lập, cổ đông lớn, cổ đông chiến lược, người nội bộ và người có liên quan của người nội bộ (số lượng, tỷ lệ nắm giữ, thời gian bị hạn chế chuyển nhượng (nếu có);</w:t>
      </w:r>
    </w:p>
    <w:p w14:paraId="4A2578CC"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7. Cam kết nắm giữ của c</w:t>
      </w:r>
      <w:r w:rsidRPr="008677C6">
        <w:rPr>
          <w:rFonts w:ascii="Times New Roman" w:eastAsia="Aptos" w:hAnsi="Times New Roman" w:cs="SimSun"/>
          <w:sz w:val="28"/>
          <w:lang w:val="en-US" w:eastAsia="en-US"/>
        </w:rPr>
        <w:t xml:space="preserve">ổ đông sáng lập và </w:t>
      </w:r>
      <w:r w:rsidRPr="008677C6">
        <w:rPr>
          <w:rFonts w:ascii="Times New Roman" w:eastAsia="Aptos" w:hAnsi="Times New Roman" w:cs="Times New Roman"/>
          <w:bCs/>
          <w:sz w:val="28"/>
          <w:szCs w:val="28"/>
          <w:lang w:val="en-US" w:eastAsia="en-US"/>
        </w:rPr>
        <w:t>người có liên quan;</w:t>
      </w:r>
    </w:p>
    <w:p w14:paraId="1A98011B"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8. Báo cáo quản trị công ty được lập trong 02 năm gần nhất trước năm đăng ký niêm yết;</w:t>
      </w:r>
    </w:p>
    <w:p w14:paraId="546F17DD"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Times New Roman"/>
          <w:bCs/>
          <w:sz w:val="28"/>
          <w:szCs w:val="28"/>
          <w:lang w:val="en-US" w:eastAsia="en-US"/>
        </w:rPr>
        <w:t>9. Cam kết của công ty, người đại diện theo pháp luật của công ty không bị xử lý hình sự và không bị xử lý vi phạm trên thị trường chứng khoán trong thời hạn 02 năm tính đến thời điểm đăng ký niêm yết</w:t>
      </w:r>
      <w:r w:rsidRPr="008677C6">
        <w:rPr>
          <w:rFonts w:ascii="Times New Roman" w:eastAsia="Aptos" w:hAnsi="Times New Roman" w:cs="SimSun"/>
          <w:sz w:val="28"/>
          <w:lang w:val="en-US" w:eastAsia="en-US"/>
        </w:rPr>
        <w:t>;</w:t>
      </w:r>
    </w:p>
    <w:p w14:paraId="44F355D2"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SimSun"/>
          <w:sz w:val="28"/>
          <w:lang w:val="en-US" w:eastAsia="en-US"/>
        </w:rPr>
        <w:t xml:space="preserve">10. Điều lệ của doanh nghiệp; </w:t>
      </w:r>
      <w:r w:rsidRPr="008677C6">
        <w:rPr>
          <w:rFonts w:ascii="Times New Roman" w:eastAsia="Aptos" w:hAnsi="Times New Roman" w:cs="SimSun"/>
          <w:sz w:val="28"/>
          <w:lang w:val="vi-VN" w:eastAsia="en-US"/>
        </w:rPr>
        <w:t>Giấy chứng nhận đăng ký doanh nghiệp, </w:t>
      </w:r>
      <w:r w:rsidRPr="008677C6">
        <w:rPr>
          <w:rFonts w:ascii="Times New Roman" w:eastAsia="Aptos" w:hAnsi="Times New Roman" w:cs="SimSun"/>
          <w:sz w:val="28"/>
          <w:lang w:val="en-US" w:eastAsia="en-US"/>
        </w:rPr>
        <w:t>G</w:t>
      </w:r>
      <w:r w:rsidRPr="008677C6">
        <w:rPr>
          <w:rFonts w:ascii="Times New Roman" w:eastAsia="Aptos" w:hAnsi="Times New Roman" w:cs="SimSun"/>
          <w:sz w:val="28"/>
          <w:lang w:val="vi-VN" w:eastAsia="en-US"/>
        </w:rPr>
        <w:t>iấy phép thành lập và hoạt động hoặc giấy tờ pháp lý có giá trị tương đương;</w:t>
      </w:r>
    </w:p>
    <w:p w14:paraId="46303FA4" w14:textId="752A68A5" w:rsidR="008677C6" w:rsidRPr="008677C6" w:rsidRDefault="008677C6" w:rsidP="00A511B1">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19</w:t>
      </w:r>
      <w:r w:rsidRPr="008677C6">
        <w:rPr>
          <w:rFonts w:ascii="Times New Roman" w:eastAsia="Aptos" w:hAnsi="Times New Roman" w:cs="Times New Roman"/>
          <w:b/>
          <w:bCs/>
          <w:sz w:val="28"/>
          <w:szCs w:val="28"/>
          <w:lang w:val="en-US" w:eastAsia="en-US"/>
        </w:rPr>
        <w:t>. Thủ tục đăng ký niêm yết cổ phiếu của doanh nghiệp khởi nghiệp sáng tạo</w:t>
      </w:r>
    </w:p>
    <w:p w14:paraId="4406551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1. Trong thời hạn 30 ngày kể từ ngày nhận được hồ sơ đăng ký niêm yết đầy đủ và hợp lệ, Sở giao dịch chứng khoán Hà Nội có quyết định chấp thuận niêm yết; trường hợp từ chối phải trả lời bằng văn bản và nêu rõ lý do.</w:t>
      </w:r>
    </w:p>
    <w:p w14:paraId="41FA2286"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2. </w:t>
      </w:r>
      <w:r w:rsidRPr="008677C6">
        <w:rPr>
          <w:rFonts w:ascii="Times New Roman" w:eastAsia="Aptos" w:hAnsi="Times New Roman" w:cs="SimSun"/>
          <w:sz w:val="28"/>
          <w:szCs w:val="28"/>
          <w:lang w:val="en-US" w:eastAsia="en-US"/>
        </w:rPr>
        <w:t>Trong thời hạn 05 ngày làm việc kể từ ngày Sở giao dịch chứng khoán Hà Nội ban hành quyết định chấp thuận niêm yết cổ phiếu, tổ chức đăng ký niêm yết phải đăng ký ngày giao dịch đầu tiên cho cổ phiếu niêm yết (ngày giao dịch phải sau ít nhất 06 ngày làm việc kể từ ngày Sở giao dịch chứng khoán Hà Nội nhận được văn bản đề nghị của tổ chức đăng ký niêm yết nhưng tối đa không quá 30 ngày kể từ ngày Sở giao dịch chứng khoán Hà Nội có quyết định chấp thuận niêm yết). Sở giao dịch chứng khoán Hà Nội ra thông báo ngày giao dịch đầu tiên đối với cổ phiếu chấp thuận niêm yết sau khi Sở giao dịch chứng khoán Hà Nội nhận được giấy đăng ký ngày giao dịch đầu tiên cho cổ phiếu niêm yết của tổ chức đăng ký niêm yết và văn bản của Tổng công ty lưu ký và bù trừ chứng khoán Việt Nam về việc cổ phiếu đó đã đăng ký tại Tổng công ty lưu ký và bù trừ chứng khoán Việt Nam.</w:t>
      </w:r>
    </w:p>
    <w:p w14:paraId="340B551C" w14:textId="08DDCF93" w:rsidR="008677C6" w:rsidRPr="008677C6" w:rsidRDefault="008677C6" w:rsidP="00B909A7">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20</w:t>
      </w:r>
      <w:r w:rsidRPr="008677C6">
        <w:rPr>
          <w:rFonts w:ascii="Times New Roman" w:eastAsia="Aptos" w:hAnsi="Times New Roman" w:cs="Times New Roman"/>
          <w:b/>
          <w:bCs/>
          <w:sz w:val="28"/>
          <w:szCs w:val="28"/>
          <w:lang w:val="en-US" w:eastAsia="en-US"/>
        </w:rPr>
        <w:t>. Thay đổi đăng ký niêm yết</w:t>
      </w:r>
    </w:p>
    <w:p w14:paraId="31CCD243" w14:textId="77777777" w:rsidR="008677C6" w:rsidRPr="008677C6" w:rsidRDefault="008677C6" w:rsidP="00C724BC">
      <w:pPr>
        <w:spacing w:before="120" w:after="120" w:line="240" w:lineRule="auto"/>
        <w:ind w:firstLine="720"/>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lastRenderedPageBreak/>
        <w:t xml:space="preserve">1. </w:t>
      </w:r>
      <w:bookmarkStart w:id="30" w:name="khoan_2_117"/>
      <w:r w:rsidRPr="008677C6">
        <w:rPr>
          <w:rFonts w:ascii="Times New Roman" w:eastAsia="Aptos" w:hAnsi="Times New Roman" w:cs="SimSun"/>
          <w:bCs/>
          <w:sz w:val="28"/>
          <w:szCs w:val="28"/>
          <w:lang w:val="sv-SE" w:eastAsia="en-US"/>
        </w:rPr>
        <w:t>Hồ sơ thay đổi đăng ký niêm yết bao gồm:</w:t>
      </w:r>
      <w:bookmarkEnd w:id="30"/>
    </w:p>
    <w:p w14:paraId="19AB2BE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sv-SE" w:eastAsia="en-US"/>
        </w:rPr>
      </w:pPr>
      <w:r w:rsidRPr="008677C6">
        <w:rPr>
          <w:rFonts w:ascii="Times New Roman" w:eastAsia="Aptos" w:hAnsi="Times New Roman" w:cs="Times New Roman"/>
          <w:bCs/>
          <w:sz w:val="28"/>
          <w:szCs w:val="28"/>
          <w:lang w:val="sv-SE" w:eastAsia="en-US"/>
        </w:rPr>
        <w:t>a) Giấy đề nghị thay đổi đăng ký niêm yết, trong đó nêu rõ lý do dẫn đến việc thay đổi niêm yết;</w:t>
      </w:r>
    </w:p>
    <w:p w14:paraId="56C1304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b) Tài liệu chứng minh việc thay đổi vốn điều lệ;</w:t>
      </w:r>
    </w:p>
    <w:p w14:paraId="4C655C4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Báo cáo vốn chủ sở hữu đã được kiểm toán bởi tổ chức kiểm toán được chấp thuận.</w:t>
      </w:r>
    </w:p>
    <w:p w14:paraId="6791AC6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2. </w:t>
      </w:r>
      <w:bookmarkStart w:id="31" w:name="khoan_3_117"/>
      <w:r w:rsidRPr="008677C6">
        <w:rPr>
          <w:rFonts w:ascii="Times New Roman" w:eastAsia="Aptos" w:hAnsi="Times New Roman" w:cs="Times New Roman"/>
          <w:bCs/>
          <w:sz w:val="28"/>
          <w:szCs w:val="28"/>
          <w:lang w:val="sv-SE" w:eastAsia="en-US"/>
        </w:rPr>
        <w:t>Trình tự, thủ tục thực hiện thay đổi đăng ký niêm yết</w:t>
      </w:r>
      <w:bookmarkEnd w:id="31"/>
    </w:p>
    <w:p w14:paraId="5A90472E"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sv-SE" w:eastAsia="en-US"/>
        </w:rPr>
      </w:pPr>
      <w:r w:rsidRPr="008677C6">
        <w:rPr>
          <w:rFonts w:ascii="Times New Roman" w:eastAsia="Aptos" w:hAnsi="Times New Roman" w:cs="Times New Roman"/>
          <w:bCs/>
          <w:sz w:val="28"/>
          <w:szCs w:val="28"/>
          <w:lang w:val="sv-SE" w:eastAsia="en-US"/>
        </w:rPr>
        <w:t>a) Trong </w:t>
      </w:r>
      <w:r w:rsidRPr="008677C6">
        <w:rPr>
          <w:rFonts w:ascii="Times New Roman" w:eastAsia="Aptos" w:hAnsi="Times New Roman" w:cs="Times New Roman"/>
          <w:bCs/>
          <w:sz w:val="28"/>
          <w:szCs w:val="28"/>
          <w:lang w:val="en-US" w:eastAsia="en-US"/>
        </w:rPr>
        <w:t>thời hạn </w:t>
      </w:r>
      <w:r w:rsidRPr="008677C6">
        <w:rPr>
          <w:rFonts w:ascii="Times New Roman" w:eastAsia="Aptos" w:hAnsi="Times New Roman" w:cs="Times New Roman"/>
          <w:bCs/>
          <w:sz w:val="28"/>
          <w:szCs w:val="28"/>
          <w:lang w:val="sv-SE" w:eastAsia="en-US"/>
        </w:rPr>
        <w:t>30 ngày kể từ ngày kể từ ngày được cấp Giấy chứng nhận đăng ký doanh nghiệp sửa đổi hoặc kể từ ngày nhận được tài liệu chứng minh việc thay đổi số lượng cổ phiếu niêm yết, tổ chức niêm yết phải nộp hồ sơ thay đổi đăng ký niêm yết;</w:t>
      </w:r>
    </w:p>
    <w:p w14:paraId="6C07A66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sv-SE" w:eastAsia="en-US"/>
        </w:rPr>
        <w:t>b) Trong thời hạn 05 ngày làm việc kể từ ngày nhận được hồ sơ đầy đủ và hợp lệ, Sở giao dịch chứng khoán Hà Nội có trách nhiệm chấp thuận thay đổi đăng ký niêm yết;</w:t>
      </w:r>
    </w:p>
    <w:p w14:paraId="7C87661A" w14:textId="787BAD14"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sv-SE" w:eastAsia="en-US"/>
        </w:rPr>
        <w:t>c) Trường hợp số lượng chứng khoán niêm yết thay đổi tăng, tổ chức niêm yết phải đăng ký ngày giao dịch cho số lượng chứng khoán mới theo quy định tại </w:t>
      </w:r>
      <w:r w:rsidRPr="008677C6">
        <w:rPr>
          <w:rFonts w:ascii="Times New Roman" w:eastAsia="Aptos" w:hAnsi="Times New Roman" w:cs="Times New Roman"/>
          <w:bCs/>
          <w:color w:val="FF0000"/>
          <w:sz w:val="28"/>
          <w:szCs w:val="28"/>
          <w:lang w:val="sv-SE" w:eastAsia="en-US"/>
        </w:rPr>
        <w:t xml:space="preserve">khoản 2 Điều </w:t>
      </w:r>
      <w:r w:rsidR="0051049C">
        <w:rPr>
          <w:rFonts w:ascii="Times New Roman" w:eastAsia="Aptos" w:hAnsi="Times New Roman" w:cs="Times New Roman"/>
          <w:bCs/>
          <w:color w:val="FF0000"/>
          <w:sz w:val="28"/>
          <w:szCs w:val="28"/>
          <w:lang w:val="sv-SE" w:eastAsia="en-US"/>
        </w:rPr>
        <w:t>26</w:t>
      </w:r>
      <w:r w:rsidRPr="008677C6">
        <w:rPr>
          <w:rFonts w:ascii="Times New Roman" w:eastAsia="Aptos" w:hAnsi="Times New Roman" w:cs="Times New Roman"/>
          <w:bCs/>
          <w:color w:val="FF0000"/>
          <w:sz w:val="28"/>
          <w:szCs w:val="28"/>
          <w:lang w:val="sv-SE" w:eastAsia="en-US"/>
        </w:rPr>
        <w:t xml:space="preserve"> Nghị định này</w:t>
      </w:r>
      <w:r w:rsidRPr="008677C6">
        <w:rPr>
          <w:rFonts w:ascii="Times New Roman" w:eastAsia="Aptos" w:hAnsi="Times New Roman" w:cs="Times New Roman"/>
          <w:bCs/>
          <w:sz w:val="28"/>
          <w:szCs w:val="28"/>
          <w:lang w:val="sv-SE" w:eastAsia="en-US"/>
        </w:rPr>
        <w:t>.</w:t>
      </w:r>
    </w:p>
    <w:p w14:paraId="7164E58F" w14:textId="29954D67" w:rsidR="008677C6" w:rsidRPr="008677C6" w:rsidRDefault="008677C6" w:rsidP="00760947">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21</w:t>
      </w:r>
      <w:r w:rsidRPr="008677C6">
        <w:rPr>
          <w:rFonts w:ascii="Times New Roman" w:eastAsia="Aptos" w:hAnsi="Times New Roman" w:cs="Times New Roman"/>
          <w:b/>
          <w:bCs/>
          <w:sz w:val="28"/>
          <w:szCs w:val="28"/>
          <w:lang w:val="en-US" w:eastAsia="en-US"/>
        </w:rPr>
        <w:t>. Hủy bỏ niêm yết bắt buộc</w:t>
      </w:r>
    </w:p>
    <w:p w14:paraId="46C7915D"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1. Cổ phiếu của doanh nghiệp niêm yết trên thị trường giao dịch cổ phiếu chuyên biệt cho doanh nghiệp khởi nghiệp sáng tạo bị hủy niêm yết trong các trường hợp sau đây:</w:t>
      </w:r>
    </w:p>
    <w:p w14:paraId="712084B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a) Doanh nghiệp bị thu hồi Giấy chứng nhận đăng ký doanh nghiệp hoặc thuộc trường hợp bị giải thể, phá sản, tổ chức lại theo quy định của pháp luật;</w:t>
      </w:r>
    </w:p>
    <w:p w14:paraId="0790117D"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b) Doanh nghiệp không còn đủ điều kiện là doanh nghiệp khởi nghiệp sáng tạo theo Thông báo của Bộ Khoa học và công nghệ;</w:t>
      </w:r>
    </w:p>
    <w:p w14:paraId="3CFB9418"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Doanh thu và tốc độ tăng trưởng doanh thu căn cứ trên Báo cáo tài chính 02 năm gần nhất đã được kiểm toán bởi kiểm toán được chấp thuận liên tục giảm xuống dưới mức 60 tỷ đồng và 20%;</w:t>
      </w:r>
    </w:p>
    <w:p w14:paraId="1A6D3297"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d) Cổ phiếu không có giao dịch tại Sở giao dịch chứng khoán Hà Nội trong thời hạn 12 tháng;</w:t>
      </w:r>
    </w:p>
    <w:p w14:paraId="6A3A847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đ) </w:t>
      </w:r>
      <w:bookmarkStart w:id="32" w:name="diem_dd_1_120"/>
      <w:r w:rsidRPr="008677C6">
        <w:rPr>
          <w:rFonts w:ascii="Times New Roman" w:eastAsia="Aptos" w:hAnsi="Times New Roman" w:cs="Times New Roman"/>
          <w:bCs/>
          <w:sz w:val="28"/>
          <w:szCs w:val="28"/>
          <w:lang w:val="sv-SE" w:eastAsia="en-US"/>
        </w:rPr>
        <w:t>Cổ phiếu không đưa vào giao dịch trong thời hạn 30 ngày kể từ ngày Sở giao dịch chứng khoán Hà Nội chấp thuận đăng ký niêm yết;</w:t>
      </w:r>
      <w:bookmarkEnd w:id="32"/>
    </w:p>
    <w:p w14:paraId="61F909F2"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e) Tổ chức kiểm toán không có ý kiến kiểm toán hoặc có ý kiến kiểm toán trái ngược hoặc từ chối cho ý kiến đối với báo cáo tài chính năm gần nhất của tổ chức niêm yết hoặc có ý kiến kiểm toán ngoại trừ đối với báo cáo tài chính năm trong 03 năm liên tiếp;</w:t>
      </w:r>
    </w:p>
    <w:p w14:paraId="29FF69A6"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lastRenderedPageBreak/>
        <w:t>g)</w:t>
      </w:r>
      <w:r w:rsidRPr="008677C6">
        <w:rPr>
          <w:rFonts w:ascii="Times New Roman" w:eastAsia="Aptos" w:hAnsi="Times New Roman" w:cs="SimSun"/>
          <w:sz w:val="28"/>
          <w:szCs w:val="28"/>
          <w:lang w:val="en-US" w:eastAsia="en-US"/>
        </w:rPr>
        <w:t xml:space="preserve"> </w:t>
      </w:r>
      <w:bookmarkStart w:id="33" w:name="2dlolyb"/>
      <w:bookmarkEnd w:id="33"/>
      <w:r w:rsidRPr="008677C6">
        <w:rPr>
          <w:rFonts w:ascii="Times New Roman" w:eastAsia="Aptos" w:hAnsi="Times New Roman" w:cs="SimSun"/>
          <w:snapToGrid w:val="0"/>
          <w:sz w:val="28"/>
          <w:szCs w:val="28"/>
          <w:lang w:val="sv-SE" w:eastAsia="en-US"/>
        </w:rPr>
        <w:t xml:space="preserve">Tổ chức niêm yết vi phạm chậm nộp báo cáo tài chính năm </w:t>
      </w:r>
      <w:r w:rsidRPr="008677C6">
        <w:rPr>
          <w:rFonts w:ascii="Times New Roman" w:eastAsia="Aptos" w:hAnsi="Times New Roman" w:cs="SimSun"/>
          <w:snapToGrid w:val="0"/>
          <w:sz w:val="28"/>
          <w:szCs w:val="28"/>
          <w:lang w:val="en-US" w:eastAsia="en-US"/>
        </w:rPr>
        <w:t>được kiểm toán</w:t>
      </w:r>
      <w:r w:rsidRPr="008677C6">
        <w:rPr>
          <w:rFonts w:ascii="Times New Roman" w:eastAsia="Aptos" w:hAnsi="Times New Roman" w:cs="SimSun"/>
          <w:snapToGrid w:val="0"/>
          <w:sz w:val="28"/>
          <w:szCs w:val="28"/>
          <w:lang w:val="sv-SE" w:eastAsia="en-US"/>
        </w:rPr>
        <w:t xml:space="preserve"> trong 03 năm liên tiếp</w:t>
      </w:r>
      <w:r w:rsidRPr="008677C6">
        <w:rPr>
          <w:rFonts w:ascii="Times New Roman" w:eastAsia="Aptos" w:hAnsi="Times New Roman" w:cs="SimSun"/>
          <w:sz w:val="28"/>
          <w:szCs w:val="28"/>
          <w:lang w:val="sv-SE" w:eastAsia="en-US"/>
        </w:rPr>
        <w:t xml:space="preserve"> </w:t>
      </w:r>
      <w:r w:rsidRPr="008677C6">
        <w:rPr>
          <w:rFonts w:ascii="Times New Roman" w:eastAsia="Aptos" w:hAnsi="Times New Roman" w:cs="SimSun"/>
          <w:snapToGrid w:val="0"/>
          <w:sz w:val="28"/>
          <w:szCs w:val="28"/>
          <w:lang w:val="en-US" w:eastAsia="en-US"/>
        </w:rPr>
        <w:t>hoặc kết thúc năm tài chính mà tổ chức niêm yết không thực hiện nghĩa vụ báo cáo đối với báo cáo tài chính kiểm toán của năm tài chính liền trước</w:t>
      </w:r>
      <w:r w:rsidRPr="008677C6">
        <w:rPr>
          <w:rFonts w:ascii="Times New Roman" w:eastAsia="Aptos" w:hAnsi="Times New Roman" w:cs="SimSun"/>
          <w:sz w:val="28"/>
          <w:szCs w:val="28"/>
          <w:lang w:val="en-US" w:eastAsia="en-US"/>
        </w:rPr>
        <w:t>;</w:t>
      </w:r>
    </w:p>
    <w:p w14:paraId="4684CBE3" w14:textId="77777777" w:rsidR="008677C6" w:rsidRPr="008677C6" w:rsidRDefault="008677C6" w:rsidP="00C724BC">
      <w:pPr>
        <w:spacing w:before="120" w:after="120" w:line="240" w:lineRule="auto"/>
        <w:ind w:firstLine="720"/>
        <w:jc w:val="both"/>
        <w:rPr>
          <w:rFonts w:ascii="Times New Roman" w:eastAsia="Aptos" w:hAnsi="Times New Roman" w:cs="SimSun"/>
          <w:sz w:val="28"/>
          <w:szCs w:val="28"/>
          <w:lang w:val="en-US" w:eastAsia="en-US"/>
        </w:rPr>
      </w:pPr>
      <w:r w:rsidRPr="008677C6">
        <w:rPr>
          <w:rFonts w:ascii="Times New Roman" w:eastAsia="Aptos" w:hAnsi="Times New Roman" w:cs="Times New Roman"/>
          <w:bCs/>
          <w:sz w:val="28"/>
          <w:szCs w:val="28"/>
          <w:lang w:val="en-US" w:eastAsia="en-US"/>
        </w:rPr>
        <w:t xml:space="preserve">h) </w:t>
      </w:r>
      <w:r w:rsidRPr="008677C6">
        <w:rPr>
          <w:rFonts w:ascii="Times New Roman" w:eastAsia="Aptos" w:hAnsi="Times New Roman" w:cs="SimSun"/>
          <w:snapToGrid w:val="0"/>
          <w:sz w:val="28"/>
          <w:szCs w:val="28"/>
          <w:lang w:val="sv-SE" w:eastAsia="en-US"/>
        </w:rPr>
        <w:t xml:space="preserve">Tổ chức niêm yết bị xử lý vi phạm </w:t>
      </w:r>
      <w:r w:rsidRPr="008677C6">
        <w:rPr>
          <w:rFonts w:ascii="Times New Roman" w:eastAsia="Aptos" w:hAnsi="Times New Roman" w:cs="SimSun"/>
          <w:snapToGrid w:val="0"/>
          <w:sz w:val="28"/>
          <w:szCs w:val="28"/>
          <w:lang w:val="en-US" w:eastAsia="en-US"/>
        </w:rPr>
        <w:t xml:space="preserve">theo quyết định của cơ quan có thẩm quyền </w:t>
      </w:r>
      <w:r w:rsidRPr="008677C6">
        <w:rPr>
          <w:rFonts w:ascii="Times New Roman" w:eastAsia="Aptos" w:hAnsi="Times New Roman" w:cs="SimSun"/>
          <w:snapToGrid w:val="0"/>
          <w:sz w:val="28"/>
          <w:szCs w:val="28"/>
          <w:lang w:val="sv-SE" w:eastAsia="en-US"/>
        </w:rPr>
        <w:t xml:space="preserve">về các hành vi bị nghiêm cấm quy định tại các </w:t>
      </w:r>
      <w:bookmarkStart w:id="34" w:name="dc_73"/>
      <w:r w:rsidRPr="008677C6">
        <w:rPr>
          <w:rFonts w:ascii="Times New Roman" w:eastAsia="Aptos" w:hAnsi="Times New Roman" w:cs="SimSun"/>
          <w:snapToGrid w:val="0"/>
          <w:sz w:val="28"/>
          <w:szCs w:val="28"/>
          <w:lang w:val="sv-SE" w:eastAsia="en-US"/>
        </w:rPr>
        <w:t>khoản 1, 2, 3, 7 Điều 12 Luật Chứng khoán</w:t>
      </w:r>
      <w:bookmarkEnd w:id="34"/>
      <w:r w:rsidRPr="008677C6">
        <w:rPr>
          <w:rFonts w:ascii="Times New Roman" w:eastAsia="Aptos" w:hAnsi="Times New Roman" w:cs="SimSun"/>
          <w:sz w:val="28"/>
          <w:szCs w:val="28"/>
          <w:lang w:val="en-US" w:eastAsia="en-US"/>
        </w:rPr>
        <w:t>;</w:t>
      </w:r>
    </w:p>
    <w:p w14:paraId="6F8EA15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sv-SE" w:eastAsia="en-US"/>
        </w:rPr>
      </w:pPr>
      <w:r w:rsidRPr="008677C6">
        <w:rPr>
          <w:rFonts w:ascii="Times New Roman" w:eastAsia="Aptos" w:hAnsi="Times New Roman" w:cs="Times New Roman"/>
          <w:bCs/>
          <w:sz w:val="28"/>
          <w:szCs w:val="28"/>
          <w:lang w:val="en-US" w:eastAsia="en-US"/>
        </w:rPr>
        <w:t xml:space="preserve">i) </w:t>
      </w:r>
      <w:bookmarkStart w:id="35" w:name="diem_k_1_120"/>
      <w:r w:rsidRPr="008677C6">
        <w:rPr>
          <w:rFonts w:ascii="Times New Roman" w:eastAsia="Aptos" w:hAnsi="Times New Roman" w:cs="Times New Roman"/>
          <w:bCs/>
          <w:sz w:val="28"/>
          <w:szCs w:val="28"/>
          <w:lang w:val="sv-SE" w:eastAsia="en-US"/>
        </w:rPr>
        <w:t> Ủy ban Chứng khoán Nhà nước, Sở giao dịch chứng khoán Hà Nội phát hiện tổ chức niêm yết giả mạo hồ sơ niêm yết;</w:t>
      </w:r>
      <w:bookmarkEnd w:id="35"/>
    </w:p>
    <w:p w14:paraId="4DD0C406" w14:textId="77777777" w:rsidR="008677C6" w:rsidRPr="008677C6" w:rsidRDefault="008677C6" w:rsidP="00C724BC">
      <w:pPr>
        <w:spacing w:before="120" w:after="120" w:line="240" w:lineRule="auto"/>
        <w:ind w:firstLine="720"/>
        <w:jc w:val="both"/>
        <w:rPr>
          <w:rFonts w:ascii="Times New Roman" w:eastAsia="Aptos" w:hAnsi="Times New Roman" w:cs="SimSun"/>
          <w:snapToGrid w:val="0"/>
          <w:sz w:val="28"/>
          <w:szCs w:val="28"/>
          <w:lang w:val="sv-SE" w:eastAsia="en-US"/>
        </w:rPr>
      </w:pPr>
      <w:r w:rsidRPr="008677C6">
        <w:rPr>
          <w:rFonts w:ascii="Times New Roman" w:eastAsia="Aptos" w:hAnsi="Times New Roman" w:cs="Times New Roman"/>
          <w:bCs/>
          <w:sz w:val="28"/>
          <w:szCs w:val="28"/>
          <w:lang w:val="en-US" w:eastAsia="en-US"/>
        </w:rPr>
        <w:t xml:space="preserve">k) </w:t>
      </w:r>
      <w:r w:rsidRPr="008677C6">
        <w:rPr>
          <w:rFonts w:ascii="Times New Roman" w:eastAsia="Aptos" w:hAnsi="Times New Roman" w:cs="SimSun"/>
          <w:snapToGrid w:val="0"/>
          <w:sz w:val="28"/>
          <w:szCs w:val="28"/>
          <w:lang w:val="sv-SE" w:eastAsia="en-US"/>
        </w:rPr>
        <w:t xml:space="preserve">Tổ chức niêm yết không hoàn thành nghĩa vụ tài chính với Sở giao dịch chứng khoán </w:t>
      </w:r>
      <w:r w:rsidRPr="008677C6">
        <w:rPr>
          <w:rFonts w:ascii="Times New Roman" w:eastAsia="Aptos" w:hAnsi="Times New Roman" w:cs="SimSun"/>
          <w:snapToGrid w:val="0"/>
          <w:sz w:val="28"/>
          <w:szCs w:val="28"/>
          <w:lang w:val="en-US" w:eastAsia="en-US"/>
        </w:rPr>
        <w:t>quá 06 tháng kể từ thời hạn phải thực hiện nghĩa vụ tài chính theo quy định;</w:t>
      </w:r>
      <w:r w:rsidRPr="008677C6">
        <w:rPr>
          <w:rFonts w:ascii="Times New Roman" w:eastAsia="Aptos" w:hAnsi="Times New Roman" w:cs="SimSun"/>
          <w:snapToGrid w:val="0"/>
          <w:sz w:val="28"/>
          <w:szCs w:val="28"/>
          <w:lang w:val="sv-SE" w:eastAsia="en-US"/>
        </w:rPr>
        <w:t xml:space="preserve"> các trường hợp khác mà Sở giao dịch chứng khoán Hà Nội xét thấy cần thiết phải hủy niêm yết nhằm bảo vệ quyền lợi của nhà đầu tư.</w:t>
      </w:r>
    </w:p>
    <w:p w14:paraId="5CFCFB36"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2. Cổ phiếu thuộc diện hủy bỏ niêm yết bắt buộc được tiếp tục giao dịch trong thời hạn tối đa 30 ngày kể từ ngày ra quyết định hủy niêm yết, trừ trường hợp hủy niêm yết theo quy định tại các </w:t>
      </w:r>
      <w:r w:rsidRPr="008677C6">
        <w:rPr>
          <w:rFonts w:ascii="Times New Roman" w:eastAsia="Aptos" w:hAnsi="Times New Roman" w:cs="Times New Roman"/>
          <w:bCs/>
          <w:color w:val="FF0000"/>
          <w:sz w:val="28"/>
          <w:szCs w:val="28"/>
          <w:lang w:val="en-US" w:eastAsia="en-US"/>
        </w:rPr>
        <w:t>điểm a, b, d, đ, i, k khoản 1 Điều này</w:t>
      </w:r>
      <w:r w:rsidRPr="008677C6">
        <w:rPr>
          <w:rFonts w:ascii="Times New Roman" w:eastAsia="Aptos" w:hAnsi="Times New Roman" w:cs="Times New Roman"/>
          <w:bCs/>
          <w:sz w:val="28"/>
          <w:szCs w:val="28"/>
          <w:lang w:val="en-US" w:eastAsia="en-US"/>
        </w:rPr>
        <w:t>.</w:t>
      </w:r>
    </w:p>
    <w:p w14:paraId="703E2912" w14:textId="6BF1E58B" w:rsidR="008677C6" w:rsidRPr="008677C6" w:rsidRDefault="008677C6" w:rsidP="00760947">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22</w:t>
      </w:r>
      <w:r w:rsidRPr="008677C6">
        <w:rPr>
          <w:rFonts w:ascii="Times New Roman" w:eastAsia="Aptos" w:hAnsi="Times New Roman" w:cs="Times New Roman"/>
          <w:b/>
          <w:bCs/>
          <w:sz w:val="28"/>
          <w:szCs w:val="28"/>
          <w:lang w:val="en-US" w:eastAsia="en-US"/>
        </w:rPr>
        <w:t>. Hủy bỏ niêm yết cổ phiếu tự nguyện</w:t>
      </w:r>
    </w:p>
    <w:p w14:paraId="1BBA8B4E" w14:textId="77777777" w:rsidR="008677C6" w:rsidRPr="008677C6" w:rsidRDefault="008677C6" w:rsidP="00C724BC">
      <w:pPr>
        <w:spacing w:before="120" w:after="120" w:line="240" w:lineRule="auto"/>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ab/>
        <w:t>1. Điều kiện hủy bỏ niêm yết cổ phiếu tự nguyện</w:t>
      </w:r>
    </w:p>
    <w:p w14:paraId="5E7EFB3D" w14:textId="77777777" w:rsidR="008677C6" w:rsidRPr="008677C6" w:rsidRDefault="008677C6" w:rsidP="00C724BC">
      <w:pPr>
        <w:spacing w:before="120" w:after="120" w:line="240" w:lineRule="auto"/>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ab/>
        <w:t xml:space="preserve">a) </w:t>
      </w:r>
      <w:r w:rsidRPr="008677C6">
        <w:rPr>
          <w:rFonts w:ascii="Times New Roman" w:eastAsia="Aptos" w:hAnsi="Times New Roman" w:cs="SimSun"/>
          <w:bCs/>
          <w:sz w:val="28"/>
          <w:szCs w:val="28"/>
          <w:lang w:val="vi-VN" w:eastAsia="en-US"/>
        </w:rPr>
        <w:t>Quyết định hủy bỏ niêm yết tự nguyện được Đại hội đồng cổ đông biểu quyết thông qua theo quy định pháp luật doanh nghiệp, trong đó phải được trên 50% số phiếu biểu quyết của các cổ đông không phải là cổ đông lớn thông qua;</w:t>
      </w:r>
    </w:p>
    <w:p w14:paraId="48792D1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 xml:space="preserve">b) Việc hủy bỏ niêm yết tự nguyện chỉ được thực hiện sau tối thiểu 02 năm kể từ ngày có Quyết định </w:t>
      </w:r>
      <w:r w:rsidRPr="008677C6">
        <w:rPr>
          <w:rFonts w:ascii="Times New Roman" w:eastAsia="Aptos" w:hAnsi="Times New Roman" w:cs="Times New Roman"/>
          <w:bCs/>
          <w:sz w:val="28"/>
          <w:szCs w:val="28"/>
          <w:lang w:val="en-US" w:eastAsia="en-US"/>
        </w:rPr>
        <w:t xml:space="preserve">của </w:t>
      </w:r>
      <w:r w:rsidRPr="008677C6">
        <w:rPr>
          <w:rFonts w:ascii="Times New Roman" w:eastAsia="Aptos" w:hAnsi="Times New Roman" w:cs="Times New Roman"/>
          <w:bCs/>
          <w:sz w:val="28"/>
          <w:szCs w:val="28"/>
          <w:lang w:val="vi-VN" w:eastAsia="en-US"/>
        </w:rPr>
        <w:t>Sở giao dịch chứng khoán</w:t>
      </w:r>
      <w:r w:rsidRPr="008677C6">
        <w:rPr>
          <w:rFonts w:ascii="Times New Roman" w:eastAsia="Aptos" w:hAnsi="Times New Roman" w:cs="Times New Roman"/>
          <w:bCs/>
          <w:sz w:val="28"/>
          <w:szCs w:val="28"/>
          <w:lang w:val="en-US" w:eastAsia="en-US"/>
        </w:rPr>
        <w:t xml:space="preserve"> Hà Nội</w:t>
      </w:r>
      <w:r w:rsidRPr="008677C6">
        <w:rPr>
          <w:rFonts w:ascii="Times New Roman" w:eastAsia="Aptos" w:hAnsi="Times New Roman" w:cs="Times New Roman"/>
          <w:bCs/>
          <w:sz w:val="28"/>
          <w:szCs w:val="28"/>
          <w:lang w:val="vi-VN" w:eastAsia="en-US"/>
        </w:rPr>
        <w:t xml:space="preserve"> chấp thuận niêm yết trên </w:t>
      </w:r>
      <w:r w:rsidRPr="008677C6">
        <w:rPr>
          <w:rFonts w:ascii="Times New Roman" w:eastAsia="Aptos" w:hAnsi="Times New Roman" w:cs="Times New Roman"/>
          <w:bCs/>
          <w:sz w:val="28"/>
          <w:szCs w:val="28"/>
          <w:lang w:val="en-US" w:eastAsia="en-US"/>
        </w:rPr>
        <w:t>thị trường giao dịch cổ phiếu của doanh nghiệp khởi nghiệp sáng tạo</w:t>
      </w:r>
      <w:r w:rsidRPr="008677C6">
        <w:rPr>
          <w:rFonts w:ascii="Times New Roman" w:eastAsia="Aptos" w:hAnsi="Times New Roman" w:cs="Times New Roman"/>
          <w:bCs/>
          <w:sz w:val="28"/>
          <w:szCs w:val="28"/>
          <w:lang w:val="vi-VN" w:eastAsia="en-US"/>
        </w:rPr>
        <w:t>.</w:t>
      </w:r>
    </w:p>
    <w:p w14:paraId="6BC30A8A" w14:textId="77777777" w:rsidR="008677C6" w:rsidRPr="008677C6" w:rsidRDefault="008677C6" w:rsidP="00C724BC">
      <w:pPr>
        <w:spacing w:before="120" w:after="120" w:line="240" w:lineRule="auto"/>
        <w:ind w:firstLine="720"/>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 xml:space="preserve">2. </w:t>
      </w:r>
      <w:bookmarkStart w:id="36" w:name="khoan_3_121"/>
      <w:r w:rsidRPr="008677C6">
        <w:rPr>
          <w:rFonts w:ascii="Times New Roman" w:eastAsia="Aptos" w:hAnsi="Times New Roman" w:cs="SimSun"/>
          <w:bCs/>
          <w:sz w:val="28"/>
          <w:szCs w:val="28"/>
          <w:lang w:val="vi-VN" w:eastAsia="en-US"/>
        </w:rPr>
        <w:t>Hồ sơ đề nghị hủy bỏ niêm yết tự nguyện bao gồm:</w:t>
      </w:r>
      <w:bookmarkEnd w:id="36"/>
    </w:p>
    <w:p w14:paraId="34784BC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a) Giấy đề nghị hủy bỏ niêm yết tự nguyện;</w:t>
      </w:r>
    </w:p>
    <w:p w14:paraId="05FF6CF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b) Quyết định của Đại hội đồng cổ đông</w:t>
      </w:r>
      <w:r w:rsidRPr="008677C6">
        <w:rPr>
          <w:rFonts w:ascii="Times New Roman" w:eastAsia="Aptos" w:hAnsi="Times New Roman" w:cs="Times New Roman"/>
          <w:bCs/>
          <w:sz w:val="28"/>
          <w:szCs w:val="28"/>
          <w:lang w:val="en-US" w:eastAsia="en-US"/>
        </w:rPr>
        <w:t xml:space="preserve"> thông qua việc hủy niêm yết cổ phiếu tự nguyên;</w:t>
      </w:r>
    </w:p>
    <w:p w14:paraId="3303A2C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Phương án giải quyết quyền lợi cho cổ đông.</w:t>
      </w:r>
    </w:p>
    <w:p w14:paraId="2D89B4B2" w14:textId="77777777" w:rsidR="008677C6" w:rsidRPr="008677C6" w:rsidRDefault="008677C6" w:rsidP="00C724BC">
      <w:pPr>
        <w:spacing w:before="120" w:after="120" w:line="240" w:lineRule="auto"/>
        <w:ind w:firstLine="720"/>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 xml:space="preserve">3. </w:t>
      </w:r>
      <w:bookmarkStart w:id="37" w:name="khoan_4_121"/>
      <w:r w:rsidRPr="008677C6">
        <w:rPr>
          <w:rFonts w:ascii="Times New Roman" w:eastAsia="Aptos" w:hAnsi="Times New Roman" w:cs="SimSun"/>
          <w:bCs/>
          <w:sz w:val="28"/>
          <w:szCs w:val="28"/>
          <w:lang w:val="vi-VN" w:eastAsia="en-US"/>
        </w:rPr>
        <w:t>Thủ tục hủy bỏ niêm yết tự nguyện</w:t>
      </w:r>
      <w:bookmarkEnd w:id="37"/>
    </w:p>
    <w:p w14:paraId="16E5CDC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Trong </w:t>
      </w:r>
      <w:r w:rsidRPr="008677C6">
        <w:rPr>
          <w:rFonts w:ascii="Times New Roman" w:eastAsia="Aptos" w:hAnsi="Times New Roman" w:cs="Times New Roman"/>
          <w:bCs/>
          <w:sz w:val="28"/>
          <w:szCs w:val="28"/>
          <w:lang w:val="en-US" w:eastAsia="en-US"/>
        </w:rPr>
        <w:t>thời hạn </w:t>
      </w:r>
      <w:r w:rsidRPr="008677C6">
        <w:rPr>
          <w:rFonts w:ascii="Times New Roman" w:eastAsia="Aptos" w:hAnsi="Times New Roman" w:cs="Times New Roman"/>
          <w:bCs/>
          <w:sz w:val="28"/>
          <w:szCs w:val="28"/>
          <w:lang w:val="vi-VN" w:eastAsia="en-US"/>
        </w:rPr>
        <w:t xml:space="preserve">07 ngày làm việc kể từ ngày nhận được hồ sơ đầy đủ và hợp lệ,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ban hành quyết định chấp thuận hủy niêm yết chứng khoán tự nguyện; trường hợp từ chối, phải trả lời bằng văn bản và nêu rõ lý do.</w:t>
      </w:r>
    </w:p>
    <w:p w14:paraId="09153A12"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4. Trường hợp doanh nghiệp niêm yết có nhu cầu niêm yết hoặc đăng ký giao dịch trên Sở giao dịch chứng khoán theo quy định tại Nghị định số 155/2020/NĐ-CP và Nghị định sửa đổi, bổ sung Nghị định số 155/2020/NĐ-CP, doanh nghiệp làm hồ sơ, thủ tục đề nghị hủy niêm yết tự nguyện trên thị trường giao dịch cổ phiếu </w:t>
      </w:r>
      <w:r w:rsidRPr="008677C6">
        <w:rPr>
          <w:rFonts w:ascii="Times New Roman" w:eastAsia="Aptos" w:hAnsi="Times New Roman" w:cs="Times New Roman"/>
          <w:bCs/>
          <w:sz w:val="28"/>
          <w:szCs w:val="28"/>
          <w:lang w:val="en-US" w:eastAsia="en-US"/>
        </w:rPr>
        <w:lastRenderedPageBreak/>
        <w:t>chuyên biệt cho doanh nghiệp khởi nghiệp sáng tạo với Sở giao dịch chứng khoán Hà Nội.</w:t>
      </w:r>
    </w:p>
    <w:p w14:paraId="1AC24F2E" w14:textId="77777777" w:rsidR="00D402AF"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Mục 3</w:t>
      </w:r>
    </w:p>
    <w:p w14:paraId="0E617D0A" w14:textId="2BD80EF3" w:rsidR="008677C6" w:rsidRPr="008677C6" w:rsidRDefault="008677C6" w:rsidP="00C724BC">
      <w:pPr>
        <w:spacing w:before="120" w:after="120" w:line="240" w:lineRule="auto"/>
        <w:jc w:val="center"/>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ĐĂNG KÝ GIAO DỊCH CỔ PHIẾU TẠI THỊ TRƯỜNG GIAO DỊCH CỔ PHIẾU CHUYÊN BIỆT CỦA DOANH NGHIỆP KHỞI NGHIỆP SÁNG TẠO</w:t>
      </w:r>
    </w:p>
    <w:p w14:paraId="4D069A76" w14:textId="06471F52" w:rsidR="008677C6" w:rsidRPr="008677C6" w:rsidRDefault="008677C6" w:rsidP="00760947">
      <w:pPr>
        <w:spacing w:before="120" w:after="120" w:line="240" w:lineRule="auto"/>
        <w:ind w:firstLine="720"/>
        <w:jc w:val="both"/>
        <w:rPr>
          <w:rFonts w:ascii="Times New Roman" w:eastAsia="Aptos" w:hAnsi="Times New Roman" w:cs="Times New Roman"/>
          <w:b/>
          <w:bCs/>
          <w:sz w:val="28"/>
          <w:szCs w:val="28"/>
          <w:lang w:val="vi-VN" w:eastAsia="en-US"/>
        </w:rPr>
      </w:pPr>
      <w:bookmarkStart w:id="38" w:name="dieu_133"/>
      <w:r w:rsidRPr="008677C6">
        <w:rPr>
          <w:rFonts w:ascii="Times New Roman" w:eastAsia="Aptos" w:hAnsi="Times New Roman" w:cs="Times New Roman"/>
          <w:b/>
          <w:bCs/>
          <w:sz w:val="28"/>
          <w:szCs w:val="28"/>
          <w:lang w:val="vi-VN" w:eastAsia="en-US"/>
        </w:rPr>
        <w:t xml:space="preserve">Điều </w:t>
      </w:r>
      <w:r w:rsidR="00D402AF">
        <w:rPr>
          <w:rFonts w:ascii="Times New Roman" w:eastAsia="Aptos" w:hAnsi="Times New Roman" w:cs="Times New Roman"/>
          <w:b/>
          <w:bCs/>
          <w:sz w:val="28"/>
          <w:szCs w:val="28"/>
          <w:lang w:val="en-US" w:eastAsia="en-US"/>
        </w:rPr>
        <w:t>23</w:t>
      </w:r>
      <w:r w:rsidRPr="008677C6">
        <w:rPr>
          <w:rFonts w:ascii="Times New Roman" w:eastAsia="Aptos" w:hAnsi="Times New Roman" w:cs="Times New Roman"/>
          <w:b/>
          <w:bCs/>
          <w:sz w:val="28"/>
          <w:szCs w:val="28"/>
          <w:lang w:val="vi-VN" w:eastAsia="en-US"/>
        </w:rPr>
        <w:t xml:space="preserve">. Đối tượng và </w:t>
      </w:r>
      <w:r w:rsidRPr="008677C6">
        <w:rPr>
          <w:rFonts w:ascii="Times New Roman" w:eastAsia="Aptos" w:hAnsi="Times New Roman" w:cs="Times New Roman"/>
          <w:b/>
          <w:bCs/>
          <w:sz w:val="28"/>
          <w:szCs w:val="28"/>
          <w:lang w:val="en-US" w:eastAsia="en-US"/>
        </w:rPr>
        <w:t>điều kiện</w:t>
      </w:r>
      <w:r w:rsidRPr="008677C6">
        <w:rPr>
          <w:rFonts w:ascii="Times New Roman" w:eastAsia="Aptos" w:hAnsi="Times New Roman" w:cs="Times New Roman"/>
          <w:b/>
          <w:bCs/>
          <w:sz w:val="28"/>
          <w:szCs w:val="28"/>
          <w:lang w:val="vi-VN" w:eastAsia="en-US"/>
        </w:rPr>
        <w:t xml:space="preserve"> đăng ký giao dịch</w:t>
      </w:r>
      <w:bookmarkEnd w:id="38"/>
    </w:p>
    <w:p w14:paraId="116072B1"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1. Đối tượng đăng ký giao dịch</w:t>
      </w:r>
    </w:p>
    <w:p w14:paraId="3C1CB144" w14:textId="4DBA4A19"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Doanh nghiệp khởi nghiệp sáng tạo</w:t>
      </w:r>
      <w:r w:rsidRPr="008677C6">
        <w:rPr>
          <w:rFonts w:ascii="Times New Roman" w:eastAsia="Aptos" w:hAnsi="Times New Roman" w:cs="Times New Roman"/>
          <w:bCs/>
          <w:sz w:val="28"/>
          <w:szCs w:val="28"/>
          <w:lang w:val="vi-VN" w:eastAsia="en-US"/>
        </w:rPr>
        <w:t xml:space="preserve"> </w:t>
      </w:r>
      <w:r w:rsidRPr="008677C6">
        <w:rPr>
          <w:rFonts w:ascii="Times New Roman" w:eastAsia="Aptos" w:hAnsi="Times New Roman" w:cs="Times New Roman"/>
          <w:bCs/>
          <w:sz w:val="28"/>
          <w:szCs w:val="28"/>
          <w:lang w:val="en-US" w:eastAsia="en-US"/>
        </w:rPr>
        <w:t xml:space="preserve">được công nhận </w:t>
      </w:r>
      <w:r w:rsidR="00C724BC">
        <w:rPr>
          <w:rFonts w:ascii="Times New Roman" w:eastAsia="Aptos" w:hAnsi="Times New Roman" w:cs="Times New Roman"/>
          <w:bCs/>
          <w:sz w:val="28"/>
          <w:szCs w:val="28"/>
          <w:lang w:val="en-US" w:eastAsia="en-US"/>
        </w:rPr>
        <w:t xml:space="preserve">theo quy định của pháp luật về khoa học, công nghệ và đổi mới sáng tạo. </w:t>
      </w:r>
    </w:p>
    <w:p w14:paraId="33C943B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 xml:space="preserve">2. </w:t>
      </w:r>
      <w:r w:rsidRPr="008677C6">
        <w:rPr>
          <w:rFonts w:ascii="Times New Roman" w:eastAsia="Aptos" w:hAnsi="Times New Roman" w:cs="Times New Roman"/>
          <w:bCs/>
          <w:sz w:val="28"/>
          <w:szCs w:val="28"/>
          <w:lang w:val="en-US" w:eastAsia="en-US"/>
        </w:rPr>
        <w:t>Điều kiện đăng ký giao dịch</w:t>
      </w:r>
    </w:p>
    <w:p w14:paraId="4B368370" w14:textId="78F907D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a) Phải có ít nhất một tổ chức bảo trợ đăng ký giao dịch và bảo trợ duy trì đăng ký giao dịch. Tiêu chuẩn và trách nhiệm của tổ chức bảo trợ quy định tại </w:t>
      </w:r>
      <w:r w:rsidRPr="008677C6">
        <w:rPr>
          <w:rFonts w:ascii="Times New Roman" w:eastAsia="Aptos" w:hAnsi="Times New Roman" w:cs="Times New Roman"/>
          <w:bCs/>
          <w:color w:val="FF0000"/>
          <w:sz w:val="28"/>
          <w:szCs w:val="28"/>
          <w:lang w:val="en-US" w:eastAsia="en-US"/>
        </w:rPr>
        <w:t xml:space="preserve">Điều </w:t>
      </w:r>
      <w:r w:rsidR="009C7E54">
        <w:rPr>
          <w:rFonts w:ascii="Times New Roman" w:eastAsia="Aptos" w:hAnsi="Times New Roman" w:cs="Times New Roman"/>
          <w:bCs/>
          <w:color w:val="FF0000"/>
          <w:sz w:val="28"/>
          <w:szCs w:val="28"/>
          <w:lang w:val="en-US" w:eastAsia="en-US"/>
        </w:rPr>
        <w:t>24</w:t>
      </w:r>
      <w:r w:rsidRPr="008677C6">
        <w:rPr>
          <w:rFonts w:ascii="Times New Roman" w:eastAsia="Aptos" w:hAnsi="Times New Roman" w:cs="Times New Roman"/>
          <w:bCs/>
          <w:color w:val="FF0000"/>
          <w:sz w:val="28"/>
          <w:szCs w:val="28"/>
          <w:lang w:val="en-US" w:eastAsia="en-US"/>
        </w:rPr>
        <w:t xml:space="preserve"> Nghị định này</w:t>
      </w:r>
      <w:r w:rsidRPr="008677C6">
        <w:rPr>
          <w:rFonts w:ascii="Times New Roman" w:eastAsia="Aptos" w:hAnsi="Times New Roman" w:cs="Times New Roman"/>
          <w:bCs/>
          <w:sz w:val="28"/>
          <w:szCs w:val="28"/>
          <w:lang w:val="en-US" w:eastAsia="en-US"/>
        </w:rPr>
        <w:t>;</w:t>
      </w:r>
    </w:p>
    <w:p w14:paraId="055D4AFD"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b) Các tổ chức bảo trợ phải sở hữu tối thiểu 5% số cổ phiếu của tổ chức đăng ký giao dịch và cam kết nắm giữ số cổ phiếu này trong 02 năm kể từ thời điểm cổ phiếu chính thức được giao dịch;</w:t>
      </w:r>
    </w:p>
    <w:p w14:paraId="6712839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c) Tổ chức đăng ký giao dịch có vốn điều lệ từ 30 tỷ đồng trở lên và doanh thu </w:t>
      </w:r>
      <w:r w:rsidRPr="008677C6">
        <w:rPr>
          <w:rFonts w:ascii="Times New Roman" w:eastAsia="Aptos" w:hAnsi="Times New Roman" w:cs="SimSun"/>
          <w:sz w:val="28"/>
          <w:lang w:val="en-US" w:eastAsia="en-US"/>
        </w:rPr>
        <w:t>thuần năm liền trước năm đăng ký giao dịch từ dự án kinh doanh được công nhận là khởi nghiệp sáng tạo</w:t>
      </w:r>
      <w:r w:rsidRPr="008677C6">
        <w:rPr>
          <w:rFonts w:ascii="Times New Roman" w:eastAsia="Aptos" w:hAnsi="Times New Roman" w:cs="Times New Roman"/>
          <w:bCs/>
          <w:sz w:val="28"/>
          <w:szCs w:val="28"/>
          <w:lang w:val="en-US" w:eastAsia="en-US"/>
        </w:rPr>
        <w:t xml:space="preserve"> phải đạt từ 10 tỷ đồng trở lên căn cứ trên Báo cáo tài chính được kiểm toán bởi tổ chức kiểm toán được chấp thuận trong năm tài chính gần nhất;</w:t>
      </w:r>
    </w:p>
    <w:p w14:paraId="4C4EC36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d) Có ít nhất 5% cổ phần được nắm giữ bởi cổ đông không phải cổ đông lớn.</w:t>
      </w:r>
    </w:p>
    <w:p w14:paraId="04AAD27C"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Times New Roman"/>
          <w:bCs/>
          <w:sz w:val="28"/>
          <w:szCs w:val="28"/>
          <w:lang w:val="en-US" w:eastAsia="en-US"/>
        </w:rPr>
        <w:t xml:space="preserve">đ) </w:t>
      </w:r>
      <w:r w:rsidRPr="008677C6">
        <w:rPr>
          <w:rFonts w:ascii="Times New Roman" w:eastAsia="Aptos" w:hAnsi="Times New Roman" w:cs="SimSun"/>
          <w:sz w:val="28"/>
          <w:lang w:val="en-US" w:eastAsia="en-US"/>
        </w:rPr>
        <w:t xml:space="preserve">Cổ đông sáng lập và </w:t>
      </w:r>
      <w:r w:rsidRPr="008677C6">
        <w:rPr>
          <w:rFonts w:ascii="Times New Roman" w:eastAsia="Aptos" w:hAnsi="Times New Roman" w:cs="Times New Roman"/>
          <w:bCs/>
          <w:sz w:val="28"/>
          <w:szCs w:val="28"/>
          <w:lang w:val="en-US" w:eastAsia="en-US"/>
        </w:rPr>
        <w:t xml:space="preserve">người có liên quan </w:t>
      </w:r>
      <w:r w:rsidRPr="008677C6">
        <w:rPr>
          <w:rFonts w:ascii="Times New Roman" w:eastAsia="Aptos" w:hAnsi="Times New Roman" w:cs="SimSun"/>
          <w:sz w:val="28"/>
          <w:lang w:val="en-US" w:eastAsia="en-US"/>
        </w:rPr>
        <w:t>phải sở hữu tối thiểu 50% vốn điều lệ và cam kết duy trì tỷ lệ này trong thời hạn tối thiểu 02 năm kể từ thời điểm đăng ký giao dịch;</w:t>
      </w:r>
    </w:p>
    <w:p w14:paraId="28599BE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e) Công ty, người đại diện theo pháp luật của công ty không bị xử lý hình sự và không bị xử lý vi phạm trên thị trường chứng khoán trong thời hạn 02 năm tính đến thời điểm đăng ký giao dịch.</w:t>
      </w:r>
    </w:p>
    <w:p w14:paraId="10BE4030" w14:textId="530E0303"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24</w:t>
      </w:r>
      <w:r w:rsidRPr="008677C6">
        <w:rPr>
          <w:rFonts w:ascii="Times New Roman" w:eastAsia="Aptos" w:hAnsi="Times New Roman" w:cs="Times New Roman"/>
          <w:b/>
          <w:bCs/>
          <w:sz w:val="28"/>
          <w:szCs w:val="28"/>
          <w:lang w:val="en-US" w:eastAsia="en-US"/>
        </w:rPr>
        <w:t>. Tổ chức bảo trợ đăng ký giao dịch cổ phiếu của doanh nghiệp khởi nghiệp sáng tạo</w:t>
      </w:r>
    </w:p>
    <w:p w14:paraId="6DB13A6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1. Tiêu chuẩn trở thành tổ chức bảo trợ </w:t>
      </w:r>
    </w:p>
    <w:p w14:paraId="431AF19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a) Là thành viên của Sở giao dịch chứng khoán;</w:t>
      </w:r>
    </w:p>
    <w:p w14:paraId="7BB2014B"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b) Có vốn điều lệ từ 500 tỷ đồng trở lên, có tỷ lệ an toàn vốn tối thiểu đạt 220% liên tục trong 12 tháng liên tục gần nhất;</w:t>
      </w:r>
    </w:p>
    <w:p w14:paraId="76E88E3B"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Không xung đột lợi ích với công ty được bảo trợ.</w:t>
      </w:r>
    </w:p>
    <w:p w14:paraId="52A57487"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2. Trách nhiệm của tổ chức bảo trợ:</w:t>
      </w:r>
    </w:p>
    <w:p w14:paraId="30744C11"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lastRenderedPageBreak/>
        <w:t>a) Tư vấn, hướng dẫn hồ sơ, quy trình đăng ký giao dịch cổ phiếu; tư vấn định kỳ cho công ty tuân thủ quy định pháp luật; là trung gian liên hệ, gửi báo cáo, công bố thông tin cho Sở giao dịch chứng khoán Hà Nội;</w:t>
      </w:r>
    </w:p>
    <w:p w14:paraId="7896E6AA" w14:textId="4752BA64"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b) </w:t>
      </w:r>
      <w:r w:rsidRPr="008677C6">
        <w:rPr>
          <w:rFonts w:ascii="Times New Roman" w:eastAsia="Aptos" w:hAnsi="Times New Roman" w:cs="SimSun"/>
          <w:sz w:val="28"/>
          <w:lang w:val="en-US" w:eastAsia="en-US"/>
        </w:rPr>
        <w:t xml:space="preserve">Thời hạn giám sát doanh nghiệp niêm yết </w:t>
      </w:r>
      <w:r w:rsidRPr="008677C6">
        <w:rPr>
          <w:rFonts w:ascii="Times New Roman" w:eastAsia="Aptos" w:hAnsi="Times New Roman" w:cs="SimSun"/>
          <w:bCs/>
          <w:sz w:val="28"/>
          <w:lang w:val="en-US" w:eastAsia="en-US"/>
        </w:rPr>
        <w:t>3</w:t>
      </w:r>
      <w:r w:rsidR="002812F8">
        <w:rPr>
          <w:rFonts w:ascii="Times New Roman" w:eastAsia="Aptos" w:hAnsi="Times New Roman" w:cs="SimSun"/>
          <w:bCs/>
          <w:sz w:val="28"/>
          <w:lang w:val="en-US" w:eastAsia="en-US"/>
        </w:rPr>
        <w:t>6</w:t>
      </w:r>
      <w:r w:rsidRPr="008677C6">
        <w:rPr>
          <w:rFonts w:ascii="Times New Roman" w:eastAsia="Aptos" w:hAnsi="Times New Roman" w:cs="SimSun"/>
          <w:bCs/>
          <w:sz w:val="28"/>
          <w:lang w:val="en-US" w:eastAsia="en-US"/>
        </w:rPr>
        <w:t xml:space="preserve"> tháng</w:t>
      </w:r>
      <w:r w:rsidRPr="008677C6">
        <w:rPr>
          <w:rFonts w:ascii="Times New Roman" w:eastAsia="Aptos" w:hAnsi="Times New Roman" w:cs="SimSun"/>
          <w:sz w:val="28"/>
          <w:lang w:val="en-US" w:eastAsia="en-US"/>
        </w:rPr>
        <w:t xml:space="preserve"> kể từ ngày giao dịch chính thức đầu tiên</w:t>
      </w:r>
      <w:r w:rsidRPr="008677C6">
        <w:rPr>
          <w:rFonts w:ascii="Times New Roman" w:eastAsia="Aptos" w:hAnsi="Times New Roman" w:cs="Times New Roman"/>
          <w:bCs/>
          <w:sz w:val="28"/>
          <w:szCs w:val="28"/>
          <w:lang w:val="en-US" w:eastAsia="en-US"/>
        </w:rPr>
        <w:t>;</w:t>
      </w:r>
    </w:p>
    <w:p w14:paraId="501BF454" w14:textId="77777777" w:rsidR="008677C6" w:rsidRPr="008677C6" w:rsidRDefault="008677C6" w:rsidP="00C724BC">
      <w:pPr>
        <w:spacing w:before="120" w:after="120" w:line="240" w:lineRule="auto"/>
        <w:ind w:firstLine="720"/>
        <w:jc w:val="both"/>
        <w:rPr>
          <w:rFonts w:ascii="Times New Roman" w:eastAsia="Aptos" w:hAnsi="Times New Roman" w:cs="SimSun"/>
          <w:sz w:val="28"/>
          <w:lang w:val="en-US" w:eastAsia="en-US"/>
        </w:rPr>
      </w:pPr>
      <w:r w:rsidRPr="008677C6">
        <w:rPr>
          <w:rFonts w:ascii="Times New Roman" w:eastAsia="Aptos" w:hAnsi="Times New Roman" w:cs="Times New Roman"/>
          <w:bCs/>
          <w:sz w:val="28"/>
          <w:szCs w:val="28"/>
          <w:lang w:val="en-US" w:eastAsia="en-US"/>
        </w:rPr>
        <w:t xml:space="preserve">c) </w:t>
      </w:r>
      <w:r w:rsidRPr="008677C6">
        <w:rPr>
          <w:rFonts w:ascii="Times New Roman" w:eastAsia="Aptos" w:hAnsi="Times New Roman" w:cs="SimSun"/>
          <w:sz w:val="28"/>
          <w:lang w:val="en-US" w:eastAsia="en-US"/>
        </w:rPr>
        <w:t>Chịu trách nhiệm bồi thường nếu hồ sơ đăng lý giao dịch cổ phiếu có chứa đựng thông tin giả mạo hoặc sai lệch gây thiệt hại cho nhà đầu tư.</w:t>
      </w:r>
    </w:p>
    <w:p w14:paraId="5B791BFF" w14:textId="154EAF1D"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vi-VN" w:eastAsia="en-US"/>
        </w:rPr>
      </w:pPr>
      <w:bookmarkStart w:id="39" w:name="dieu_134"/>
      <w:r w:rsidRPr="008677C6">
        <w:rPr>
          <w:rFonts w:ascii="Times New Roman" w:eastAsia="Aptos" w:hAnsi="Times New Roman" w:cs="Times New Roman"/>
          <w:b/>
          <w:bCs/>
          <w:sz w:val="28"/>
          <w:szCs w:val="28"/>
          <w:lang w:val="vi-VN" w:eastAsia="en-US"/>
        </w:rPr>
        <w:t xml:space="preserve">Điều </w:t>
      </w:r>
      <w:r w:rsidR="00D402AF">
        <w:rPr>
          <w:rFonts w:ascii="Times New Roman" w:eastAsia="Aptos" w:hAnsi="Times New Roman" w:cs="Times New Roman"/>
          <w:b/>
          <w:bCs/>
          <w:sz w:val="28"/>
          <w:szCs w:val="28"/>
          <w:lang w:val="en-US" w:eastAsia="en-US"/>
        </w:rPr>
        <w:t>25</w:t>
      </w:r>
      <w:r w:rsidRPr="008677C6">
        <w:rPr>
          <w:rFonts w:ascii="Times New Roman" w:eastAsia="Aptos" w:hAnsi="Times New Roman" w:cs="Times New Roman"/>
          <w:b/>
          <w:bCs/>
          <w:sz w:val="28"/>
          <w:szCs w:val="28"/>
          <w:lang w:val="vi-VN" w:eastAsia="en-US"/>
        </w:rPr>
        <w:t>. Hồ sơ đăng ký giao dịch</w:t>
      </w:r>
      <w:bookmarkEnd w:id="39"/>
    </w:p>
    <w:p w14:paraId="5033EB8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 xml:space="preserve">1. Hồ sơ đăng ký giao dịch của </w:t>
      </w:r>
      <w:r w:rsidRPr="008677C6">
        <w:rPr>
          <w:rFonts w:ascii="Times New Roman" w:eastAsia="Aptos" w:hAnsi="Times New Roman" w:cs="Times New Roman"/>
          <w:bCs/>
          <w:sz w:val="28"/>
          <w:szCs w:val="28"/>
          <w:lang w:val="en-US" w:eastAsia="en-US"/>
        </w:rPr>
        <w:t>Doanh nghiệp khởi nghiệp sáng tạo</w:t>
      </w:r>
      <w:r w:rsidRPr="008677C6">
        <w:rPr>
          <w:rFonts w:ascii="Times New Roman" w:eastAsia="Aptos" w:hAnsi="Times New Roman" w:cs="Times New Roman"/>
          <w:bCs/>
          <w:sz w:val="28"/>
          <w:szCs w:val="28"/>
          <w:lang w:val="vi-VN" w:eastAsia="en-US"/>
        </w:rPr>
        <w:t xml:space="preserve"> bao gồm:</w:t>
      </w:r>
    </w:p>
    <w:p w14:paraId="72DFE82B"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a) Giấy đề nghị đăng ký giao dịch cổ phiếu;</w:t>
      </w:r>
    </w:p>
    <w:p w14:paraId="12DAAE1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en-US" w:eastAsia="en-US"/>
        </w:rPr>
        <w:t>b</w:t>
      </w:r>
      <w:r w:rsidRPr="008677C6">
        <w:rPr>
          <w:rFonts w:ascii="Times New Roman" w:eastAsia="Aptos" w:hAnsi="Times New Roman" w:cs="Times New Roman"/>
          <w:bCs/>
          <w:sz w:val="28"/>
          <w:szCs w:val="28"/>
          <w:lang w:val="vi-VN" w:eastAsia="en-US"/>
        </w:rPr>
        <w:t xml:space="preserve">) Giấy xác nhận của </w:t>
      </w:r>
      <w:r w:rsidRPr="008677C6">
        <w:rPr>
          <w:rFonts w:ascii="Times New Roman" w:eastAsia="Aptos" w:hAnsi="Times New Roman" w:cs="Times New Roman"/>
          <w:bCs/>
          <w:sz w:val="28"/>
          <w:szCs w:val="28"/>
          <w:lang w:val="en-US" w:eastAsia="en-US"/>
        </w:rPr>
        <w:t>Bộ Khoa học và công nghệ</w:t>
      </w:r>
      <w:r w:rsidRPr="008677C6">
        <w:rPr>
          <w:rFonts w:ascii="Times New Roman" w:eastAsia="Aptos" w:hAnsi="Times New Roman" w:cs="Times New Roman"/>
          <w:bCs/>
          <w:sz w:val="28"/>
          <w:szCs w:val="28"/>
          <w:lang w:val="vi-VN" w:eastAsia="en-US"/>
        </w:rPr>
        <w:t xml:space="preserve"> về việc hoàn tất đăng ký </w:t>
      </w:r>
      <w:r w:rsidRPr="008677C6">
        <w:rPr>
          <w:rFonts w:ascii="Times New Roman" w:eastAsia="Aptos" w:hAnsi="Times New Roman" w:cs="Times New Roman"/>
          <w:bCs/>
          <w:sz w:val="28"/>
          <w:szCs w:val="28"/>
          <w:lang w:val="en-US" w:eastAsia="en-US"/>
        </w:rPr>
        <w:t>Doanh nghiệp khởi nghiệp sáng tạo</w:t>
      </w:r>
      <w:r w:rsidRPr="008677C6">
        <w:rPr>
          <w:rFonts w:ascii="Times New Roman" w:eastAsia="Aptos" w:hAnsi="Times New Roman" w:cs="Times New Roman"/>
          <w:bCs/>
          <w:sz w:val="28"/>
          <w:szCs w:val="28"/>
          <w:lang w:val="vi-VN" w:eastAsia="en-US"/>
        </w:rPr>
        <w:t>;</w:t>
      </w:r>
    </w:p>
    <w:p w14:paraId="6A5459C7"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c) Bản cáo bạch đăng ký giao dịch; </w:t>
      </w:r>
    </w:p>
    <w:p w14:paraId="4105097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d) Báo cáo tài chính năm gần nhất trước năm đăng ký giao dịch được kiểm toán bởi tổ chức kiểm toán được chấp thuận;</w:t>
      </w:r>
    </w:p>
    <w:p w14:paraId="794858A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đ) Hợp đồng ký kết với các tổ chức bảo trợ;</w:t>
      </w:r>
    </w:p>
    <w:p w14:paraId="677E746E"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e) Cam kết nắm giữ cổ phiếu của các tổ chức bảo trợ;</w:t>
      </w:r>
    </w:p>
    <w:p w14:paraId="794597C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g) Cam kết nắm giữ của c</w:t>
      </w:r>
      <w:r w:rsidRPr="008677C6">
        <w:rPr>
          <w:rFonts w:ascii="Times New Roman" w:eastAsia="Aptos" w:hAnsi="Times New Roman" w:cs="SimSun"/>
          <w:sz w:val="28"/>
          <w:lang w:val="en-US" w:eastAsia="en-US"/>
        </w:rPr>
        <w:t xml:space="preserve">ổ đông sáng lập và </w:t>
      </w:r>
      <w:r w:rsidRPr="008677C6">
        <w:rPr>
          <w:rFonts w:ascii="Times New Roman" w:eastAsia="Aptos" w:hAnsi="Times New Roman" w:cs="Times New Roman"/>
          <w:bCs/>
          <w:sz w:val="28"/>
          <w:szCs w:val="28"/>
          <w:lang w:val="en-US" w:eastAsia="en-US"/>
        </w:rPr>
        <w:t>người có liên quan;</w:t>
      </w:r>
    </w:p>
    <w:p w14:paraId="7DDC4B6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h) Sổ đăng ký cổ đông của tổ chức đăng ký giao dịch được lập trong thời hạn 01 tháng trước thời điểm nộp hồ sơ đăng ký giao dịch;</w:t>
      </w:r>
    </w:p>
    <w:p w14:paraId="0745FC4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bookmarkStart w:id="40" w:name="dieu_135"/>
      <w:r w:rsidRPr="008677C6">
        <w:rPr>
          <w:rFonts w:ascii="Times New Roman" w:eastAsia="Aptos" w:hAnsi="Times New Roman" w:cs="Times New Roman"/>
          <w:bCs/>
          <w:sz w:val="28"/>
          <w:szCs w:val="28"/>
          <w:lang w:val="en-US" w:eastAsia="en-US"/>
        </w:rPr>
        <w:t>i) Điều lệ Công ty;</w:t>
      </w:r>
    </w:p>
    <w:p w14:paraId="22EAD587"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k) Giấy chứng nhận đăng ký doanh nghiệp hoặc giấy tờ có giá trị tương đương;</w:t>
      </w:r>
    </w:p>
    <w:p w14:paraId="260E7150" w14:textId="4733601D"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vi-VN" w:eastAsia="en-US"/>
        </w:rPr>
        <w:t xml:space="preserve">Điều </w:t>
      </w:r>
      <w:r w:rsidR="00D402AF">
        <w:rPr>
          <w:rFonts w:ascii="Times New Roman" w:eastAsia="Aptos" w:hAnsi="Times New Roman" w:cs="Times New Roman"/>
          <w:b/>
          <w:bCs/>
          <w:sz w:val="28"/>
          <w:szCs w:val="28"/>
          <w:lang w:val="en-US" w:eastAsia="en-US"/>
        </w:rPr>
        <w:t>26</w:t>
      </w:r>
      <w:r w:rsidRPr="008677C6">
        <w:rPr>
          <w:rFonts w:ascii="Times New Roman" w:eastAsia="Aptos" w:hAnsi="Times New Roman" w:cs="Times New Roman"/>
          <w:b/>
          <w:bCs/>
          <w:sz w:val="28"/>
          <w:szCs w:val="28"/>
          <w:lang w:val="vi-VN" w:eastAsia="en-US"/>
        </w:rPr>
        <w:t>. Thủ tục đăng ký giao dịch trên hệ thống giao dịch</w:t>
      </w:r>
      <w:bookmarkEnd w:id="40"/>
      <w:r w:rsidRPr="008677C6">
        <w:rPr>
          <w:rFonts w:ascii="Times New Roman" w:eastAsia="Aptos" w:hAnsi="Times New Roman" w:cs="Times New Roman"/>
          <w:b/>
          <w:bCs/>
          <w:sz w:val="28"/>
          <w:szCs w:val="28"/>
          <w:lang w:val="en-US" w:eastAsia="en-US"/>
        </w:rPr>
        <w:t xml:space="preserve"> doanh nghiệp khởi nghiệp sáng tạo</w:t>
      </w:r>
    </w:p>
    <w:p w14:paraId="131DD8A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 xml:space="preserve">1. Trong thời hạn </w:t>
      </w:r>
      <w:r w:rsidRPr="008677C6">
        <w:rPr>
          <w:rFonts w:ascii="Times New Roman" w:eastAsia="Aptos" w:hAnsi="Times New Roman" w:cs="Times New Roman"/>
          <w:bCs/>
          <w:sz w:val="28"/>
          <w:szCs w:val="28"/>
          <w:lang w:val="en-US" w:eastAsia="en-US"/>
        </w:rPr>
        <w:t>1</w:t>
      </w:r>
      <w:r w:rsidRPr="008677C6">
        <w:rPr>
          <w:rFonts w:ascii="Times New Roman" w:eastAsia="Aptos" w:hAnsi="Times New Roman" w:cs="Times New Roman"/>
          <w:bCs/>
          <w:sz w:val="28"/>
          <w:szCs w:val="28"/>
          <w:lang w:val="vi-VN" w:eastAsia="en-US"/>
        </w:rPr>
        <w:t xml:space="preserve">5 ngày làm việc kể từ ngày nhận được hồ sơ đầy đủ và hợp lệ,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có quyết định chấp thuận đăng ký giao dịch đ</w:t>
      </w:r>
      <w:r w:rsidRPr="008677C6">
        <w:rPr>
          <w:rFonts w:ascii="Times New Roman" w:eastAsia="Aptos" w:hAnsi="Times New Roman" w:cs="Times New Roman"/>
          <w:bCs/>
          <w:sz w:val="28"/>
          <w:szCs w:val="28"/>
          <w:lang w:val="en-US" w:eastAsia="en-US"/>
        </w:rPr>
        <w:t>ồ</w:t>
      </w:r>
      <w:r w:rsidRPr="008677C6">
        <w:rPr>
          <w:rFonts w:ascii="Times New Roman" w:eastAsia="Aptos" w:hAnsi="Times New Roman" w:cs="Times New Roman"/>
          <w:bCs/>
          <w:sz w:val="28"/>
          <w:szCs w:val="28"/>
          <w:lang w:val="vi-VN" w:eastAsia="en-US"/>
        </w:rPr>
        <w:t>ng thời thực hiện công bố thông tin ra thị trường</w:t>
      </w:r>
      <w:r w:rsidRPr="008677C6">
        <w:rPr>
          <w:rFonts w:ascii="Times New Roman" w:eastAsia="Aptos" w:hAnsi="Times New Roman" w:cs="Times New Roman"/>
          <w:bCs/>
          <w:sz w:val="28"/>
          <w:szCs w:val="28"/>
          <w:lang w:val="en-US" w:eastAsia="en-US"/>
        </w:rPr>
        <w:t>;</w:t>
      </w:r>
    </w:p>
    <w:p w14:paraId="7B0DB9FC"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 xml:space="preserve">2. Trường hợp cổ phiếu đăng ký giao dịch sau khi bị hủy niêm yết bắt buộc hoặc tự nguyện có nhu cầu tiếp tục đăng ký giao dịch: </w:t>
      </w:r>
      <w:r w:rsidRPr="008677C6">
        <w:rPr>
          <w:rFonts w:ascii="Times New Roman" w:eastAsia="Aptos" w:hAnsi="Times New Roman" w:cs="Times New Roman"/>
          <w:bCs/>
          <w:sz w:val="28"/>
          <w:szCs w:val="28"/>
          <w:lang w:val="vi-VN" w:eastAsia="en-US"/>
        </w:rPr>
        <w:t xml:space="preserve">Trong thời hạn 07 ngày làm việc kể từ ngày hủy bỏ niêm yết có hiệu lực,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có trách nhiệm phối hợp với Tổng công ty lưu ký và bù trừ chứng khoán Việt Nam thực hiện đăng ký giao dịch đối với cổ phiếu của công ty bị hủy bỏ niêm yết</w:t>
      </w:r>
      <w:r w:rsidRPr="008677C6">
        <w:rPr>
          <w:rFonts w:ascii="Times New Roman" w:eastAsia="Aptos" w:hAnsi="Times New Roman" w:cs="Times New Roman"/>
          <w:bCs/>
          <w:sz w:val="28"/>
          <w:szCs w:val="28"/>
          <w:lang w:val="en-US" w:eastAsia="en-US"/>
        </w:rPr>
        <w:t>;</w:t>
      </w:r>
    </w:p>
    <w:p w14:paraId="58A4FCA5"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en-US" w:eastAsia="en-US"/>
        </w:rPr>
        <w:t>3</w:t>
      </w:r>
      <w:r w:rsidRPr="008677C6">
        <w:rPr>
          <w:rFonts w:ascii="Times New Roman" w:eastAsia="Aptos" w:hAnsi="Times New Roman" w:cs="Times New Roman"/>
          <w:bCs/>
          <w:sz w:val="28"/>
          <w:szCs w:val="28"/>
          <w:lang w:val="vi-VN" w:eastAsia="en-US"/>
        </w:rPr>
        <w:t xml:space="preserve">. Trong thời hạn 10 ngày kể từ ngày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ban hành quyết định chấp thuận đăng ký giao dịch, tổ chức phát hành có trách nhiệm đưa cổ phiếu vào giao dịch trên hệ thống giao dịch</w:t>
      </w:r>
      <w:r w:rsidRPr="008677C6">
        <w:rPr>
          <w:rFonts w:ascii="Times New Roman" w:eastAsia="Aptos" w:hAnsi="Times New Roman" w:cs="Times New Roman"/>
          <w:bCs/>
          <w:sz w:val="28"/>
          <w:szCs w:val="28"/>
          <w:lang w:val="en-US" w:eastAsia="en-US"/>
        </w:rPr>
        <w:t xml:space="preserve"> doanh nghiệp khởi nghiệp sáng tạo</w:t>
      </w:r>
      <w:r w:rsidRPr="008677C6">
        <w:rPr>
          <w:rFonts w:ascii="Times New Roman" w:eastAsia="Aptos" w:hAnsi="Times New Roman" w:cs="Times New Roman"/>
          <w:bCs/>
          <w:sz w:val="28"/>
          <w:szCs w:val="28"/>
          <w:lang w:val="vi-VN" w:eastAsia="en-US"/>
        </w:rPr>
        <w:t>.</w:t>
      </w:r>
    </w:p>
    <w:p w14:paraId="4C7D28C5" w14:textId="53C99A1D"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vi-VN" w:eastAsia="en-US"/>
        </w:rPr>
        <w:lastRenderedPageBreak/>
        <w:t xml:space="preserve">Điều </w:t>
      </w:r>
      <w:r w:rsidR="00D402AF">
        <w:rPr>
          <w:rFonts w:ascii="Times New Roman" w:eastAsia="Aptos" w:hAnsi="Times New Roman" w:cs="Times New Roman"/>
          <w:b/>
          <w:bCs/>
          <w:sz w:val="28"/>
          <w:szCs w:val="28"/>
          <w:lang w:val="en-US" w:eastAsia="en-US"/>
        </w:rPr>
        <w:t>27</w:t>
      </w:r>
      <w:r w:rsidRPr="008677C6">
        <w:rPr>
          <w:rFonts w:ascii="Times New Roman" w:eastAsia="Aptos" w:hAnsi="Times New Roman" w:cs="Times New Roman"/>
          <w:b/>
          <w:bCs/>
          <w:sz w:val="28"/>
          <w:szCs w:val="28"/>
          <w:lang w:val="vi-VN" w:eastAsia="en-US"/>
        </w:rPr>
        <w:t xml:space="preserve">. </w:t>
      </w:r>
      <w:r w:rsidRPr="008677C6">
        <w:rPr>
          <w:rFonts w:ascii="Times New Roman" w:eastAsia="Aptos" w:hAnsi="Times New Roman" w:cs="Times New Roman"/>
          <w:b/>
          <w:bCs/>
          <w:sz w:val="28"/>
          <w:szCs w:val="28"/>
          <w:lang w:val="en-US" w:eastAsia="en-US"/>
        </w:rPr>
        <w:t>Thay đổi đăng ký giao dịch</w:t>
      </w:r>
    </w:p>
    <w:p w14:paraId="7891FDCE"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1. Tổ chức đăng ký giao dịch thực hiện thay đổi đăng ký giao dịch khi thay đổi số lượng cổ phiếu đưa vào đăng ký giao dịch trên Sở giao dịch chứng khoán</w:t>
      </w:r>
      <w:r w:rsidRPr="008677C6">
        <w:rPr>
          <w:rFonts w:ascii="Times New Roman" w:eastAsia="Aptos" w:hAnsi="Times New Roman" w:cs="Times New Roman"/>
          <w:bCs/>
          <w:sz w:val="28"/>
          <w:szCs w:val="28"/>
          <w:lang w:val="en-US" w:eastAsia="en-US"/>
        </w:rPr>
        <w:t xml:space="preserve"> Hà Nội</w:t>
      </w:r>
      <w:r w:rsidRPr="008677C6">
        <w:rPr>
          <w:rFonts w:ascii="Times New Roman" w:eastAsia="Aptos" w:hAnsi="Times New Roman" w:cs="Times New Roman"/>
          <w:bCs/>
          <w:sz w:val="28"/>
          <w:szCs w:val="28"/>
          <w:lang w:val="vi-VN" w:eastAsia="en-US"/>
        </w:rPr>
        <w:t>.</w:t>
      </w:r>
    </w:p>
    <w:p w14:paraId="13C2CBC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2. Hồ sơ thay đổi đăng ký giao dịch</w:t>
      </w:r>
    </w:p>
    <w:p w14:paraId="3310B2E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a) Giấy đề nghị thay đổi đăng ký giao dịch;</w:t>
      </w:r>
    </w:p>
    <w:p w14:paraId="22AC8D22"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en-US" w:eastAsia="en-US"/>
        </w:rPr>
        <w:t>b</w:t>
      </w:r>
      <w:r w:rsidRPr="008677C6">
        <w:rPr>
          <w:rFonts w:ascii="Times New Roman" w:eastAsia="Aptos" w:hAnsi="Times New Roman" w:cs="Times New Roman"/>
          <w:bCs/>
          <w:sz w:val="28"/>
          <w:szCs w:val="28"/>
          <w:lang w:val="vi-VN" w:eastAsia="en-US"/>
        </w:rPr>
        <w:t>) Các tài liệu liên quan đến việc thay đổi số lượng cổ phiếu đăng ký giao dịch.</w:t>
      </w:r>
    </w:p>
    <w:p w14:paraId="50AF07D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Báo cáo vốn chủ sở hữu đã được kiểm toán bởi tổ chức kiểm toán được chấp thuận.</w:t>
      </w:r>
    </w:p>
    <w:p w14:paraId="65CC0583"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3. Thủ tục thay đổi đăng ký giao dịch</w:t>
      </w:r>
    </w:p>
    <w:p w14:paraId="5EFC66F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sv-SE" w:eastAsia="en-US"/>
        </w:rPr>
      </w:pPr>
      <w:r w:rsidRPr="008677C6">
        <w:rPr>
          <w:rFonts w:ascii="Times New Roman" w:eastAsia="Aptos" w:hAnsi="Times New Roman" w:cs="Times New Roman"/>
          <w:bCs/>
          <w:sz w:val="28"/>
          <w:szCs w:val="28"/>
          <w:lang w:val="sv-SE" w:eastAsia="en-US"/>
        </w:rPr>
        <w:t>a) Trong </w:t>
      </w:r>
      <w:r w:rsidRPr="008677C6">
        <w:rPr>
          <w:rFonts w:ascii="Times New Roman" w:eastAsia="Aptos" w:hAnsi="Times New Roman" w:cs="Times New Roman"/>
          <w:bCs/>
          <w:sz w:val="28"/>
          <w:szCs w:val="28"/>
          <w:lang w:val="en-US" w:eastAsia="en-US"/>
        </w:rPr>
        <w:t>thời hạn </w:t>
      </w:r>
      <w:r w:rsidRPr="008677C6">
        <w:rPr>
          <w:rFonts w:ascii="Times New Roman" w:eastAsia="Aptos" w:hAnsi="Times New Roman" w:cs="Times New Roman"/>
          <w:bCs/>
          <w:sz w:val="28"/>
          <w:szCs w:val="28"/>
          <w:lang w:val="sv-SE" w:eastAsia="en-US"/>
        </w:rPr>
        <w:t>30 ngày kể từ ngày kể từ ngày được cấp Giấy chứng nhận đăng ký doanh nghiệp sửa đổi hoặc kể từ ngày nhận được tài liệu chứng minh việc thay đổi số lượng cổ phiếu đăng ký giao dịch, tổ chức đăng ký giao dịch phải nộp hồ sơ thay đổi đăng ký giao dịch;</w:t>
      </w:r>
    </w:p>
    <w:p w14:paraId="14067BDB"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sv-SE" w:eastAsia="en-US"/>
        </w:rPr>
        <w:t>b) Trong thời hạn 05 ngày làm việc kể từ ngày nhận được hồ sơ đầy đủ và hợp lệ, Sở giao dịch chứng khoán Hà Nội có trách nhiệm chấp thuận thay đổi đăng ký giao dịch;</w:t>
      </w:r>
    </w:p>
    <w:p w14:paraId="57CA3289" w14:textId="77777777"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bookmarkStart w:id="41" w:name="diem_c_3_136"/>
      <w:r w:rsidRPr="008677C6">
        <w:rPr>
          <w:rFonts w:ascii="Times New Roman" w:eastAsia="Aptos" w:hAnsi="Times New Roman" w:cs="Times New Roman"/>
          <w:bCs/>
          <w:sz w:val="28"/>
          <w:szCs w:val="28"/>
          <w:lang w:val="vi-VN" w:eastAsia="en-US"/>
        </w:rPr>
        <w:t xml:space="preserve">c) </w:t>
      </w:r>
      <w:r w:rsidRPr="008677C6">
        <w:rPr>
          <w:rFonts w:ascii="Times New Roman" w:eastAsia="Aptos" w:hAnsi="Times New Roman" w:cs="Times New Roman"/>
          <w:bCs/>
          <w:sz w:val="28"/>
          <w:szCs w:val="28"/>
          <w:lang w:val="en-US" w:eastAsia="en-US"/>
        </w:rPr>
        <w:t xml:space="preserve">Trường hợp số lượng đăng ký giao dịch tăng: </w:t>
      </w:r>
      <w:r w:rsidRPr="008677C6">
        <w:rPr>
          <w:rFonts w:ascii="Times New Roman" w:eastAsia="Aptos" w:hAnsi="Times New Roman" w:cs="Times New Roman"/>
          <w:bCs/>
          <w:sz w:val="28"/>
          <w:szCs w:val="28"/>
          <w:lang w:val="vi-VN" w:eastAsia="en-US"/>
        </w:rPr>
        <w:t>Trong </w:t>
      </w:r>
      <w:bookmarkEnd w:id="41"/>
      <w:r w:rsidRPr="008677C6">
        <w:rPr>
          <w:rFonts w:ascii="Times New Roman" w:eastAsia="Aptos" w:hAnsi="Times New Roman" w:cs="Times New Roman"/>
          <w:bCs/>
          <w:sz w:val="28"/>
          <w:szCs w:val="28"/>
          <w:lang w:val="en-US" w:eastAsia="en-US"/>
        </w:rPr>
        <w:t>thời hạn </w:t>
      </w:r>
      <w:r w:rsidRPr="008677C6">
        <w:rPr>
          <w:rFonts w:ascii="Times New Roman" w:eastAsia="Aptos" w:hAnsi="Times New Roman" w:cs="Times New Roman"/>
          <w:bCs/>
          <w:sz w:val="28"/>
          <w:szCs w:val="28"/>
          <w:lang w:val="vi-VN" w:eastAsia="en-US"/>
        </w:rPr>
        <w:t xml:space="preserve">05 ngày làm việc kể từ ngày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 xml:space="preserve">ban hành quyết định chấp thuận thay đổi đăng ký giao dịch, tổ chức đăng ký giao dịch phải đăng ký ngày giao dịch cho số lượng cổ phiếu mới (ngày giao dịch phải sau ít nhất 06 ngày làm việc kể từ ngày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 xml:space="preserve">nhận được văn bản đề nghị của tổ chức đăng ký giao dịch </w:t>
      </w:r>
      <w:r w:rsidRPr="008677C6">
        <w:rPr>
          <w:rFonts w:ascii="Times New Roman" w:eastAsia="Aptos" w:hAnsi="Times New Roman" w:cs="Times New Roman"/>
          <w:bCs/>
          <w:sz w:val="28"/>
          <w:szCs w:val="28"/>
          <w:lang w:val="en-US" w:eastAsia="en-US"/>
        </w:rPr>
        <w:t xml:space="preserve">và văn bản xác nhận cổ phiếu đã đăng ký tại Tổng công ty Lưu ký và Bù trừ chứng khoán </w:t>
      </w:r>
      <w:r w:rsidRPr="008677C6">
        <w:rPr>
          <w:rFonts w:ascii="Times New Roman" w:eastAsia="Aptos" w:hAnsi="Times New Roman" w:cs="Times New Roman"/>
          <w:bCs/>
          <w:sz w:val="28"/>
          <w:szCs w:val="28"/>
          <w:lang w:val="vi-VN" w:eastAsia="en-US"/>
        </w:rPr>
        <w:t>nhưng tối đa không quá 30 ngày kể từ ngày được cấp quyết định chấp thuận thay đổi đăng ký giao dịch) và hoàn tất các thủ tục để đưa cổ phiếu mới vào giao dịch. Trường hợp cổ phiếu đăng ký giao dịch bổ sung bao gồm cổ phiếu bị hạn chế chuyển nhượng, tổ chức đăng ký giao dịch đồng thời đăng ký ngày giao dịch của cổ phiếu bị hạn chế chuyển nhượng tại một thời điểm xác định sau khi kết thúc thời gian hạn chế chuyển nhượng.</w:t>
      </w:r>
    </w:p>
    <w:p w14:paraId="03019188" w14:textId="00B80FBF"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28</w:t>
      </w:r>
      <w:r w:rsidRPr="008677C6">
        <w:rPr>
          <w:rFonts w:ascii="Times New Roman" w:eastAsia="Aptos" w:hAnsi="Times New Roman" w:cs="Times New Roman"/>
          <w:b/>
          <w:bCs/>
          <w:sz w:val="28"/>
          <w:szCs w:val="28"/>
          <w:lang w:val="en-US" w:eastAsia="en-US"/>
        </w:rPr>
        <w:t>. Hủy</w:t>
      </w:r>
      <w:r w:rsidRPr="008677C6">
        <w:rPr>
          <w:rFonts w:ascii="Times New Roman" w:eastAsia="Aptos" w:hAnsi="Times New Roman" w:cs="Times New Roman"/>
          <w:b/>
          <w:bCs/>
          <w:sz w:val="28"/>
          <w:szCs w:val="28"/>
          <w:lang w:val="vi-VN" w:eastAsia="en-US"/>
        </w:rPr>
        <w:t xml:space="preserve"> đăng ký giao dịch trên hệ thống giao dịch</w:t>
      </w:r>
      <w:r w:rsidRPr="008677C6">
        <w:rPr>
          <w:rFonts w:ascii="Times New Roman" w:eastAsia="Aptos" w:hAnsi="Times New Roman" w:cs="Times New Roman"/>
          <w:b/>
          <w:bCs/>
          <w:sz w:val="28"/>
          <w:szCs w:val="28"/>
          <w:lang w:val="en-US" w:eastAsia="en-US"/>
        </w:rPr>
        <w:t xml:space="preserve"> doanh nghiệp khởi nghiệp sáng tạo</w:t>
      </w:r>
    </w:p>
    <w:p w14:paraId="6E38C72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1. Chứng khoán bị hủy đăng ký giao dịch trên hệ thống giao dịch doanh nghiệp khởi nghiệp sáng tạo trong các trường hợp sau:</w:t>
      </w:r>
    </w:p>
    <w:p w14:paraId="133C03BA"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a) Tổ chức đăng ký giao dịch hủy tư cách doanh nghiệp khởi nghiệp sáng tạo theo thông báo c</w:t>
      </w:r>
      <w:r w:rsidRPr="008677C6">
        <w:rPr>
          <w:rFonts w:ascii="Times New Roman" w:eastAsia="Aptos" w:hAnsi="Times New Roman" w:cs="Times New Roman"/>
          <w:bCs/>
          <w:sz w:val="28"/>
          <w:szCs w:val="28"/>
          <w:lang w:val="en-US" w:eastAsia="en-US"/>
        </w:rPr>
        <w:t>ủ</w:t>
      </w:r>
      <w:r w:rsidRPr="008677C6">
        <w:rPr>
          <w:rFonts w:ascii="Times New Roman" w:eastAsia="Aptos" w:hAnsi="Times New Roman" w:cs="Times New Roman"/>
          <w:bCs/>
          <w:sz w:val="28"/>
          <w:szCs w:val="28"/>
          <w:lang w:val="vi-VN" w:eastAsia="en-US"/>
        </w:rPr>
        <w:t xml:space="preserve">a </w:t>
      </w:r>
      <w:r w:rsidRPr="008677C6">
        <w:rPr>
          <w:rFonts w:ascii="Times New Roman" w:eastAsia="Aptos" w:hAnsi="Times New Roman" w:cs="Times New Roman"/>
          <w:bCs/>
          <w:sz w:val="28"/>
          <w:szCs w:val="28"/>
          <w:lang w:val="en-US" w:eastAsia="en-US"/>
        </w:rPr>
        <w:t>Bộ Khoa học và công nghệ</w:t>
      </w:r>
      <w:r w:rsidRPr="008677C6">
        <w:rPr>
          <w:rFonts w:ascii="Times New Roman" w:eastAsia="Aptos" w:hAnsi="Times New Roman" w:cs="Times New Roman"/>
          <w:bCs/>
          <w:sz w:val="28"/>
          <w:szCs w:val="28"/>
          <w:lang w:val="vi-VN" w:eastAsia="en-US"/>
        </w:rPr>
        <w:t>;</w:t>
      </w:r>
    </w:p>
    <w:p w14:paraId="0067ACBF"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b) Tổ chức đăng ký giao dịch chấm dứt sự tồn tại do tổ chức lại, giải thể hoặc phá sản;</w:t>
      </w:r>
    </w:p>
    <w:p w14:paraId="245ADB61"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lastRenderedPageBreak/>
        <w:t>c) Tổ chức đăng ký giao dịch bị thu hồi Giấy chứng nhận đăng ký doanh nghiệp, Giấy phép thành lập và hoạt động hoặc giấy tờ pháp lý có giá trị tương đương;</w:t>
      </w:r>
    </w:p>
    <w:p w14:paraId="4C9ED05C"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 xml:space="preserve">d) Tổ chức đăng ký giao dịch được chấp thuận niêm yết </w:t>
      </w:r>
      <w:r w:rsidRPr="008677C6">
        <w:rPr>
          <w:rFonts w:ascii="Times New Roman" w:eastAsia="Aptos" w:hAnsi="Times New Roman" w:cs="Times New Roman"/>
          <w:bCs/>
          <w:sz w:val="28"/>
          <w:szCs w:val="28"/>
          <w:lang w:val="en-US" w:eastAsia="en-US"/>
        </w:rPr>
        <w:t xml:space="preserve">trên thị trường giao dịch cổ phiếu chuyên biệt của doanh nghiệp khởi nghiệp sáng tạo </w:t>
      </w:r>
      <w:r w:rsidRPr="008677C6">
        <w:rPr>
          <w:rFonts w:ascii="Times New Roman" w:eastAsia="Aptos" w:hAnsi="Times New Roman" w:cs="Times New Roman"/>
          <w:bCs/>
          <w:sz w:val="28"/>
          <w:szCs w:val="28"/>
          <w:lang w:val="vi-VN" w:eastAsia="en-US"/>
        </w:rPr>
        <w:t>tại Sở giao dịch chứng khoán</w:t>
      </w:r>
      <w:r w:rsidRPr="008677C6">
        <w:rPr>
          <w:rFonts w:ascii="Times New Roman" w:eastAsia="Aptos" w:hAnsi="Times New Roman" w:cs="Times New Roman"/>
          <w:bCs/>
          <w:sz w:val="28"/>
          <w:szCs w:val="28"/>
          <w:lang w:val="en-US" w:eastAsia="en-US"/>
        </w:rPr>
        <w:t xml:space="preserve"> Hà Nội</w:t>
      </w:r>
      <w:r w:rsidRPr="008677C6">
        <w:rPr>
          <w:rFonts w:ascii="Times New Roman" w:eastAsia="Aptos" w:hAnsi="Times New Roman" w:cs="Times New Roman"/>
          <w:bCs/>
          <w:sz w:val="28"/>
          <w:szCs w:val="28"/>
          <w:lang w:val="vi-VN" w:eastAsia="en-US"/>
        </w:rPr>
        <w:t>;</w:t>
      </w:r>
    </w:p>
    <w:p w14:paraId="03AC4386"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đ) Doanh thu căn cứ trên Báo cáo tài chính năm gần nhất đã được kiểm toán bởi kiểm toán được chấp thuận giảm xuống dưới mức 10 tỷ đồng;</w:t>
      </w:r>
    </w:p>
    <w:p w14:paraId="02A726F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en-US" w:eastAsia="en-US"/>
        </w:rPr>
        <w:t>e</w:t>
      </w:r>
      <w:r w:rsidRPr="008677C6">
        <w:rPr>
          <w:rFonts w:ascii="Times New Roman" w:eastAsia="Aptos" w:hAnsi="Times New Roman" w:cs="Times New Roman"/>
          <w:bCs/>
          <w:sz w:val="28"/>
          <w:szCs w:val="28"/>
          <w:lang w:val="vi-VN" w:eastAsia="en-US"/>
        </w:rPr>
        <w:t>) Các trường hợp khác mà Sở giao dịch chứng khoán</w:t>
      </w:r>
      <w:r w:rsidRPr="008677C6">
        <w:rPr>
          <w:rFonts w:ascii="Times New Roman" w:eastAsia="Aptos" w:hAnsi="Times New Roman" w:cs="Times New Roman"/>
          <w:bCs/>
          <w:sz w:val="28"/>
          <w:szCs w:val="28"/>
          <w:lang w:val="en-US" w:eastAsia="en-US"/>
        </w:rPr>
        <w:t xml:space="preserve"> Hà Nội</w:t>
      </w:r>
      <w:r w:rsidRPr="008677C6">
        <w:rPr>
          <w:rFonts w:ascii="Times New Roman" w:eastAsia="Aptos" w:hAnsi="Times New Roman" w:cs="Times New Roman"/>
          <w:bCs/>
          <w:sz w:val="28"/>
          <w:szCs w:val="28"/>
          <w:lang w:val="vi-VN" w:eastAsia="en-US"/>
        </w:rPr>
        <w:t xml:space="preserve"> xét thấy cần thiết phải hủy đăng ký giao dịch nhằm đảm bảo quyền lợi nhà đầu tư;</w:t>
      </w:r>
    </w:p>
    <w:p w14:paraId="618E05C0"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 xml:space="preserve">2.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ban hành quyết định hủy đăng ký giao dịch và công bố thông tin ra thị trường</w:t>
      </w:r>
      <w:r w:rsidRPr="008677C6">
        <w:rPr>
          <w:rFonts w:ascii="Times New Roman" w:eastAsia="Aptos" w:hAnsi="Times New Roman" w:cs="Times New Roman"/>
          <w:bCs/>
          <w:sz w:val="28"/>
          <w:szCs w:val="28"/>
          <w:lang w:val="en-US" w:eastAsia="en-US"/>
        </w:rPr>
        <w:t>.</w:t>
      </w:r>
    </w:p>
    <w:p w14:paraId="207F8FEA" w14:textId="62173DE9" w:rsidR="008677C6" w:rsidRPr="008677C6" w:rsidRDefault="008677C6" w:rsidP="00C724BC">
      <w:pPr>
        <w:spacing w:before="120" w:after="120" w:line="240" w:lineRule="auto"/>
        <w:ind w:firstLine="720"/>
        <w:jc w:val="both"/>
        <w:rPr>
          <w:rFonts w:ascii="Times New Roman" w:eastAsia="Aptos" w:hAnsi="Times New Roman" w:cs="Times New Roman"/>
          <w:b/>
          <w:bCs/>
          <w:sz w:val="28"/>
          <w:szCs w:val="28"/>
          <w:lang w:val="en-US" w:eastAsia="en-US"/>
        </w:rPr>
      </w:pPr>
      <w:r w:rsidRPr="008677C6">
        <w:rPr>
          <w:rFonts w:ascii="Times New Roman" w:eastAsia="Aptos" w:hAnsi="Times New Roman" w:cs="Times New Roman"/>
          <w:b/>
          <w:bCs/>
          <w:sz w:val="28"/>
          <w:szCs w:val="28"/>
          <w:lang w:val="en-US" w:eastAsia="en-US"/>
        </w:rPr>
        <w:t xml:space="preserve">Điều </w:t>
      </w:r>
      <w:r w:rsidR="00D402AF">
        <w:rPr>
          <w:rFonts w:ascii="Times New Roman" w:eastAsia="Aptos" w:hAnsi="Times New Roman" w:cs="Times New Roman"/>
          <w:b/>
          <w:bCs/>
          <w:sz w:val="28"/>
          <w:szCs w:val="28"/>
          <w:lang w:val="en-US" w:eastAsia="en-US"/>
        </w:rPr>
        <w:t>29</w:t>
      </w:r>
      <w:r w:rsidRPr="008677C6">
        <w:rPr>
          <w:rFonts w:ascii="Times New Roman" w:eastAsia="Aptos" w:hAnsi="Times New Roman" w:cs="Times New Roman"/>
          <w:b/>
          <w:bCs/>
          <w:sz w:val="28"/>
          <w:szCs w:val="28"/>
          <w:lang w:val="en-US" w:eastAsia="en-US"/>
        </w:rPr>
        <w:t>. Hủy đăng ký giao dịch tự nguyện</w:t>
      </w:r>
    </w:p>
    <w:p w14:paraId="58C0C37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1. Điều kiện hủy bỏ đăng ký giao dịch cổ phiếu tự nguyện</w:t>
      </w:r>
    </w:p>
    <w:p w14:paraId="7617CD06" w14:textId="77777777" w:rsidR="008677C6" w:rsidRPr="008677C6" w:rsidRDefault="008677C6" w:rsidP="00C724BC">
      <w:pPr>
        <w:spacing w:before="120" w:after="120" w:line="240" w:lineRule="auto"/>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ab/>
        <w:t xml:space="preserve">a) </w:t>
      </w:r>
      <w:r w:rsidRPr="008677C6">
        <w:rPr>
          <w:rFonts w:ascii="Times New Roman" w:eastAsia="Aptos" w:hAnsi="Times New Roman" w:cs="SimSun"/>
          <w:bCs/>
          <w:sz w:val="28"/>
          <w:szCs w:val="28"/>
          <w:lang w:val="vi-VN" w:eastAsia="en-US"/>
        </w:rPr>
        <w:t xml:space="preserve">Quyết định hủy bỏ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SimSun"/>
          <w:bCs/>
          <w:sz w:val="28"/>
          <w:szCs w:val="28"/>
          <w:lang w:val="vi-VN" w:eastAsia="en-US"/>
        </w:rPr>
        <w:t xml:space="preserve"> tự nguyện được Đại hội đồng cổ đông biểu quyết thông qua theo quy định pháp luật doanh nghiệp, trong đó phải được trên 50% số phiếu biểu quyết của các cổ đông không phải là cổ đông lớn thông qua;</w:t>
      </w:r>
    </w:p>
    <w:p w14:paraId="0A2157BE"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 xml:space="preserve">b) Việc hủy bỏ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Times New Roman"/>
          <w:bCs/>
          <w:sz w:val="28"/>
          <w:szCs w:val="28"/>
          <w:lang w:val="vi-VN" w:eastAsia="en-US"/>
        </w:rPr>
        <w:t xml:space="preserve"> tự nguyện chỉ được thực hiện sau tối thiểu 02 năm kể từ ngày có Quyết định </w:t>
      </w:r>
      <w:r w:rsidRPr="008677C6">
        <w:rPr>
          <w:rFonts w:ascii="Times New Roman" w:eastAsia="Aptos" w:hAnsi="Times New Roman" w:cs="Times New Roman"/>
          <w:bCs/>
          <w:sz w:val="28"/>
          <w:szCs w:val="28"/>
          <w:lang w:val="en-US" w:eastAsia="en-US"/>
        </w:rPr>
        <w:t xml:space="preserve">của </w:t>
      </w:r>
      <w:r w:rsidRPr="008677C6">
        <w:rPr>
          <w:rFonts w:ascii="Times New Roman" w:eastAsia="Aptos" w:hAnsi="Times New Roman" w:cs="Times New Roman"/>
          <w:bCs/>
          <w:sz w:val="28"/>
          <w:szCs w:val="28"/>
          <w:lang w:val="vi-VN" w:eastAsia="en-US"/>
        </w:rPr>
        <w:t>Sở giao dịch chứng khoán</w:t>
      </w:r>
      <w:r w:rsidRPr="008677C6">
        <w:rPr>
          <w:rFonts w:ascii="Times New Roman" w:eastAsia="Aptos" w:hAnsi="Times New Roman" w:cs="Times New Roman"/>
          <w:bCs/>
          <w:sz w:val="28"/>
          <w:szCs w:val="28"/>
          <w:lang w:val="en-US" w:eastAsia="en-US"/>
        </w:rPr>
        <w:t xml:space="preserve"> Hà Nội</w:t>
      </w:r>
      <w:r w:rsidRPr="008677C6">
        <w:rPr>
          <w:rFonts w:ascii="Times New Roman" w:eastAsia="Aptos" w:hAnsi="Times New Roman" w:cs="Times New Roman"/>
          <w:bCs/>
          <w:sz w:val="28"/>
          <w:szCs w:val="28"/>
          <w:lang w:val="vi-VN" w:eastAsia="en-US"/>
        </w:rPr>
        <w:t xml:space="preserve"> chấp thuận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Times New Roman"/>
          <w:bCs/>
          <w:sz w:val="28"/>
          <w:szCs w:val="28"/>
          <w:lang w:val="vi-VN" w:eastAsia="en-US"/>
        </w:rPr>
        <w:t xml:space="preserve"> trên </w:t>
      </w:r>
      <w:r w:rsidRPr="008677C6">
        <w:rPr>
          <w:rFonts w:ascii="Times New Roman" w:eastAsia="Aptos" w:hAnsi="Times New Roman" w:cs="Times New Roman"/>
          <w:bCs/>
          <w:sz w:val="28"/>
          <w:szCs w:val="28"/>
          <w:lang w:val="en-US" w:eastAsia="en-US"/>
        </w:rPr>
        <w:t>thị trường giao dịch cổ phiếu chuyên biệt của doanh nghiệp khởi nghiệp sáng tạo</w:t>
      </w:r>
      <w:r w:rsidRPr="008677C6">
        <w:rPr>
          <w:rFonts w:ascii="Times New Roman" w:eastAsia="Aptos" w:hAnsi="Times New Roman" w:cs="Times New Roman"/>
          <w:bCs/>
          <w:sz w:val="28"/>
          <w:szCs w:val="28"/>
          <w:lang w:val="vi-VN" w:eastAsia="en-US"/>
        </w:rPr>
        <w:t>.</w:t>
      </w:r>
    </w:p>
    <w:p w14:paraId="3C2FD18A" w14:textId="77777777" w:rsidR="008677C6" w:rsidRPr="008677C6" w:rsidRDefault="008677C6" w:rsidP="00C724BC">
      <w:pPr>
        <w:spacing w:before="120" w:after="120" w:line="240" w:lineRule="auto"/>
        <w:ind w:firstLine="720"/>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 xml:space="preserve">2. </w:t>
      </w:r>
      <w:r w:rsidRPr="008677C6">
        <w:rPr>
          <w:rFonts w:ascii="Times New Roman" w:eastAsia="Aptos" w:hAnsi="Times New Roman" w:cs="SimSun"/>
          <w:bCs/>
          <w:sz w:val="28"/>
          <w:szCs w:val="28"/>
          <w:lang w:val="vi-VN" w:eastAsia="en-US"/>
        </w:rPr>
        <w:t xml:space="preserve">Hồ sơ đề nghị hủy bỏ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SimSun"/>
          <w:bCs/>
          <w:sz w:val="28"/>
          <w:szCs w:val="28"/>
          <w:lang w:val="vi-VN" w:eastAsia="en-US"/>
        </w:rPr>
        <w:t xml:space="preserve"> tự nguyện bao gồm:</w:t>
      </w:r>
    </w:p>
    <w:p w14:paraId="118679D8"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 xml:space="preserve">a) Giấy đề nghị hủy bỏ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Times New Roman"/>
          <w:bCs/>
          <w:sz w:val="28"/>
          <w:szCs w:val="28"/>
          <w:lang w:val="vi-VN" w:eastAsia="en-US"/>
        </w:rPr>
        <w:t xml:space="preserve"> tự nguyện;</w:t>
      </w:r>
    </w:p>
    <w:p w14:paraId="6EFD1DB8"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vi-VN" w:eastAsia="en-US"/>
        </w:rPr>
        <w:t>b) Quyết định của Đại hội đồng cổ đông</w:t>
      </w:r>
      <w:r w:rsidRPr="008677C6">
        <w:rPr>
          <w:rFonts w:ascii="Times New Roman" w:eastAsia="Aptos" w:hAnsi="Times New Roman" w:cs="Times New Roman"/>
          <w:bCs/>
          <w:sz w:val="28"/>
          <w:szCs w:val="28"/>
          <w:lang w:val="en-US" w:eastAsia="en-US"/>
        </w:rPr>
        <w:t xml:space="preserve"> thông qua việc hủy đăng ký giao dịch cổ phiếu tự nguyên;</w:t>
      </w:r>
    </w:p>
    <w:p w14:paraId="7F6A1C44"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c) Phương án giải quyết quyền lợi cho cổ đông.</w:t>
      </w:r>
    </w:p>
    <w:p w14:paraId="24CB69CC" w14:textId="77777777" w:rsidR="008677C6" w:rsidRPr="008677C6" w:rsidRDefault="008677C6" w:rsidP="00C724BC">
      <w:pPr>
        <w:spacing w:before="120" w:after="120" w:line="240" w:lineRule="auto"/>
        <w:ind w:firstLine="720"/>
        <w:jc w:val="both"/>
        <w:rPr>
          <w:rFonts w:ascii="Times New Roman" w:eastAsia="Aptos" w:hAnsi="Times New Roman" w:cs="SimSun"/>
          <w:bCs/>
          <w:sz w:val="28"/>
          <w:szCs w:val="28"/>
          <w:lang w:val="en-US" w:eastAsia="en-US"/>
        </w:rPr>
      </w:pPr>
      <w:r w:rsidRPr="008677C6">
        <w:rPr>
          <w:rFonts w:ascii="Times New Roman" w:eastAsia="Aptos" w:hAnsi="Times New Roman" w:cs="Times New Roman"/>
          <w:bCs/>
          <w:sz w:val="28"/>
          <w:szCs w:val="28"/>
          <w:lang w:val="en-US" w:eastAsia="en-US"/>
        </w:rPr>
        <w:t xml:space="preserve">3. </w:t>
      </w:r>
      <w:r w:rsidRPr="008677C6">
        <w:rPr>
          <w:rFonts w:ascii="Times New Roman" w:eastAsia="Aptos" w:hAnsi="Times New Roman" w:cs="SimSun"/>
          <w:bCs/>
          <w:sz w:val="28"/>
          <w:szCs w:val="28"/>
          <w:lang w:val="vi-VN" w:eastAsia="en-US"/>
        </w:rPr>
        <w:t xml:space="preserve">Thủ tục hủy bỏ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SimSun"/>
          <w:bCs/>
          <w:sz w:val="28"/>
          <w:szCs w:val="28"/>
          <w:lang w:val="vi-VN" w:eastAsia="en-US"/>
        </w:rPr>
        <w:t xml:space="preserve"> tự nguyện</w:t>
      </w:r>
    </w:p>
    <w:p w14:paraId="2AA66BC9"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vi-VN" w:eastAsia="en-US"/>
        </w:rPr>
      </w:pPr>
      <w:r w:rsidRPr="008677C6">
        <w:rPr>
          <w:rFonts w:ascii="Times New Roman" w:eastAsia="Aptos" w:hAnsi="Times New Roman" w:cs="Times New Roman"/>
          <w:bCs/>
          <w:sz w:val="28"/>
          <w:szCs w:val="28"/>
          <w:lang w:val="vi-VN" w:eastAsia="en-US"/>
        </w:rPr>
        <w:t>Trong </w:t>
      </w:r>
      <w:r w:rsidRPr="008677C6">
        <w:rPr>
          <w:rFonts w:ascii="Times New Roman" w:eastAsia="Aptos" w:hAnsi="Times New Roman" w:cs="Times New Roman"/>
          <w:bCs/>
          <w:sz w:val="28"/>
          <w:szCs w:val="28"/>
          <w:lang w:val="en-US" w:eastAsia="en-US"/>
        </w:rPr>
        <w:t>thời hạn </w:t>
      </w:r>
      <w:r w:rsidRPr="008677C6">
        <w:rPr>
          <w:rFonts w:ascii="Times New Roman" w:eastAsia="Aptos" w:hAnsi="Times New Roman" w:cs="Times New Roman"/>
          <w:bCs/>
          <w:sz w:val="28"/>
          <w:szCs w:val="28"/>
          <w:lang w:val="vi-VN" w:eastAsia="en-US"/>
        </w:rPr>
        <w:t xml:space="preserve">07 ngày làm việc kể từ ngày nhận được hồ sơ đầy đủ và hợp lệ, Sở giao dịch chứng khoán </w:t>
      </w:r>
      <w:r w:rsidRPr="008677C6">
        <w:rPr>
          <w:rFonts w:ascii="Times New Roman" w:eastAsia="Aptos" w:hAnsi="Times New Roman" w:cs="Times New Roman"/>
          <w:bCs/>
          <w:sz w:val="28"/>
          <w:szCs w:val="28"/>
          <w:lang w:val="en-US" w:eastAsia="en-US"/>
        </w:rPr>
        <w:t xml:space="preserve">Hà Nội </w:t>
      </w:r>
      <w:r w:rsidRPr="008677C6">
        <w:rPr>
          <w:rFonts w:ascii="Times New Roman" w:eastAsia="Aptos" w:hAnsi="Times New Roman" w:cs="Times New Roman"/>
          <w:bCs/>
          <w:sz w:val="28"/>
          <w:szCs w:val="28"/>
          <w:lang w:val="vi-VN" w:eastAsia="en-US"/>
        </w:rPr>
        <w:t xml:space="preserve">ban hành quyết định chấp thuận hủy </w:t>
      </w:r>
      <w:r w:rsidRPr="008677C6">
        <w:rPr>
          <w:rFonts w:ascii="Times New Roman" w:eastAsia="Aptos" w:hAnsi="Times New Roman" w:cs="Times New Roman"/>
          <w:bCs/>
          <w:sz w:val="28"/>
          <w:szCs w:val="28"/>
          <w:lang w:val="en-US" w:eastAsia="en-US"/>
        </w:rPr>
        <w:t>đăng ký giao dịch cổ phiếu</w:t>
      </w:r>
      <w:r w:rsidRPr="008677C6">
        <w:rPr>
          <w:rFonts w:ascii="Times New Roman" w:eastAsia="Aptos" w:hAnsi="Times New Roman" w:cs="Times New Roman"/>
          <w:bCs/>
          <w:sz w:val="28"/>
          <w:szCs w:val="28"/>
          <w:lang w:val="vi-VN" w:eastAsia="en-US"/>
        </w:rPr>
        <w:t xml:space="preserve"> tự nguyện; trường hợp từ chối, phải trả lời bằng văn bản và nêu rõ lý do.</w:t>
      </w:r>
    </w:p>
    <w:p w14:paraId="4D81CC18" w14:textId="77777777" w:rsidR="008677C6" w:rsidRPr="008677C6" w:rsidRDefault="008677C6" w:rsidP="00C724BC">
      <w:pPr>
        <w:spacing w:before="120" w:after="120" w:line="240" w:lineRule="auto"/>
        <w:ind w:firstLine="720"/>
        <w:jc w:val="both"/>
        <w:rPr>
          <w:rFonts w:ascii="Times New Roman" w:eastAsia="Aptos" w:hAnsi="Times New Roman" w:cs="Times New Roman"/>
          <w:bCs/>
          <w:sz w:val="28"/>
          <w:szCs w:val="28"/>
          <w:lang w:val="en-US" w:eastAsia="en-US"/>
        </w:rPr>
      </w:pPr>
      <w:r w:rsidRPr="008677C6">
        <w:rPr>
          <w:rFonts w:ascii="Times New Roman" w:eastAsia="Aptos" w:hAnsi="Times New Roman" w:cs="Times New Roman"/>
          <w:bCs/>
          <w:sz w:val="28"/>
          <w:szCs w:val="28"/>
          <w:lang w:val="en-US" w:eastAsia="en-US"/>
        </w:rPr>
        <w:t>4. Trường hợp doanh nghiệp đăng ký giao dịch cổ phiếu có nhu cầu niêm yết hoặc đăng ký giao dịch trên Sở giao dịch chứng khoán theo quy định tại Nghị định số 155/2020/NĐ-CP và Nghị định sửa đổi, bổ sung Nghị định số 155/2020/NĐ-CP, doanh nghiệp làm hồ sơ, thủ tục đề nghị hủy đăng ký giao dịch cổ phiếu tự nguyện trên thị trường giao dịch cổ phiếu chuyên biệt cho doanh nghiệp khởi nghiệp sáng tạo với Sở giao dịch chứng khoán Hà Nội.</w:t>
      </w:r>
    </w:p>
    <w:p w14:paraId="057D14B4" w14:textId="3BCB5FE7" w:rsidR="006F5C7A" w:rsidRPr="007B5881" w:rsidRDefault="006F5C7A" w:rsidP="00C724BC">
      <w:pPr>
        <w:spacing w:before="120" w:after="120" w:line="240" w:lineRule="auto"/>
        <w:ind w:firstLine="720"/>
        <w:jc w:val="both"/>
        <w:rPr>
          <w:rFonts w:ascii="Times New Roman" w:eastAsia="Times New Roman" w:hAnsi="Times New Roman" w:cs="Times New Roman"/>
          <w:sz w:val="28"/>
          <w:szCs w:val="28"/>
        </w:rPr>
      </w:pPr>
    </w:p>
    <w:p w14:paraId="4A9BA42A" w14:textId="7B3E48D1" w:rsidR="00B0297B" w:rsidRPr="007B5881" w:rsidRDefault="00000000" w:rsidP="00C724BC">
      <w:pPr>
        <w:spacing w:before="120" w:after="120" w:line="240" w:lineRule="auto"/>
        <w:jc w:val="center"/>
        <w:rPr>
          <w:rFonts w:ascii="Times New Roman" w:eastAsia="Times New Roman" w:hAnsi="Times New Roman" w:cs="Times New Roman"/>
          <w:b/>
          <w:sz w:val="28"/>
          <w:szCs w:val="28"/>
        </w:rPr>
      </w:pPr>
      <w:bookmarkStart w:id="42" w:name="_heading=h.77snik2ugn4j" w:colFirst="0" w:colLast="0"/>
      <w:bookmarkEnd w:id="25"/>
      <w:bookmarkEnd w:id="42"/>
      <w:r w:rsidRPr="007B5881">
        <w:rPr>
          <w:rFonts w:ascii="Times New Roman" w:eastAsia="Times New Roman" w:hAnsi="Times New Roman" w:cs="Times New Roman"/>
          <w:b/>
          <w:sz w:val="28"/>
          <w:szCs w:val="28"/>
        </w:rPr>
        <w:t>CHƯƠNG I</w:t>
      </w:r>
      <w:bookmarkStart w:id="43" w:name="bookmark=id.knvav7j2tpvh" w:colFirst="0" w:colLast="0"/>
      <w:bookmarkEnd w:id="43"/>
      <w:r w:rsidR="006F5C7A" w:rsidRPr="007B5881">
        <w:rPr>
          <w:rFonts w:ascii="Times New Roman" w:eastAsia="Times New Roman" w:hAnsi="Times New Roman" w:cs="Times New Roman"/>
          <w:b/>
          <w:sz w:val="28"/>
          <w:szCs w:val="28"/>
        </w:rPr>
        <w:t>V</w:t>
      </w:r>
    </w:p>
    <w:p w14:paraId="4FF5CAC7" w14:textId="0C913504" w:rsidR="00B0297B" w:rsidRPr="007B5881" w:rsidRDefault="00000000" w:rsidP="00C724BC">
      <w:pPr>
        <w:spacing w:before="120" w:after="120" w:line="240" w:lineRule="auto"/>
        <w:jc w:val="center"/>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QUẢN LÝ NHÀ NƯỚC ĐỐI VỚI QUỸ ĐẦU TƯ MẠO HIỂM </w:t>
      </w:r>
      <w:r w:rsidR="00A3379A" w:rsidRPr="007B5881">
        <w:rPr>
          <w:rFonts w:ascii="Times New Roman" w:eastAsia="Times New Roman" w:hAnsi="Times New Roman" w:cs="Times New Roman"/>
          <w:b/>
          <w:sz w:val="28"/>
          <w:szCs w:val="28"/>
        </w:rPr>
        <w:t>QUỐC GIA, QUỸ ĐẦU TƯ MẠO HIỂM CỦA ĐỊA PHƯƠNG</w:t>
      </w:r>
    </w:p>
    <w:p w14:paraId="2371273C" w14:textId="38AFD90D" w:rsidR="00B0297B" w:rsidRPr="007B5881" w:rsidRDefault="0000000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4" w:name="bookmark=id.o3p7e8svnegy" w:colFirst="0" w:colLast="0"/>
      <w:bookmarkStart w:id="45" w:name="_Hlk204176210"/>
      <w:bookmarkEnd w:id="44"/>
      <w:r w:rsidRPr="007B5881">
        <w:rPr>
          <w:rFonts w:ascii="Times New Roman" w:eastAsia="Times New Roman" w:hAnsi="Times New Roman" w:cs="Times New Roman"/>
          <w:b/>
          <w:sz w:val="28"/>
          <w:szCs w:val="28"/>
        </w:rPr>
        <w:t xml:space="preserve">Điều </w:t>
      </w:r>
      <w:r w:rsidR="00D402AF">
        <w:rPr>
          <w:rFonts w:ascii="Times New Roman" w:eastAsia="Times New Roman" w:hAnsi="Times New Roman" w:cs="Times New Roman"/>
          <w:b/>
          <w:sz w:val="28"/>
          <w:szCs w:val="28"/>
        </w:rPr>
        <w:t>30</w:t>
      </w:r>
      <w:r w:rsidR="008B4B6F" w:rsidRPr="007B5881">
        <w:rPr>
          <w:rFonts w:ascii="Times New Roman" w:eastAsia="Times New Roman" w:hAnsi="Times New Roman" w:cs="Times New Roman"/>
          <w:b/>
          <w:sz w:val="28"/>
          <w:szCs w:val="28"/>
        </w:rPr>
        <w:t>.</w:t>
      </w:r>
      <w:r w:rsidRPr="007B5881">
        <w:rPr>
          <w:rFonts w:ascii="Times New Roman" w:eastAsia="Times New Roman" w:hAnsi="Times New Roman" w:cs="Times New Roman"/>
          <w:b/>
          <w:sz w:val="28"/>
          <w:szCs w:val="28"/>
        </w:rPr>
        <w:t xml:space="preserve"> Trách nhiệm của Bộ Khoa học và Công nghệ</w:t>
      </w:r>
    </w:p>
    <w:p w14:paraId="46FAF4B3" w14:textId="7F6E1DCE" w:rsidR="00B0297B" w:rsidRPr="007B5881" w:rsidRDefault="0000000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w:t>
      </w:r>
      <w:bookmarkStart w:id="46" w:name="_Hlk204333177"/>
      <w:r w:rsidR="00DA1A22" w:rsidRPr="007B5881">
        <w:rPr>
          <w:rFonts w:ascii="Times New Roman" w:eastAsia="Times New Roman" w:hAnsi="Times New Roman" w:cs="Times New Roman"/>
          <w:sz w:val="28"/>
          <w:szCs w:val="28"/>
        </w:rPr>
        <w:t xml:space="preserve">Đầu mối tổ chức </w:t>
      </w:r>
      <w:r w:rsidR="00C6531D" w:rsidRPr="007B5881">
        <w:rPr>
          <w:rFonts w:ascii="Times New Roman" w:eastAsia="Times New Roman" w:hAnsi="Times New Roman" w:cs="Times New Roman"/>
          <w:sz w:val="28"/>
          <w:szCs w:val="28"/>
        </w:rPr>
        <w:t xml:space="preserve">lựa </w:t>
      </w:r>
      <w:r w:rsidR="00384161" w:rsidRPr="007B5881">
        <w:rPr>
          <w:rFonts w:ascii="Times New Roman" w:eastAsia="Times New Roman" w:hAnsi="Times New Roman" w:cs="Times New Roman"/>
          <w:sz w:val="28"/>
          <w:szCs w:val="28"/>
        </w:rPr>
        <w:t>chọn thành viên sáng lập</w:t>
      </w:r>
      <w:r w:rsidR="00C6531D" w:rsidRPr="007B5881">
        <w:rPr>
          <w:rFonts w:ascii="Times New Roman" w:eastAsia="Times New Roman" w:hAnsi="Times New Roman" w:cs="Times New Roman"/>
          <w:sz w:val="28"/>
          <w:szCs w:val="28"/>
        </w:rPr>
        <w:t xml:space="preserve"> có năng lực tham gia</w:t>
      </w:r>
      <w:r w:rsidR="00DA1A22" w:rsidRPr="007B5881">
        <w:rPr>
          <w:rFonts w:ascii="Times New Roman" w:eastAsia="Times New Roman" w:hAnsi="Times New Roman" w:cs="Times New Roman"/>
          <w:sz w:val="28"/>
          <w:szCs w:val="28"/>
        </w:rPr>
        <w:t xml:space="preserve"> thành lập</w:t>
      </w:r>
      <w:r w:rsidR="00C6531D" w:rsidRPr="007B5881">
        <w:rPr>
          <w:rFonts w:ascii="Times New Roman" w:eastAsia="Times New Roman" w:hAnsi="Times New Roman" w:cs="Times New Roman"/>
          <w:sz w:val="28"/>
          <w:szCs w:val="28"/>
        </w:rPr>
        <w:t xml:space="preserve"> Quỹ đầu tư mạo hiểm quốc gia</w:t>
      </w:r>
      <w:r w:rsidR="00384161" w:rsidRPr="007B5881">
        <w:rPr>
          <w:rFonts w:ascii="Times New Roman" w:eastAsia="Times New Roman" w:hAnsi="Times New Roman" w:cs="Times New Roman"/>
          <w:sz w:val="28"/>
          <w:szCs w:val="28"/>
        </w:rPr>
        <w:t>, phối hợp với các thành viên viên sáng lập xây dựng Điều lệ Quỹ</w:t>
      </w:r>
      <w:r w:rsidRPr="007B5881">
        <w:rPr>
          <w:rFonts w:ascii="Times New Roman" w:eastAsia="Times New Roman" w:hAnsi="Times New Roman" w:cs="Times New Roman"/>
          <w:sz w:val="28"/>
          <w:szCs w:val="28"/>
        </w:rPr>
        <w:t>.</w:t>
      </w:r>
      <w:bookmarkEnd w:id="46"/>
    </w:p>
    <w:p w14:paraId="248A50F1" w14:textId="6384BEC8" w:rsidR="00B0297B" w:rsidRPr="007B5881" w:rsidRDefault="00DB2DB4"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Thực hiện các quyền, nghĩa vụ của cơ quan đại diện chủ sở hữu đối với phần vốn nhà nước tại Quỹ đầu tư mạo hiểm quốc gia.</w:t>
      </w:r>
    </w:p>
    <w:p w14:paraId="69500630" w14:textId="3D41D050" w:rsidR="00B0297B" w:rsidRPr="007B5881" w:rsidRDefault="00DB2DB4" w:rsidP="00C724BC">
      <w:pPr>
        <w:shd w:val="clear" w:color="auto" w:fill="FFFFFF"/>
        <w:spacing w:before="120" w:after="120" w:line="240" w:lineRule="auto"/>
        <w:ind w:firstLine="720"/>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 Yêu cầu các địa phương báo cáo kết quả hoạt động quỹ đầu tư mạo hiểm của địa phương để tổng hợp báo cáo Chính phủ.</w:t>
      </w:r>
    </w:p>
    <w:p w14:paraId="2620B849" w14:textId="165429A2" w:rsidR="006B61F6" w:rsidRPr="007B5881" w:rsidRDefault="00DB2DB4"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w:t>
      </w:r>
      <w:r w:rsidR="006B61F6" w:rsidRPr="007B5881">
        <w:rPr>
          <w:rFonts w:ascii="Times New Roman" w:eastAsia="Times New Roman" w:hAnsi="Times New Roman" w:cs="Times New Roman"/>
          <w:sz w:val="28"/>
          <w:szCs w:val="28"/>
        </w:rPr>
        <w:t xml:space="preserve">. </w:t>
      </w:r>
      <w:r w:rsidR="00EF0470" w:rsidRPr="007B5881">
        <w:rPr>
          <w:rFonts w:ascii="Times New Roman" w:eastAsia="Times New Roman" w:hAnsi="Times New Roman" w:cs="Times New Roman"/>
          <w:sz w:val="28"/>
          <w:szCs w:val="28"/>
        </w:rPr>
        <w:t>Tổ chức</w:t>
      </w:r>
      <w:r w:rsidR="006B61F6" w:rsidRPr="007B5881">
        <w:rPr>
          <w:rFonts w:ascii="Times New Roman" w:eastAsia="Times New Roman" w:hAnsi="Times New Roman" w:cs="Times New Roman"/>
          <w:sz w:val="28"/>
          <w:szCs w:val="28"/>
        </w:rPr>
        <w:t xml:space="preserve"> thanh tra</w:t>
      </w:r>
      <w:r w:rsidR="003062B5" w:rsidRPr="007B5881">
        <w:rPr>
          <w:rFonts w:ascii="Times New Roman" w:eastAsia="Times New Roman" w:hAnsi="Times New Roman" w:cs="Times New Roman"/>
          <w:sz w:val="28"/>
          <w:szCs w:val="28"/>
        </w:rPr>
        <w:t>, giám sát</w:t>
      </w:r>
      <w:r w:rsidR="006B61F6" w:rsidRPr="007B5881">
        <w:rPr>
          <w:rFonts w:ascii="Times New Roman" w:eastAsia="Times New Roman" w:hAnsi="Times New Roman" w:cs="Times New Roman"/>
          <w:sz w:val="28"/>
          <w:szCs w:val="28"/>
        </w:rPr>
        <w:t>, kiểm tra</w:t>
      </w:r>
      <w:r w:rsidR="00EF0470" w:rsidRPr="007B5881">
        <w:rPr>
          <w:rFonts w:ascii="Times New Roman" w:eastAsia="Times New Roman" w:hAnsi="Times New Roman" w:cs="Times New Roman"/>
          <w:sz w:val="28"/>
          <w:szCs w:val="28"/>
        </w:rPr>
        <w:t xml:space="preserve"> định kỳ và đột xuất</w:t>
      </w:r>
      <w:r w:rsidR="006B61F6" w:rsidRPr="007B5881">
        <w:rPr>
          <w:rFonts w:ascii="Times New Roman" w:eastAsia="Times New Roman" w:hAnsi="Times New Roman" w:cs="Times New Roman"/>
          <w:sz w:val="28"/>
          <w:szCs w:val="28"/>
        </w:rPr>
        <w:t xml:space="preserve"> hiệu quả sử dụng vốn nhà nước </w:t>
      </w:r>
      <w:r w:rsidR="003062B5" w:rsidRPr="007B5881">
        <w:rPr>
          <w:rFonts w:ascii="Times New Roman" w:eastAsia="Times New Roman" w:hAnsi="Times New Roman" w:cs="Times New Roman"/>
          <w:sz w:val="28"/>
          <w:szCs w:val="28"/>
        </w:rPr>
        <w:t>tại</w:t>
      </w:r>
      <w:r w:rsidR="006B61F6" w:rsidRPr="007B5881">
        <w:rPr>
          <w:rFonts w:ascii="Times New Roman" w:eastAsia="Times New Roman" w:hAnsi="Times New Roman" w:cs="Times New Roman"/>
          <w:sz w:val="28"/>
          <w:szCs w:val="28"/>
        </w:rPr>
        <w:t xml:space="preserve"> Quỹ đầu tư mạo hiểm quốc gia</w:t>
      </w:r>
      <w:r w:rsidR="003062B5" w:rsidRPr="007B5881">
        <w:rPr>
          <w:rFonts w:ascii="Times New Roman" w:eastAsia="Times New Roman" w:hAnsi="Times New Roman" w:cs="Times New Roman"/>
          <w:sz w:val="28"/>
          <w:szCs w:val="28"/>
        </w:rPr>
        <w:t xml:space="preserve"> theo quy định của pháp luật</w:t>
      </w:r>
      <w:r w:rsidR="006B61F6" w:rsidRPr="007B5881">
        <w:rPr>
          <w:rFonts w:ascii="Times New Roman" w:eastAsia="Times New Roman" w:hAnsi="Times New Roman" w:cs="Times New Roman"/>
          <w:sz w:val="28"/>
          <w:szCs w:val="28"/>
        </w:rPr>
        <w:t>.</w:t>
      </w:r>
    </w:p>
    <w:p w14:paraId="4766AE29" w14:textId="5300A78D" w:rsidR="006B61F6" w:rsidRPr="007B5881" w:rsidRDefault="00DB2DB4"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5</w:t>
      </w:r>
      <w:r w:rsidR="006B61F6" w:rsidRPr="007B5881">
        <w:rPr>
          <w:rFonts w:ascii="Times New Roman" w:eastAsia="Times New Roman" w:hAnsi="Times New Roman" w:cs="Times New Roman"/>
          <w:sz w:val="28"/>
          <w:szCs w:val="28"/>
        </w:rPr>
        <w:t>. Xử lý theo thẩm quyền hoặc kiến nghị xử lý các sai phạm (nếu có) trong hoạt động của Quỹ đầu tư mạo hiểm quốc gia.</w:t>
      </w:r>
      <w:bookmarkEnd w:id="45"/>
    </w:p>
    <w:p w14:paraId="3E0A5B12" w14:textId="1CC2D670" w:rsidR="00B0297B" w:rsidRPr="007B5881" w:rsidRDefault="0000000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Điều </w:t>
      </w:r>
      <w:r w:rsidR="00D402AF">
        <w:rPr>
          <w:rFonts w:ascii="Times New Roman" w:eastAsia="Times New Roman" w:hAnsi="Times New Roman" w:cs="Times New Roman"/>
          <w:b/>
          <w:sz w:val="28"/>
          <w:szCs w:val="28"/>
        </w:rPr>
        <w:t>31</w:t>
      </w:r>
      <w:r w:rsidR="008B4B6F" w:rsidRPr="007B5881">
        <w:rPr>
          <w:rFonts w:ascii="Times New Roman" w:eastAsia="Times New Roman" w:hAnsi="Times New Roman" w:cs="Times New Roman"/>
          <w:b/>
          <w:sz w:val="28"/>
          <w:szCs w:val="28"/>
        </w:rPr>
        <w:t>.</w:t>
      </w:r>
      <w:r w:rsidRPr="007B5881">
        <w:rPr>
          <w:rFonts w:ascii="Times New Roman" w:eastAsia="Times New Roman" w:hAnsi="Times New Roman" w:cs="Times New Roman"/>
          <w:b/>
          <w:sz w:val="28"/>
          <w:szCs w:val="28"/>
        </w:rPr>
        <w:t xml:space="preserve"> Trách nhiệm của Bộ Tài chính</w:t>
      </w:r>
    </w:p>
    <w:p w14:paraId="2E549024" w14:textId="03D6F36F" w:rsidR="00B0297B" w:rsidRDefault="00B83B33"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A6CF8" w:rsidRPr="007B5881">
        <w:rPr>
          <w:rFonts w:ascii="Times New Roman" w:eastAsia="Times New Roman" w:hAnsi="Times New Roman" w:cs="Times New Roman"/>
          <w:sz w:val="28"/>
          <w:szCs w:val="28"/>
        </w:rPr>
        <w:t xml:space="preserve">Trình cấp có thẩm quyền quyết định dự toán ngân sách trung ương trên cơ sở đề xuất của Bộ Khoa học và Công nghệ để hình thành vốn điều lệ của Quỹ đầu tư mạo hiểm quốc gia theo quy định pháp luật về ngân sách nhà nước và khoa học, công nghệ và đổi mới sáng tạo. </w:t>
      </w:r>
    </w:p>
    <w:p w14:paraId="6BA1769B" w14:textId="77BE8CEC" w:rsidR="00B83B33" w:rsidRPr="007B5881" w:rsidRDefault="00B83B33"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hAnsi="Times New Roman" w:cs="Times New Roman"/>
          <w:sz w:val="28"/>
          <w:szCs w:val="28"/>
        </w:rPr>
        <w:t>B</w:t>
      </w:r>
      <w:r w:rsidRPr="007B5881">
        <w:rPr>
          <w:rFonts w:ascii="Times New Roman" w:hAnsi="Times New Roman" w:cs="Times New Roman"/>
          <w:sz w:val="28"/>
          <w:szCs w:val="28"/>
        </w:rPr>
        <w:t xml:space="preserve">an hành Quy chế niêm yết, đăng ký giao dịch, công bố thông tin, giao dịch và giám sát giao dịch trên </w:t>
      </w:r>
      <w:r w:rsidR="003A5E99">
        <w:rPr>
          <w:rFonts w:ascii="Times New Roman" w:hAnsi="Times New Roman" w:cs="Times New Roman"/>
          <w:sz w:val="28"/>
          <w:szCs w:val="28"/>
        </w:rPr>
        <w:t>thị trường</w:t>
      </w:r>
      <w:r>
        <w:rPr>
          <w:rFonts w:ascii="Times New Roman" w:hAnsi="Times New Roman" w:cs="Times New Roman"/>
          <w:sz w:val="28"/>
          <w:szCs w:val="28"/>
        </w:rPr>
        <w:t xml:space="preserve"> giao dịch chứng khoán</w:t>
      </w:r>
      <w:r w:rsidR="003A5E99">
        <w:rPr>
          <w:rFonts w:ascii="Times New Roman" w:hAnsi="Times New Roman" w:cs="Times New Roman"/>
          <w:sz w:val="28"/>
          <w:szCs w:val="28"/>
        </w:rPr>
        <w:t xml:space="preserve"> chuyên biệt</w:t>
      </w:r>
      <w:r w:rsidRPr="007B5881">
        <w:rPr>
          <w:rFonts w:ascii="Times New Roman" w:hAnsi="Times New Roman" w:cs="Times New Roman"/>
          <w:sz w:val="28"/>
          <w:szCs w:val="28"/>
        </w:rPr>
        <w:t xml:space="preserve"> </w:t>
      </w:r>
      <w:r>
        <w:rPr>
          <w:rFonts w:ascii="Times New Roman" w:hAnsi="Times New Roman" w:cs="Times New Roman"/>
          <w:sz w:val="28"/>
          <w:szCs w:val="28"/>
        </w:rPr>
        <w:t>cho</w:t>
      </w:r>
      <w:r w:rsidR="003A5E99">
        <w:rPr>
          <w:rFonts w:ascii="Times New Roman" w:hAnsi="Times New Roman" w:cs="Times New Roman"/>
          <w:sz w:val="28"/>
          <w:szCs w:val="28"/>
        </w:rPr>
        <w:t xml:space="preserve"> doanh nghiệp</w:t>
      </w:r>
      <w:r>
        <w:rPr>
          <w:rFonts w:ascii="Times New Roman" w:hAnsi="Times New Roman" w:cs="Times New Roman"/>
          <w:sz w:val="28"/>
          <w:szCs w:val="28"/>
        </w:rPr>
        <w:t xml:space="preserve"> khởi nghiệp sáng tạo</w:t>
      </w:r>
      <w:r w:rsidRPr="007B5881">
        <w:rPr>
          <w:rFonts w:ascii="Times New Roman" w:hAnsi="Times New Roman" w:cs="Times New Roman"/>
          <w:sz w:val="28"/>
          <w:szCs w:val="28"/>
        </w:rPr>
        <w:t>, bảo đảm phù hợp với đặc thù hoạt động và mức độ rủi ro của doanh nghiệp khởi nghiệp sáng tạ</w:t>
      </w:r>
      <w:r>
        <w:rPr>
          <w:rFonts w:ascii="Times New Roman" w:hAnsi="Times New Roman" w:cs="Times New Roman"/>
          <w:sz w:val="28"/>
          <w:szCs w:val="28"/>
        </w:rPr>
        <w:t>o.</w:t>
      </w:r>
    </w:p>
    <w:p w14:paraId="05740E29" w14:textId="2E1162F5" w:rsidR="00B0297B" w:rsidRPr="007B5881" w:rsidRDefault="0000000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bookmarkStart w:id="47" w:name="_Hlk204176247"/>
      <w:r w:rsidRPr="007B5881">
        <w:rPr>
          <w:rFonts w:ascii="Times New Roman" w:eastAsia="Times New Roman" w:hAnsi="Times New Roman" w:cs="Times New Roman"/>
          <w:b/>
          <w:sz w:val="28"/>
          <w:szCs w:val="28"/>
        </w:rPr>
        <w:t xml:space="preserve">Điều </w:t>
      </w:r>
      <w:r w:rsidR="00D402AF">
        <w:rPr>
          <w:rFonts w:ascii="Times New Roman" w:eastAsia="Times New Roman" w:hAnsi="Times New Roman" w:cs="Times New Roman"/>
          <w:b/>
          <w:sz w:val="28"/>
          <w:szCs w:val="28"/>
        </w:rPr>
        <w:t>32</w:t>
      </w:r>
      <w:r w:rsidRPr="007B5881">
        <w:rPr>
          <w:rFonts w:ascii="Times New Roman" w:eastAsia="Times New Roman" w:hAnsi="Times New Roman" w:cs="Times New Roman"/>
          <w:b/>
          <w:sz w:val="28"/>
          <w:szCs w:val="28"/>
        </w:rPr>
        <w:t>. Trách nhiệm của Ủy ban nhân dân các tỉnh, thành phố trực thuộc trung ương</w:t>
      </w:r>
    </w:p>
    <w:p w14:paraId="4B63C022" w14:textId="3A62E814" w:rsidR="00D72BD8" w:rsidRPr="007B5881" w:rsidRDefault="0000000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1. </w:t>
      </w:r>
      <w:r w:rsidR="00384161" w:rsidRPr="007B5881">
        <w:rPr>
          <w:rFonts w:ascii="Times New Roman" w:eastAsia="Times New Roman" w:hAnsi="Times New Roman" w:cs="Times New Roman"/>
          <w:sz w:val="28"/>
          <w:szCs w:val="28"/>
        </w:rPr>
        <w:t>Đầu mối tổ chức lựa chọn thành viên sáng lập có năng lực tham gia thành lập quỹ đầu tư mạo hiểm của địa phương, phối hợp với các thành viên viên sáng lập xây dựng Điều lệ</w:t>
      </w:r>
      <w:r w:rsidR="000E420E" w:rsidRPr="007B5881">
        <w:rPr>
          <w:rFonts w:ascii="Times New Roman" w:eastAsia="Times New Roman" w:hAnsi="Times New Roman" w:cs="Times New Roman"/>
          <w:sz w:val="28"/>
          <w:szCs w:val="28"/>
        </w:rPr>
        <w:t xml:space="preserve"> quỹ.</w:t>
      </w:r>
    </w:p>
    <w:p w14:paraId="7446334C" w14:textId="7676430D" w:rsidR="00BE5FB0" w:rsidRPr="007B5881" w:rsidRDefault="00BE5FB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 xml:space="preserve">2. </w:t>
      </w:r>
      <w:r w:rsidR="00EF0470" w:rsidRPr="007B5881">
        <w:rPr>
          <w:rFonts w:ascii="Times New Roman" w:eastAsia="Times New Roman" w:hAnsi="Times New Roman" w:cs="Times New Roman"/>
          <w:sz w:val="28"/>
          <w:szCs w:val="28"/>
        </w:rPr>
        <w:t xml:space="preserve">Tổ chức thanh tra, </w:t>
      </w:r>
      <w:r w:rsidR="003062B5" w:rsidRPr="007B5881">
        <w:rPr>
          <w:rFonts w:ascii="Times New Roman" w:eastAsia="Times New Roman" w:hAnsi="Times New Roman" w:cs="Times New Roman"/>
          <w:sz w:val="28"/>
          <w:szCs w:val="28"/>
        </w:rPr>
        <w:t xml:space="preserve">giám sát, </w:t>
      </w:r>
      <w:r w:rsidR="00EF0470" w:rsidRPr="007B5881">
        <w:rPr>
          <w:rFonts w:ascii="Times New Roman" w:eastAsia="Times New Roman" w:hAnsi="Times New Roman" w:cs="Times New Roman"/>
          <w:sz w:val="28"/>
          <w:szCs w:val="28"/>
        </w:rPr>
        <w:t xml:space="preserve">kiểm tra định kỳ và đột xuất hiệu quả sử dụng vốn nhà nước của </w:t>
      </w:r>
      <w:r w:rsidR="00683722" w:rsidRPr="007B5881">
        <w:rPr>
          <w:rFonts w:ascii="Times New Roman" w:eastAsia="Times New Roman" w:hAnsi="Times New Roman" w:cs="Times New Roman"/>
          <w:sz w:val="28"/>
          <w:szCs w:val="28"/>
        </w:rPr>
        <w:t>q</w:t>
      </w:r>
      <w:r w:rsidR="00EF0470" w:rsidRPr="007B5881">
        <w:rPr>
          <w:rFonts w:ascii="Times New Roman" w:eastAsia="Times New Roman" w:hAnsi="Times New Roman" w:cs="Times New Roman"/>
          <w:sz w:val="28"/>
          <w:szCs w:val="28"/>
        </w:rPr>
        <w:t xml:space="preserve">uỹ đầu tư mạo hiểm </w:t>
      </w:r>
      <w:r w:rsidR="00683722" w:rsidRPr="007B5881">
        <w:rPr>
          <w:rFonts w:ascii="Times New Roman" w:eastAsia="Times New Roman" w:hAnsi="Times New Roman" w:cs="Times New Roman"/>
          <w:sz w:val="28"/>
          <w:szCs w:val="28"/>
        </w:rPr>
        <w:t>của địa phương</w:t>
      </w:r>
      <w:r w:rsidR="003062B5" w:rsidRPr="007B5881">
        <w:rPr>
          <w:rFonts w:ascii="Times New Roman" w:eastAsia="Times New Roman" w:hAnsi="Times New Roman" w:cs="Times New Roman"/>
          <w:sz w:val="28"/>
          <w:szCs w:val="28"/>
        </w:rPr>
        <w:t xml:space="preserve"> theo quy định của pháp luật</w:t>
      </w:r>
      <w:r w:rsidRPr="007B5881">
        <w:rPr>
          <w:rFonts w:ascii="Times New Roman" w:eastAsia="Times New Roman" w:hAnsi="Times New Roman" w:cs="Times New Roman"/>
          <w:sz w:val="28"/>
          <w:szCs w:val="28"/>
        </w:rPr>
        <w:t>.</w:t>
      </w:r>
    </w:p>
    <w:p w14:paraId="260778D1" w14:textId="512E5755" w:rsidR="00BE5FB0" w:rsidRPr="007B5881" w:rsidRDefault="00BE5FB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3. Xử lý theo thẩm quyền hoặc kiến nghị xử lý các sai phạm (nếu có) trong hoạt động của quỹ đầu tư mạo hiểm của địa phương.</w:t>
      </w:r>
    </w:p>
    <w:bookmarkEnd w:id="47"/>
    <w:p w14:paraId="5ADDBDC0" w14:textId="1EA6E4BE" w:rsidR="00B0297B" w:rsidRPr="007B5881" w:rsidRDefault="00BE5FB0" w:rsidP="00C724BC">
      <w:pPr>
        <w:shd w:val="clear" w:color="auto" w:fill="FFFFFF"/>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4. Báo cáo định kỳ hằng năm</w:t>
      </w:r>
      <w:r w:rsidR="005615C7" w:rsidRPr="007B5881">
        <w:rPr>
          <w:rFonts w:ascii="Times New Roman" w:eastAsia="Times New Roman" w:hAnsi="Times New Roman" w:cs="Times New Roman"/>
          <w:sz w:val="28"/>
          <w:szCs w:val="28"/>
        </w:rPr>
        <w:t xml:space="preserve">, </w:t>
      </w:r>
      <w:r w:rsidRPr="007B5881">
        <w:rPr>
          <w:rFonts w:ascii="Times New Roman" w:eastAsia="Times New Roman" w:hAnsi="Times New Roman" w:cs="Times New Roman"/>
          <w:sz w:val="28"/>
          <w:szCs w:val="28"/>
        </w:rPr>
        <w:t>đột xuất gửi Bộ Khoa học và Công nghệ về kết quả và tình hình hoạt động đầu tư của quỹ đầu tư mạo hiểm</w:t>
      </w:r>
      <w:r w:rsidR="005615C7" w:rsidRPr="007B5881">
        <w:rPr>
          <w:rFonts w:ascii="Times New Roman" w:eastAsia="Times New Roman" w:hAnsi="Times New Roman" w:cs="Times New Roman"/>
          <w:sz w:val="28"/>
          <w:szCs w:val="28"/>
        </w:rPr>
        <w:t xml:space="preserve"> của</w:t>
      </w:r>
      <w:r w:rsidRPr="007B5881">
        <w:rPr>
          <w:rFonts w:ascii="Times New Roman" w:eastAsia="Times New Roman" w:hAnsi="Times New Roman" w:cs="Times New Roman"/>
          <w:sz w:val="28"/>
          <w:szCs w:val="28"/>
        </w:rPr>
        <w:t xml:space="preserve"> địa phương.</w:t>
      </w:r>
    </w:p>
    <w:p w14:paraId="07C56045" w14:textId="6E8EE28C"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 xml:space="preserve">Điều </w:t>
      </w:r>
      <w:r w:rsidR="00D402AF">
        <w:rPr>
          <w:rFonts w:ascii="Times New Roman" w:eastAsia="Times New Roman" w:hAnsi="Times New Roman" w:cs="Times New Roman"/>
          <w:b/>
          <w:sz w:val="28"/>
          <w:szCs w:val="28"/>
        </w:rPr>
        <w:t>33</w:t>
      </w:r>
      <w:r w:rsidRPr="007B5881">
        <w:rPr>
          <w:rFonts w:ascii="Times New Roman" w:eastAsia="Times New Roman" w:hAnsi="Times New Roman" w:cs="Times New Roman"/>
          <w:b/>
          <w:sz w:val="28"/>
          <w:szCs w:val="28"/>
        </w:rPr>
        <w:t>. Hiệu lực thi hành</w:t>
      </w:r>
    </w:p>
    <w:p w14:paraId="3A0AF1A9" w14:textId="77777777" w:rsidR="00B0297B" w:rsidRPr="007B5881" w:rsidRDefault="00000000"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lastRenderedPageBreak/>
        <w:t xml:space="preserve">1. Nghị định này có hiệu lực thi hành kể từ ngày ... tháng ... năm 2025.   </w:t>
      </w:r>
    </w:p>
    <w:p w14:paraId="18659EA0" w14:textId="74F581B9" w:rsidR="00B0297B" w:rsidRDefault="00F9395C" w:rsidP="00C724BC">
      <w:pPr>
        <w:spacing w:before="120" w:after="120" w:line="240" w:lineRule="auto"/>
        <w:ind w:firstLine="720"/>
        <w:jc w:val="both"/>
        <w:rPr>
          <w:rFonts w:ascii="Times New Roman" w:eastAsia="Times New Roman" w:hAnsi="Times New Roman" w:cs="Times New Roman"/>
          <w:sz w:val="28"/>
          <w:szCs w:val="28"/>
        </w:rPr>
      </w:pPr>
      <w:r w:rsidRPr="007B5881">
        <w:rPr>
          <w:rFonts w:ascii="Times New Roman" w:eastAsia="Times New Roman" w:hAnsi="Times New Roman" w:cs="Times New Roman"/>
          <w:sz w:val="28"/>
          <w:szCs w:val="28"/>
        </w:rPr>
        <w:t>2. Các Bộ trưởng, Thủ trưởng cơ quan ngang bộ, Thủ trưởng cơ quan thuộc Chính phủ, Chủ tịch Ủy ban nhân dân các tỉnh, người đứng đầu các cơ quan, tổ chức liên quan chịu trách nhiệm thi hành Nghị định này</w:t>
      </w:r>
      <w:bookmarkStart w:id="48" w:name="bookmark=id.jwy032l5ol4h" w:colFirst="0" w:colLast="0"/>
      <w:bookmarkStart w:id="49" w:name="bookmark=id.eby4jjivzxo4" w:colFirst="0" w:colLast="0"/>
      <w:bookmarkStart w:id="50" w:name="bookmark=id.g2u2aq1554u" w:colFirst="0" w:colLast="0"/>
      <w:bookmarkEnd w:id="48"/>
      <w:bookmarkEnd w:id="49"/>
      <w:bookmarkEnd w:id="50"/>
      <w:r w:rsidRPr="007B5881">
        <w:rPr>
          <w:rFonts w:ascii="Times New Roman" w:eastAsia="Times New Roman" w:hAnsi="Times New Roman" w:cs="Times New Roman"/>
          <w:sz w:val="28"/>
          <w:szCs w:val="28"/>
        </w:rPr>
        <w:t>.</w:t>
      </w:r>
      <w:r w:rsidR="001F281B" w:rsidRPr="007B5881">
        <w:rPr>
          <w:rFonts w:ascii="Times New Roman" w:eastAsia="Times New Roman" w:hAnsi="Times New Roman" w:cs="Times New Roman"/>
          <w:sz w:val="28"/>
          <w:szCs w:val="28"/>
        </w:rPr>
        <w:t>/.</w:t>
      </w:r>
    </w:p>
    <w:p w14:paraId="207A7677" w14:textId="77777777" w:rsidR="00C724BC" w:rsidRPr="007B5881" w:rsidRDefault="00C724BC" w:rsidP="00C724BC">
      <w:pPr>
        <w:spacing w:before="120" w:after="120" w:line="240" w:lineRule="auto"/>
        <w:ind w:firstLine="720"/>
        <w:jc w:val="both"/>
        <w:rPr>
          <w:rFonts w:ascii="Times New Roman" w:eastAsia="Times New Roman" w:hAnsi="Times New Roman" w:cs="Times New Roman"/>
          <w:sz w:val="28"/>
          <w:szCs w:val="28"/>
        </w:rPr>
      </w:pPr>
    </w:p>
    <w:tbl>
      <w:tblPr>
        <w:tblStyle w:val="a2"/>
        <w:tblW w:w="9425" w:type="dxa"/>
        <w:tblLayout w:type="fixed"/>
        <w:tblLook w:val="0400" w:firstRow="0" w:lastRow="0" w:firstColumn="0" w:lastColumn="0" w:noHBand="0" w:noVBand="1"/>
      </w:tblPr>
      <w:tblGrid>
        <w:gridCol w:w="5400"/>
        <w:gridCol w:w="4025"/>
      </w:tblGrid>
      <w:tr w:rsidR="00E551AF" w:rsidRPr="00E551AF" w14:paraId="3C437933" w14:textId="77777777" w:rsidTr="002E33D5">
        <w:trPr>
          <w:trHeight w:val="4050"/>
        </w:trPr>
        <w:tc>
          <w:tcPr>
            <w:tcW w:w="5400" w:type="dxa"/>
            <w:shd w:val="clear" w:color="auto" w:fill="FFFFFF"/>
            <w:tcMar>
              <w:top w:w="0" w:type="dxa"/>
              <w:left w:w="108" w:type="dxa"/>
              <w:bottom w:w="0" w:type="dxa"/>
              <w:right w:w="108" w:type="dxa"/>
            </w:tcMar>
          </w:tcPr>
          <w:p w14:paraId="7C2BA33B" w14:textId="77777777" w:rsidR="00B0297B" w:rsidRPr="007B5881" w:rsidRDefault="00000000" w:rsidP="00247E9D">
            <w:pPr>
              <w:spacing w:before="120" w:after="0" w:line="240" w:lineRule="auto"/>
              <w:jc w:val="both"/>
              <w:rPr>
                <w:rFonts w:ascii="Times New Roman" w:eastAsia="Times New Roman" w:hAnsi="Times New Roman" w:cs="Times New Roman"/>
                <w:b/>
                <w:i/>
                <w:sz w:val="24"/>
                <w:szCs w:val="24"/>
              </w:rPr>
            </w:pPr>
            <w:r w:rsidRPr="007B5881">
              <w:rPr>
                <w:rFonts w:ascii="Times New Roman" w:eastAsia="Times New Roman" w:hAnsi="Times New Roman" w:cs="Times New Roman"/>
                <w:b/>
                <w:i/>
                <w:sz w:val="24"/>
                <w:szCs w:val="24"/>
              </w:rPr>
              <w:t>Nơi nhận:</w:t>
            </w:r>
          </w:p>
          <w:p w14:paraId="3121FFCD"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Ban Bí thư Trung ương Đảng;</w:t>
            </w:r>
          </w:p>
          <w:p w14:paraId="005F2E93"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Thủ tướng, các Phó Thủ tướng Chính phủ;</w:t>
            </w:r>
          </w:p>
          <w:p w14:paraId="5E8A5B5F"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Các bộ, cơ quan ngang bộ, cơ quan thuộc Chính phủ;</w:t>
            </w:r>
          </w:p>
          <w:p w14:paraId="7528581B" w14:textId="77777777" w:rsidR="001C3C0F"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HĐND, UBND các tỉnh, thành phố trực thuộc trung ương;</w:t>
            </w:r>
          </w:p>
          <w:p w14:paraId="23F4A047" w14:textId="77777777" w:rsidR="001C3C0F"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w:t>
            </w:r>
            <w:r w:rsidR="003B05A0" w:rsidRPr="007B5881">
              <w:rPr>
                <w:rFonts w:ascii="Times New Roman" w:eastAsia="Times New Roman" w:hAnsi="Times New Roman" w:cs="Times New Roman"/>
              </w:rPr>
              <w:t xml:space="preserve"> </w:t>
            </w:r>
            <w:r w:rsidRPr="007B5881">
              <w:rPr>
                <w:rFonts w:ascii="Times New Roman" w:eastAsia="Times New Roman" w:hAnsi="Times New Roman" w:cs="Times New Roman"/>
              </w:rPr>
              <w:t>Văn phòng Trung ương và các Ban của Đảng;</w:t>
            </w:r>
          </w:p>
          <w:p w14:paraId="41CBA24D" w14:textId="62925C8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Văn phòng Tổng Bí thư;</w:t>
            </w:r>
          </w:p>
          <w:p w14:paraId="3C1E351F"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Văn phòng Chủ tịch nước;</w:t>
            </w:r>
          </w:p>
          <w:p w14:paraId="6DE8B53C"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Hội đồng Dân tộc và các Ủy ban của Quốc hội;</w:t>
            </w:r>
          </w:p>
          <w:p w14:paraId="137DA9DF"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Văn phòng Quốc hội;</w:t>
            </w:r>
          </w:p>
          <w:p w14:paraId="56EA9937"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Tòa án nhân dân tối cao;</w:t>
            </w:r>
          </w:p>
          <w:p w14:paraId="0104BE95"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Viện kiểm sát nhân dân tối cao;</w:t>
            </w:r>
          </w:p>
          <w:p w14:paraId="37F54FD9" w14:textId="5D115869"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Kiểm toán nhà nước;</w:t>
            </w:r>
          </w:p>
          <w:p w14:paraId="2C3C0A66" w14:textId="1A9F9352"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Ủy ban trung ương Mặt trận Tổ quốc Việt Nam;</w:t>
            </w:r>
          </w:p>
          <w:p w14:paraId="1667B96F" w14:textId="5FBA7AED"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xml:space="preserve">- Cơ quan trung ương của các </w:t>
            </w:r>
            <w:r w:rsidR="003F27AA" w:rsidRPr="007B5881">
              <w:rPr>
                <w:rFonts w:ascii="Times New Roman" w:eastAsia="Times New Roman" w:hAnsi="Times New Roman" w:cs="Times New Roman"/>
              </w:rPr>
              <w:t>tổ chức chính trị - xã hội</w:t>
            </w:r>
            <w:r w:rsidRPr="007B5881">
              <w:rPr>
                <w:rFonts w:ascii="Times New Roman" w:eastAsia="Times New Roman" w:hAnsi="Times New Roman" w:cs="Times New Roman"/>
              </w:rPr>
              <w:t>;</w:t>
            </w:r>
          </w:p>
          <w:p w14:paraId="24418AA7" w14:textId="77777777" w:rsidR="00B0297B" w:rsidRPr="007B5881" w:rsidRDefault="00000000">
            <w:pPr>
              <w:spacing w:after="0" w:line="240" w:lineRule="auto"/>
              <w:jc w:val="both"/>
              <w:rPr>
                <w:rFonts w:ascii="Times New Roman" w:eastAsia="Times New Roman" w:hAnsi="Times New Roman" w:cs="Times New Roman"/>
              </w:rPr>
            </w:pPr>
            <w:r w:rsidRPr="007B5881">
              <w:rPr>
                <w:rFonts w:ascii="Times New Roman" w:eastAsia="Times New Roman" w:hAnsi="Times New Roman" w:cs="Times New Roman"/>
              </w:rPr>
              <w:t>- VPCP: BTCN, các PCN, Trợ lý TTg, TGĐ cổng TTĐT, các Vụ, Cục, đơn vị trực thuộc, Công báo;</w:t>
            </w:r>
          </w:p>
          <w:p w14:paraId="0170EC68" w14:textId="4CBEB91C" w:rsidR="00B0297B" w:rsidRPr="007B5881" w:rsidRDefault="00000000">
            <w:pPr>
              <w:spacing w:after="0" w:line="240" w:lineRule="auto"/>
              <w:jc w:val="both"/>
              <w:rPr>
                <w:rFonts w:ascii="Times New Roman" w:eastAsia="Times New Roman" w:hAnsi="Times New Roman" w:cs="Times New Roman"/>
                <w:sz w:val="28"/>
                <w:szCs w:val="28"/>
              </w:rPr>
            </w:pPr>
            <w:r w:rsidRPr="007B5881">
              <w:rPr>
                <w:rFonts w:ascii="Times New Roman" w:eastAsia="Times New Roman" w:hAnsi="Times New Roman" w:cs="Times New Roman"/>
              </w:rPr>
              <w:t xml:space="preserve">- Lưu: VT, </w:t>
            </w:r>
            <w:r w:rsidR="00E30A6A" w:rsidRPr="007B5881">
              <w:rPr>
                <w:rFonts w:ascii="Times New Roman" w:eastAsia="Times New Roman" w:hAnsi="Times New Roman" w:cs="Times New Roman"/>
              </w:rPr>
              <w:t>CKN</w:t>
            </w:r>
            <w:r w:rsidRPr="007B5881">
              <w:rPr>
                <w:rFonts w:ascii="Times New Roman" w:eastAsia="Times New Roman" w:hAnsi="Times New Roman" w:cs="Times New Roman"/>
              </w:rPr>
              <w:t xml:space="preserve"> (2b).</w:t>
            </w:r>
          </w:p>
        </w:tc>
        <w:tc>
          <w:tcPr>
            <w:tcW w:w="4025" w:type="dxa"/>
            <w:shd w:val="clear" w:color="auto" w:fill="FFFFFF"/>
            <w:tcMar>
              <w:top w:w="0" w:type="dxa"/>
              <w:left w:w="108" w:type="dxa"/>
              <w:bottom w:w="0" w:type="dxa"/>
              <w:right w:w="108" w:type="dxa"/>
            </w:tcMar>
          </w:tcPr>
          <w:p w14:paraId="642A0D0C" w14:textId="77777777" w:rsidR="00B0297B" w:rsidRPr="00E551AF" w:rsidRDefault="00000000" w:rsidP="00F90B8A">
            <w:pPr>
              <w:spacing w:before="120" w:after="0" w:line="240" w:lineRule="auto"/>
              <w:ind w:firstLine="29"/>
              <w:jc w:val="center"/>
              <w:rPr>
                <w:rFonts w:ascii="Times New Roman" w:eastAsia="Times New Roman" w:hAnsi="Times New Roman" w:cs="Times New Roman"/>
                <w:sz w:val="28"/>
                <w:szCs w:val="28"/>
              </w:rPr>
            </w:pPr>
            <w:r w:rsidRPr="007B5881">
              <w:rPr>
                <w:rFonts w:ascii="Times New Roman" w:eastAsia="Times New Roman" w:hAnsi="Times New Roman" w:cs="Times New Roman"/>
                <w:b/>
                <w:sz w:val="28"/>
                <w:szCs w:val="28"/>
              </w:rPr>
              <w:t>TM. CHÍNH PHỦ</w:t>
            </w:r>
            <w:r w:rsidRPr="007B5881">
              <w:rPr>
                <w:rFonts w:ascii="Times New Roman" w:eastAsia="Times New Roman" w:hAnsi="Times New Roman" w:cs="Times New Roman"/>
                <w:b/>
                <w:sz w:val="28"/>
                <w:szCs w:val="28"/>
              </w:rPr>
              <w:br/>
              <w:t xml:space="preserve"> THỦ TƯỚNG</w:t>
            </w:r>
            <w:r w:rsidRPr="00E551AF">
              <w:rPr>
                <w:rFonts w:ascii="Times New Roman" w:eastAsia="Times New Roman" w:hAnsi="Times New Roman" w:cs="Times New Roman"/>
                <w:b/>
                <w:sz w:val="28"/>
                <w:szCs w:val="28"/>
              </w:rPr>
              <w:br/>
              <w:t xml:space="preserve"> </w:t>
            </w:r>
            <w:r w:rsidRPr="00E551AF">
              <w:rPr>
                <w:rFonts w:ascii="Times New Roman" w:eastAsia="Times New Roman" w:hAnsi="Times New Roman" w:cs="Times New Roman"/>
                <w:b/>
                <w:sz w:val="28"/>
                <w:szCs w:val="28"/>
              </w:rPr>
              <w:br/>
            </w:r>
            <w:r w:rsidRPr="00E551AF">
              <w:rPr>
                <w:rFonts w:ascii="Times New Roman" w:eastAsia="Times New Roman" w:hAnsi="Times New Roman" w:cs="Times New Roman"/>
                <w:b/>
                <w:sz w:val="28"/>
                <w:szCs w:val="28"/>
              </w:rPr>
              <w:br/>
            </w:r>
            <w:r w:rsidRPr="00E551AF">
              <w:rPr>
                <w:rFonts w:ascii="Times New Roman" w:eastAsia="Times New Roman" w:hAnsi="Times New Roman" w:cs="Times New Roman"/>
                <w:b/>
                <w:sz w:val="28"/>
                <w:szCs w:val="28"/>
              </w:rPr>
              <w:br/>
            </w:r>
            <w:r w:rsidRPr="00E551AF">
              <w:rPr>
                <w:rFonts w:ascii="Times New Roman" w:eastAsia="Times New Roman" w:hAnsi="Times New Roman" w:cs="Times New Roman"/>
                <w:b/>
                <w:sz w:val="28"/>
                <w:szCs w:val="28"/>
              </w:rPr>
              <w:br/>
            </w:r>
            <w:r w:rsidRPr="00E551AF">
              <w:rPr>
                <w:rFonts w:ascii="Times New Roman" w:eastAsia="Times New Roman" w:hAnsi="Times New Roman" w:cs="Times New Roman"/>
                <w:b/>
                <w:sz w:val="28"/>
                <w:szCs w:val="28"/>
              </w:rPr>
              <w:br/>
            </w:r>
          </w:p>
        </w:tc>
      </w:tr>
    </w:tbl>
    <w:p w14:paraId="038D77CB" w14:textId="77777777" w:rsidR="00B0297B" w:rsidRPr="00E551AF" w:rsidRDefault="00B0297B">
      <w:pPr>
        <w:spacing w:after="0" w:line="240" w:lineRule="auto"/>
        <w:ind w:firstLine="720"/>
        <w:jc w:val="both"/>
        <w:rPr>
          <w:rFonts w:ascii="Times New Roman" w:eastAsia="Times New Roman" w:hAnsi="Times New Roman" w:cs="Times New Roman"/>
          <w:sz w:val="28"/>
          <w:szCs w:val="28"/>
        </w:rPr>
      </w:pPr>
    </w:p>
    <w:p w14:paraId="65394730" w14:textId="77777777" w:rsidR="00B0297B" w:rsidRPr="00E551AF" w:rsidRDefault="00B0297B">
      <w:pPr>
        <w:spacing w:before="80" w:after="80" w:line="264" w:lineRule="auto"/>
        <w:ind w:firstLine="426"/>
        <w:jc w:val="both"/>
        <w:rPr>
          <w:rFonts w:ascii="Times New Roman" w:eastAsia="Times New Roman" w:hAnsi="Times New Roman" w:cs="Times New Roman"/>
          <w:sz w:val="28"/>
          <w:szCs w:val="28"/>
        </w:rPr>
      </w:pPr>
    </w:p>
    <w:sectPr w:rsidR="00B0297B" w:rsidRPr="00E551AF" w:rsidSect="00E56247">
      <w:headerReference w:type="default" r:id="rId9"/>
      <w:footerReference w:type="default" r:id="rId10"/>
      <w:pgSz w:w="11906" w:h="16838"/>
      <w:pgMar w:top="1170" w:right="11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8617" w14:textId="77777777" w:rsidR="00301FFB" w:rsidRDefault="00301FFB">
      <w:pPr>
        <w:spacing w:after="0" w:line="240" w:lineRule="auto"/>
      </w:pPr>
      <w:r>
        <w:separator/>
      </w:r>
    </w:p>
  </w:endnote>
  <w:endnote w:type="continuationSeparator" w:id="0">
    <w:p w14:paraId="0FDFDA3A" w14:textId="77777777" w:rsidR="00301FFB" w:rsidRDefault="0030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5A01" w14:textId="77777777" w:rsidR="00B0297B" w:rsidRDefault="00B0297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9C2E" w14:textId="77777777" w:rsidR="00301FFB" w:rsidRDefault="00301FFB">
      <w:pPr>
        <w:spacing w:after="0" w:line="240" w:lineRule="auto"/>
      </w:pPr>
      <w:r>
        <w:separator/>
      </w:r>
    </w:p>
  </w:footnote>
  <w:footnote w:type="continuationSeparator" w:id="0">
    <w:p w14:paraId="54B9AAC0" w14:textId="77777777" w:rsidR="00301FFB" w:rsidRDefault="00301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756602"/>
      <w:docPartObj>
        <w:docPartGallery w:val="Page Numbers (Top of Page)"/>
        <w:docPartUnique/>
      </w:docPartObj>
    </w:sdtPr>
    <w:sdtEndPr>
      <w:rPr>
        <w:rFonts w:asciiTheme="majorHAnsi" w:hAnsiTheme="majorHAnsi" w:cstheme="majorHAnsi"/>
        <w:noProof/>
        <w:sz w:val="26"/>
        <w:szCs w:val="26"/>
      </w:rPr>
    </w:sdtEndPr>
    <w:sdtContent>
      <w:p w14:paraId="4B5D25AE" w14:textId="141ED55C" w:rsidR="0075660D" w:rsidRPr="002F7AA1" w:rsidRDefault="0075660D">
        <w:pPr>
          <w:pStyle w:val="Header"/>
          <w:jc w:val="center"/>
          <w:rPr>
            <w:rFonts w:asciiTheme="majorHAnsi" w:hAnsiTheme="majorHAnsi" w:cstheme="majorHAnsi"/>
            <w:sz w:val="26"/>
            <w:szCs w:val="26"/>
          </w:rPr>
        </w:pPr>
        <w:r w:rsidRPr="002F7AA1">
          <w:rPr>
            <w:rFonts w:asciiTheme="majorHAnsi" w:hAnsiTheme="majorHAnsi" w:cstheme="majorHAnsi"/>
            <w:sz w:val="26"/>
            <w:szCs w:val="26"/>
          </w:rPr>
          <w:fldChar w:fldCharType="begin"/>
        </w:r>
        <w:r w:rsidRPr="002F7AA1">
          <w:rPr>
            <w:rFonts w:asciiTheme="majorHAnsi" w:hAnsiTheme="majorHAnsi" w:cstheme="majorHAnsi"/>
            <w:sz w:val="26"/>
            <w:szCs w:val="26"/>
          </w:rPr>
          <w:instrText xml:space="preserve"> PAGE   \* MERGEFORMAT </w:instrText>
        </w:r>
        <w:r w:rsidRPr="002F7AA1">
          <w:rPr>
            <w:rFonts w:asciiTheme="majorHAnsi" w:hAnsiTheme="majorHAnsi" w:cstheme="majorHAnsi"/>
            <w:sz w:val="26"/>
            <w:szCs w:val="26"/>
          </w:rPr>
          <w:fldChar w:fldCharType="separate"/>
        </w:r>
        <w:r w:rsidRPr="002F7AA1">
          <w:rPr>
            <w:rFonts w:asciiTheme="majorHAnsi" w:hAnsiTheme="majorHAnsi" w:cstheme="majorHAnsi"/>
            <w:noProof/>
            <w:sz w:val="26"/>
            <w:szCs w:val="26"/>
          </w:rPr>
          <w:t>2</w:t>
        </w:r>
        <w:r w:rsidRPr="002F7AA1">
          <w:rPr>
            <w:rFonts w:asciiTheme="majorHAnsi" w:hAnsiTheme="majorHAnsi" w:cstheme="majorHAnsi"/>
            <w:noProof/>
            <w:sz w:val="26"/>
            <w:szCs w:val="26"/>
          </w:rPr>
          <w:fldChar w:fldCharType="end"/>
        </w:r>
      </w:p>
    </w:sdtContent>
  </w:sdt>
  <w:p w14:paraId="02D25146" w14:textId="77777777" w:rsidR="0075660D" w:rsidRDefault="00756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1309C"/>
    <w:multiLevelType w:val="multilevel"/>
    <w:tmpl w:val="1092071E"/>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0C37D0"/>
    <w:multiLevelType w:val="multilevel"/>
    <w:tmpl w:val="ED5C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D90A55"/>
    <w:multiLevelType w:val="multilevel"/>
    <w:tmpl w:val="32DC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104462">
    <w:abstractNumId w:val="0"/>
  </w:num>
  <w:num w:numId="2" w16cid:durableId="1048722766">
    <w:abstractNumId w:val="2"/>
  </w:num>
  <w:num w:numId="3" w16cid:durableId="105901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97B"/>
    <w:rsid w:val="00011D9C"/>
    <w:rsid w:val="00017DAB"/>
    <w:rsid w:val="000229D7"/>
    <w:rsid w:val="000301A7"/>
    <w:rsid w:val="000332A2"/>
    <w:rsid w:val="000348E1"/>
    <w:rsid w:val="00036211"/>
    <w:rsid w:val="000417E1"/>
    <w:rsid w:val="00051CD3"/>
    <w:rsid w:val="00051D68"/>
    <w:rsid w:val="000524E8"/>
    <w:rsid w:val="00054EB6"/>
    <w:rsid w:val="00054F2D"/>
    <w:rsid w:val="00060632"/>
    <w:rsid w:val="000747FA"/>
    <w:rsid w:val="00076BFE"/>
    <w:rsid w:val="00076D6B"/>
    <w:rsid w:val="00093DCE"/>
    <w:rsid w:val="000C2730"/>
    <w:rsid w:val="000C3F1D"/>
    <w:rsid w:val="000E21D9"/>
    <w:rsid w:val="000E420E"/>
    <w:rsid w:val="000F1B51"/>
    <w:rsid w:val="000F1E50"/>
    <w:rsid w:val="000F74E3"/>
    <w:rsid w:val="00100DD9"/>
    <w:rsid w:val="001231F5"/>
    <w:rsid w:val="001320CA"/>
    <w:rsid w:val="00154BC6"/>
    <w:rsid w:val="00164BC7"/>
    <w:rsid w:val="00166F9B"/>
    <w:rsid w:val="001758C8"/>
    <w:rsid w:val="001927C7"/>
    <w:rsid w:val="001A76F9"/>
    <w:rsid w:val="001B556C"/>
    <w:rsid w:val="001C3C0F"/>
    <w:rsid w:val="001C4B57"/>
    <w:rsid w:val="001D03E3"/>
    <w:rsid w:val="001F281B"/>
    <w:rsid w:val="00202FF9"/>
    <w:rsid w:val="00204ABA"/>
    <w:rsid w:val="00210E2E"/>
    <w:rsid w:val="00214066"/>
    <w:rsid w:val="0023667B"/>
    <w:rsid w:val="00245CD6"/>
    <w:rsid w:val="00247E9D"/>
    <w:rsid w:val="0025197E"/>
    <w:rsid w:val="002561DC"/>
    <w:rsid w:val="00262792"/>
    <w:rsid w:val="00280033"/>
    <w:rsid w:val="0028020A"/>
    <w:rsid w:val="002812F8"/>
    <w:rsid w:val="00292778"/>
    <w:rsid w:val="002A3A0E"/>
    <w:rsid w:val="002A708E"/>
    <w:rsid w:val="002B2D9A"/>
    <w:rsid w:val="002B7D5A"/>
    <w:rsid w:val="002C26BC"/>
    <w:rsid w:val="002D7850"/>
    <w:rsid w:val="002E035E"/>
    <w:rsid w:val="002E33D5"/>
    <w:rsid w:val="002E4245"/>
    <w:rsid w:val="002F7AA1"/>
    <w:rsid w:val="00301FFB"/>
    <w:rsid w:val="003033F7"/>
    <w:rsid w:val="003040D0"/>
    <w:rsid w:val="003062B5"/>
    <w:rsid w:val="00311DEA"/>
    <w:rsid w:val="00332892"/>
    <w:rsid w:val="003406CD"/>
    <w:rsid w:val="00341C46"/>
    <w:rsid w:val="00374454"/>
    <w:rsid w:val="00384161"/>
    <w:rsid w:val="003907C8"/>
    <w:rsid w:val="003922B3"/>
    <w:rsid w:val="003A5E99"/>
    <w:rsid w:val="003B05A0"/>
    <w:rsid w:val="003B3D37"/>
    <w:rsid w:val="003B4A2E"/>
    <w:rsid w:val="003B593F"/>
    <w:rsid w:val="003B63C2"/>
    <w:rsid w:val="003D2418"/>
    <w:rsid w:val="003D6039"/>
    <w:rsid w:val="003D63F1"/>
    <w:rsid w:val="003D71C5"/>
    <w:rsid w:val="003E075E"/>
    <w:rsid w:val="003F1211"/>
    <w:rsid w:val="003F14CE"/>
    <w:rsid w:val="003F27AA"/>
    <w:rsid w:val="003F4727"/>
    <w:rsid w:val="004044B9"/>
    <w:rsid w:val="004063F6"/>
    <w:rsid w:val="00406DF5"/>
    <w:rsid w:val="004178AD"/>
    <w:rsid w:val="004433B3"/>
    <w:rsid w:val="00444587"/>
    <w:rsid w:val="00445FA5"/>
    <w:rsid w:val="00474D15"/>
    <w:rsid w:val="00481E5F"/>
    <w:rsid w:val="0048605A"/>
    <w:rsid w:val="00490EB3"/>
    <w:rsid w:val="004A097F"/>
    <w:rsid w:val="004B5FE5"/>
    <w:rsid w:val="004C07AA"/>
    <w:rsid w:val="004C5347"/>
    <w:rsid w:val="004D1E83"/>
    <w:rsid w:val="00500759"/>
    <w:rsid w:val="0050200D"/>
    <w:rsid w:val="00502387"/>
    <w:rsid w:val="00505084"/>
    <w:rsid w:val="0051049C"/>
    <w:rsid w:val="00514A37"/>
    <w:rsid w:val="00516D2B"/>
    <w:rsid w:val="005250D0"/>
    <w:rsid w:val="00537A90"/>
    <w:rsid w:val="00546510"/>
    <w:rsid w:val="00552EE2"/>
    <w:rsid w:val="00553A00"/>
    <w:rsid w:val="005615C7"/>
    <w:rsid w:val="00565001"/>
    <w:rsid w:val="005769DE"/>
    <w:rsid w:val="00576B4C"/>
    <w:rsid w:val="005A7119"/>
    <w:rsid w:val="005B0434"/>
    <w:rsid w:val="005B470B"/>
    <w:rsid w:val="005C5F41"/>
    <w:rsid w:val="005D053F"/>
    <w:rsid w:val="005D44AC"/>
    <w:rsid w:val="005E268B"/>
    <w:rsid w:val="00606727"/>
    <w:rsid w:val="006102DA"/>
    <w:rsid w:val="006220AE"/>
    <w:rsid w:val="00631419"/>
    <w:rsid w:val="00642C5A"/>
    <w:rsid w:val="006543A2"/>
    <w:rsid w:val="006547BE"/>
    <w:rsid w:val="00674C16"/>
    <w:rsid w:val="00683722"/>
    <w:rsid w:val="006914EF"/>
    <w:rsid w:val="006A422A"/>
    <w:rsid w:val="006B018C"/>
    <w:rsid w:val="006B61F6"/>
    <w:rsid w:val="006D0C1B"/>
    <w:rsid w:val="006E3E60"/>
    <w:rsid w:val="006F5C7A"/>
    <w:rsid w:val="006F75EE"/>
    <w:rsid w:val="007062D0"/>
    <w:rsid w:val="00710C92"/>
    <w:rsid w:val="00720895"/>
    <w:rsid w:val="0075660D"/>
    <w:rsid w:val="00760947"/>
    <w:rsid w:val="00762415"/>
    <w:rsid w:val="007778AB"/>
    <w:rsid w:val="00794530"/>
    <w:rsid w:val="007A0C9C"/>
    <w:rsid w:val="007B0929"/>
    <w:rsid w:val="007B5881"/>
    <w:rsid w:val="007C4F41"/>
    <w:rsid w:val="007C7941"/>
    <w:rsid w:val="007E2271"/>
    <w:rsid w:val="007E2C1A"/>
    <w:rsid w:val="007E4EEC"/>
    <w:rsid w:val="007F74A6"/>
    <w:rsid w:val="00800C34"/>
    <w:rsid w:val="00812EDD"/>
    <w:rsid w:val="00815040"/>
    <w:rsid w:val="00827727"/>
    <w:rsid w:val="00851DC5"/>
    <w:rsid w:val="00864C5C"/>
    <w:rsid w:val="008677C6"/>
    <w:rsid w:val="008749FC"/>
    <w:rsid w:val="0088311C"/>
    <w:rsid w:val="008852F0"/>
    <w:rsid w:val="00895718"/>
    <w:rsid w:val="008A31AC"/>
    <w:rsid w:val="008A6CF8"/>
    <w:rsid w:val="008B4B6F"/>
    <w:rsid w:val="008D1E9B"/>
    <w:rsid w:val="008D24CF"/>
    <w:rsid w:val="008D36A5"/>
    <w:rsid w:val="008D5A29"/>
    <w:rsid w:val="008D676A"/>
    <w:rsid w:val="00917157"/>
    <w:rsid w:val="00927352"/>
    <w:rsid w:val="00927F57"/>
    <w:rsid w:val="009318E6"/>
    <w:rsid w:val="0096236A"/>
    <w:rsid w:val="00966A2E"/>
    <w:rsid w:val="0096707F"/>
    <w:rsid w:val="0099635D"/>
    <w:rsid w:val="00996649"/>
    <w:rsid w:val="009A40BC"/>
    <w:rsid w:val="009A5B5B"/>
    <w:rsid w:val="009C7E54"/>
    <w:rsid w:val="009D23BD"/>
    <w:rsid w:val="009F1E8B"/>
    <w:rsid w:val="00A24C6A"/>
    <w:rsid w:val="00A31367"/>
    <w:rsid w:val="00A3379A"/>
    <w:rsid w:val="00A476E4"/>
    <w:rsid w:val="00A47C32"/>
    <w:rsid w:val="00A508F9"/>
    <w:rsid w:val="00A511B1"/>
    <w:rsid w:val="00A53E78"/>
    <w:rsid w:val="00A60480"/>
    <w:rsid w:val="00A60878"/>
    <w:rsid w:val="00A75251"/>
    <w:rsid w:val="00A81C92"/>
    <w:rsid w:val="00AA45B6"/>
    <w:rsid w:val="00AC4053"/>
    <w:rsid w:val="00AC57F1"/>
    <w:rsid w:val="00AC6281"/>
    <w:rsid w:val="00AC714C"/>
    <w:rsid w:val="00AD0532"/>
    <w:rsid w:val="00AD52CA"/>
    <w:rsid w:val="00AD57E3"/>
    <w:rsid w:val="00AF6E23"/>
    <w:rsid w:val="00B0297B"/>
    <w:rsid w:val="00B04898"/>
    <w:rsid w:val="00B07189"/>
    <w:rsid w:val="00B143EF"/>
    <w:rsid w:val="00B236FD"/>
    <w:rsid w:val="00B26BF6"/>
    <w:rsid w:val="00B36D9F"/>
    <w:rsid w:val="00B37E22"/>
    <w:rsid w:val="00B42F3C"/>
    <w:rsid w:val="00B47828"/>
    <w:rsid w:val="00B527E7"/>
    <w:rsid w:val="00B83B33"/>
    <w:rsid w:val="00B84A4C"/>
    <w:rsid w:val="00B868D2"/>
    <w:rsid w:val="00B909A7"/>
    <w:rsid w:val="00B94507"/>
    <w:rsid w:val="00BB2490"/>
    <w:rsid w:val="00BB7CB2"/>
    <w:rsid w:val="00BC2C5C"/>
    <w:rsid w:val="00BD17A3"/>
    <w:rsid w:val="00BD46AD"/>
    <w:rsid w:val="00BE4D49"/>
    <w:rsid w:val="00BE5FB0"/>
    <w:rsid w:val="00C00DD1"/>
    <w:rsid w:val="00C07492"/>
    <w:rsid w:val="00C119DB"/>
    <w:rsid w:val="00C24D00"/>
    <w:rsid w:val="00C320A7"/>
    <w:rsid w:val="00C36A08"/>
    <w:rsid w:val="00C40891"/>
    <w:rsid w:val="00C40EA9"/>
    <w:rsid w:val="00C443D6"/>
    <w:rsid w:val="00C45C4C"/>
    <w:rsid w:val="00C46A64"/>
    <w:rsid w:val="00C52C8A"/>
    <w:rsid w:val="00C57B25"/>
    <w:rsid w:val="00C61A47"/>
    <w:rsid w:val="00C6531D"/>
    <w:rsid w:val="00C659FF"/>
    <w:rsid w:val="00C724BC"/>
    <w:rsid w:val="00C74877"/>
    <w:rsid w:val="00C77753"/>
    <w:rsid w:val="00C92969"/>
    <w:rsid w:val="00CA10FF"/>
    <w:rsid w:val="00CC22CF"/>
    <w:rsid w:val="00CC69CC"/>
    <w:rsid w:val="00D06385"/>
    <w:rsid w:val="00D07481"/>
    <w:rsid w:val="00D33F94"/>
    <w:rsid w:val="00D35544"/>
    <w:rsid w:val="00D402AF"/>
    <w:rsid w:val="00D46862"/>
    <w:rsid w:val="00D559F3"/>
    <w:rsid w:val="00D67507"/>
    <w:rsid w:val="00D72BD8"/>
    <w:rsid w:val="00D769B5"/>
    <w:rsid w:val="00D8020C"/>
    <w:rsid w:val="00D817CC"/>
    <w:rsid w:val="00D97DEC"/>
    <w:rsid w:val="00DA1A22"/>
    <w:rsid w:val="00DA2278"/>
    <w:rsid w:val="00DA4334"/>
    <w:rsid w:val="00DA7DF8"/>
    <w:rsid w:val="00DB2DB4"/>
    <w:rsid w:val="00DD2498"/>
    <w:rsid w:val="00DE6C4E"/>
    <w:rsid w:val="00E03701"/>
    <w:rsid w:val="00E045A4"/>
    <w:rsid w:val="00E05FF6"/>
    <w:rsid w:val="00E24A45"/>
    <w:rsid w:val="00E30A6A"/>
    <w:rsid w:val="00E44B23"/>
    <w:rsid w:val="00E551AF"/>
    <w:rsid w:val="00E56247"/>
    <w:rsid w:val="00E70773"/>
    <w:rsid w:val="00E75E2C"/>
    <w:rsid w:val="00E808F9"/>
    <w:rsid w:val="00EB4535"/>
    <w:rsid w:val="00EB5F0E"/>
    <w:rsid w:val="00EB6420"/>
    <w:rsid w:val="00EF0470"/>
    <w:rsid w:val="00F24FAF"/>
    <w:rsid w:val="00F403D9"/>
    <w:rsid w:val="00F4101E"/>
    <w:rsid w:val="00F46C56"/>
    <w:rsid w:val="00F50A61"/>
    <w:rsid w:val="00F56951"/>
    <w:rsid w:val="00F71F6E"/>
    <w:rsid w:val="00F8015A"/>
    <w:rsid w:val="00F83A53"/>
    <w:rsid w:val="00F84E9A"/>
    <w:rsid w:val="00F90B8A"/>
    <w:rsid w:val="00F9395C"/>
    <w:rsid w:val="00F94BC6"/>
    <w:rsid w:val="00FB2137"/>
    <w:rsid w:val="00FB2FDB"/>
    <w:rsid w:val="00FB62AF"/>
    <w:rsid w:val="00FB662B"/>
    <w:rsid w:val="00FC782B"/>
    <w:rsid w:val="00FF53CF"/>
    <w:rsid w:val="00FF6E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9903"/>
  <w15:docId w15:val="{57C63CDD-59E9-49AE-8846-9651B1F0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D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5D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5D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5D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5D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5D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D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D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D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0B5D54"/>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B5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5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5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5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5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5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D54"/>
    <w:rPr>
      <w:rFonts w:eastAsiaTheme="majorEastAsia" w:cstheme="majorBidi"/>
      <w:color w:val="272727" w:themeColor="text1" w:themeTint="D8"/>
    </w:rPr>
  </w:style>
  <w:style w:type="character" w:customStyle="1" w:styleId="TitleChar">
    <w:name w:val="Title Char"/>
    <w:basedOn w:val="DefaultParagraphFont"/>
    <w:link w:val="Title"/>
    <w:uiPriority w:val="10"/>
    <w:rsid w:val="000B5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0B5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D54"/>
    <w:pPr>
      <w:spacing w:before="160"/>
      <w:jc w:val="center"/>
    </w:pPr>
    <w:rPr>
      <w:i/>
      <w:iCs/>
      <w:color w:val="404040" w:themeColor="text1" w:themeTint="BF"/>
    </w:rPr>
  </w:style>
  <w:style w:type="character" w:customStyle="1" w:styleId="QuoteChar">
    <w:name w:val="Quote Char"/>
    <w:basedOn w:val="DefaultParagraphFont"/>
    <w:link w:val="Quote"/>
    <w:uiPriority w:val="29"/>
    <w:rsid w:val="000B5D54"/>
    <w:rPr>
      <w:i/>
      <w:iCs/>
      <w:color w:val="404040" w:themeColor="text1" w:themeTint="BF"/>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0B5D54"/>
    <w:pPr>
      <w:ind w:left="720"/>
      <w:contextualSpacing/>
    </w:pPr>
  </w:style>
  <w:style w:type="character" w:styleId="IntenseEmphasis">
    <w:name w:val="Intense Emphasis"/>
    <w:basedOn w:val="DefaultParagraphFont"/>
    <w:uiPriority w:val="21"/>
    <w:qFormat/>
    <w:rsid w:val="000B5D54"/>
    <w:rPr>
      <w:i/>
      <w:iCs/>
      <w:color w:val="2F5496" w:themeColor="accent1" w:themeShade="BF"/>
    </w:rPr>
  </w:style>
  <w:style w:type="paragraph" w:styleId="IntenseQuote">
    <w:name w:val="Intense Quote"/>
    <w:basedOn w:val="Normal"/>
    <w:next w:val="Normal"/>
    <w:link w:val="IntenseQuoteChar"/>
    <w:uiPriority w:val="30"/>
    <w:qFormat/>
    <w:rsid w:val="000B5D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5D54"/>
    <w:rPr>
      <w:i/>
      <w:iCs/>
      <w:color w:val="2F5496" w:themeColor="accent1" w:themeShade="BF"/>
    </w:rPr>
  </w:style>
  <w:style w:type="character" w:styleId="IntenseReference">
    <w:name w:val="Intense Reference"/>
    <w:basedOn w:val="DefaultParagraphFont"/>
    <w:uiPriority w:val="32"/>
    <w:qFormat/>
    <w:rsid w:val="000B5D54"/>
    <w:rPr>
      <w:b/>
      <w:bCs/>
      <w:smallCaps/>
      <w:color w:val="2F5496" w:themeColor="accent1" w:themeShade="BF"/>
      <w:spacing w:val="5"/>
    </w:rPr>
  </w:style>
  <w:style w:type="character" w:styleId="Hyperlink">
    <w:name w:val="Hyperlink"/>
    <w:uiPriority w:val="99"/>
    <w:rsid w:val="000B5D54"/>
    <w:rPr>
      <w:color w:val="0000FF"/>
      <w:u w:val="single"/>
    </w:rPr>
  </w:style>
  <w:style w:type="paragraph" w:styleId="FootnoteText">
    <w:name w:val="footnote text"/>
    <w:basedOn w:val="Normal"/>
    <w:link w:val="FootnoteTextChar"/>
    <w:uiPriority w:val="99"/>
    <w:unhideWhenUsed/>
    <w:rsid w:val="000B5D54"/>
    <w:pPr>
      <w:spacing w:after="0" w:line="240" w:lineRule="auto"/>
    </w:pPr>
    <w:rPr>
      <w:rFonts w:ascii="Times New Roman" w:eastAsia="Times New Roman" w:hAnsi="Times New Roman" w:cs="Times New Roman"/>
      <w:sz w:val="20"/>
      <w:szCs w:val="20"/>
      <w:lang w:eastAsia="ko-KR"/>
    </w:rPr>
  </w:style>
  <w:style w:type="character" w:customStyle="1" w:styleId="FootnoteTextChar">
    <w:name w:val="Footnote Text Char"/>
    <w:basedOn w:val="DefaultParagraphFont"/>
    <w:link w:val="FootnoteText"/>
    <w:uiPriority w:val="99"/>
    <w:rsid w:val="000B5D54"/>
    <w:rPr>
      <w:rFonts w:ascii="Times New Roman" w:eastAsia="Times New Roman" w:hAnsi="Times New Roman" w:cs="Times New Roman"/>
      <w:kern w:val="0"/>
      <w:sz w:val="20"/>
      <w:szCs w:val="20"/>
      <w:lang w:eastAsia="ko-KR"/>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f"/>
    <w:basedOn w:val="DefaultParagraphFont"/>
    <w:link w:val="FootnoteCharCharCharChar"/>
    <w:uiPriority w:val="99"/>
    <w:unhideWhenUsed/>
    <w:qFormat/>
    <w:rsid w:val="000B5D54"/>
    <w:rPr>
      <w:vertAlign w:val="superscript"/>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B5D54"/>
    <w:pPr>
      <w:spacing w:after="60" w:line="240" w:lineRule="auto"/>
      <w:ind w:firstLine="284"/>
      <w:jc w:val="both"/>
    </w:pPr>
    <w:rPr>
      <w:vertAlign w:val="superscript"/>
    </w:rPr>
  </w:style>
  <w:style w:type="paragraph" w:customStyle="1" w:styleId="List-">
    <w:name w:val="List-"/>
    <w:basedOn w:val="Normal"/>
    <w:qFormat/>
    <w:rsid w:val="000B5D54"/>
    <w:pPr>
      <w:numPr>
        <w:numId w:val="1"/>
      </w:numPr>
      <w:spacing w:after="0" w:line="288" w:lineRule="auto"/>
      <w:contextualSpacing/>
      <w:jc w:val="both"/>
    </w:pPr>
    <w:rPr>
      <w:rFonts w:ascii="Times New Roman" w:eastAsia="Times New Roman" w:hAnsi="Times New Roman" w:cs="Times New Roman"/>
      <w:sz w:val="28"/>
      <w:szCs w:val="28"/>
      <w:lang w:eastAsia="ko-KR"/>
    </w:rPr>
  </w:style>
  <w:style w:type="paragraph" w:styleId="NormalWeb">
    <w:name w:val="Normal (Web)"/>
    <w:basedOn w:val="Normal"/>
    <w:uiPriority w:val="99"/>
    <w:semiHidden/>
    <w:unhideWhenUsed/>
    <w:rsid w:val="00DF1C4E"/>
    <w:rPr>
      <w:rFonts w:ascii="Times New Roman" w:hAnsi="Times New Roman" w:cs="Times New Roman"/>
      <w:sz w:val="24"/>
      <w:szCs w:val="24"/>
    </w:rPr>
  </w:style>
  <w:style w:type="character" w:styleId="Strong">
    <w:name w:val="Strong"/>
    <w:basedOn w:val="DefaultParagraphFont"/>
    <w:uiPriority w:val="22"/>
    <w:qFormat/>
    <w:rsid w:val="00DF1C4E"/>
    <w:rPr>
      <w:b/>
      <w:bCs/>
    </w:rPr>
  </w:style>
  <w:style w:type="paragraph" w:styleId="Header">
    <w:name w:val="header"/>
    <w:basedOn w:val="Normal"/>
    <w:link w:val="HeaderChar"/>
    <w:uiPriority w:val="99"/>
    <w:unhideWhenUsed/>
    <w:rsid w:val="00DF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C4E"/>
  </w:style>
  <w:style w:type="paragraph" w:styleId="Footer">
    <w:name w:val="footer"/>
    <w:basedOn w:val="Normal"/>
    <w:link w:val="FooterChar"/>
    <w:uiPriority w:val="99"/>
    <w:unhideWhenUsed/>
    <w:rsid w:val="00DF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C4E"/>
  </w:style>
  <w:style w:type="character" w:styleId="UnresolvedMention">
    <w:name w:val="Unresolved Mention"/>
    <w:basedOn w:val="DefaultParagraphFont"/>
    <w:uiPriority w:val="99"/>
    <w:semiHidden/>
    <w:unhideWhenUsed/>
    <w:rsid w:val="00DF1C4E"/>
    <w:rPr>
      <w:color w:val="605E5C"/>
      <w:shd w:val="clear" w:color="auto" w:fill="E1DFDD"/>
    </w:rPr>
  </w:style>
  <w:style w:type="character" w:customStyle="1" w:styleId="fontstyle01">
    <w:name w:val="fontstyle01"/>
    <w:basedOn w:val="DefaultParagraphFont"/>
    <w:rsid w:val="000E6CFE"/>
    <w:rPr>
      <w:rFonts w:ascii="TimesNewRomanPSMT" w:hAnsi="TimesNewRomanPSMT" w:hint="default"/>
      <w:b w:val="0"/>
      <w:bCs w:val="0"/>
      <w:i w:val="0"/>
      <w:iCs w:val="0"/>
      <w:color w:val="000000"/>
      <w:sz w:val="28"/>
      <w:szCs w:val="2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Revision">
    <w:name w:val="Revision"/>
    <w:hidden/>
    <w:uiPriority w:val="99"/>
    <w:semiHidden/>
    <w:rsid w:val="007A24F0"/>
    <w:pPr>
      <w:spacing w:after="0" w:line="240" w:lineRule="auto"/>
    </w:p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4B5FE5"/>
    <w:rPr>
      <w:sz w:val="16"/>
      <w:szCs w:val="16"/>
    </w:rPr>
  </w:style>
  <w:style w:type="paragraph" w:styleId="CommentText">
    <w:name w:val="annotation text"/>
    <w:basedOn w:val="Normal"/>
    <w:link w:val="CommentTextChar"/>
    <w:uiPriority w:val="99"/>
    <w:unhideWhenUsed/>
    <w:rsid w:val="004B5FE5"/>
    <w:pPr>
      <w:spacing w:line="240" w:lineRule="auto"/>
    </w:pPr>
    <w:rPr>
      <w:sz w:val="20"/>
      <w:szCs w:val="20"/>
    </w:rPr>
  </w:style>
  <w:style w:type="character" w:customStyle="1" w:styleId="CommentTextChar">
    <w:name w:val="Comment Text Char"/>
    <w:basedOn w:val="DefaultParagraphFont"/>
    <w:link w:val="CommentText"/>
    <w:uiPriority w:val="99"/>
    <w:rsid w:val="004B5FE5"/>
    <w:rPr>
      <w:sz w:val="20"/>
      <w:szCs w:val="20"/>
    </w:rPr>
  </w:style>
  <w:style w:type="paragraph" w:styleId="CommentSubject">
    <w:name w:val="annotation subject"/>
    <w:basedOn w:val="CommentText"/>
    <w:next w:val="CommentText"/>
    <w:link w:val="CommentSubjectChar"/>
    <w:uiPriority w:val="99"/>
    <w:semiHidden/>
    <w:unhideWhenUsed/>
    <w:rsid w:val="004B5FE5"/>
    <w:rPr>
      <w:b/>
      <w:bCs/>
    </w:rPr>
  </w:style>
  <w:style w:type="character" w:customStyle="1" w:styleId="CommentSubjectChar">
    <w:name w:val="Comment Subject Char"/>
    <w:basedOn w:val="CommentTextChar"/>
    <w:link w:val="CommentSubject"/>
    <w:uiPriority w:val="99"/>
    <w:semiHidden/>
    <w:rsid w:val="004B5F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13491">
      <w:bodyDiv w:val="1"/>
      <w:marLeft w:val="0"/>
      <w:marRight w:val="0"/>
      <w:marTop w:val="0"/>
      <w:marBottom w:val="0"/>
      <w:divBdr>
        <w:top w:val="none" w:sz="0" w:space="0" w:color="auto"/>
        <w:left w:val="none" w:sz="0" w:space="0" w:color="auto"/>
        <w:bottom w:val="none" w:sz="0" w:space="0" w:color="auto"/>
        <w:right w:val="none" w:sz="0" w:space="0" w:color="auto"/>
      </w:divBdr>
      <w:divsChild>
        <w:div w:id="1604528494">
          <w:marLeft w:val="0"/>
          <w:marRight w:val="0"/>
          <w:marTop w:val="0"/>
          <w:marBottom w:val="0"/>
          <w:divBdr>
            <w:top w:val="none" w:sz="0" w:space="0" w:color="auto"/>
            <w:left w:val="none" w:sz="0" w:space="0" w:color="auto"/>
            <w:bottom w:val="none" w:sz="0" w:space="0" w:color="auto"/>
            <w:right w:val="none" w:sz="0" w:space="0" w:color="auto"/>
          </w:divBdr>
          <w:divsChild>
            <w:div w:id="465633549">
              <w:marLeft w:val="0"/>
              <w:marRight w:val="0"/>
              <w:marTop w:val="0"/>
              <w:marBottom w:val="0"/>
              <w:divBdr>
                <w:top w:val="none" w:sz="0" w:space="0" w:color="auto"/>
                <w:left w:val="none" w:sz="0" w:space="0" w:color="auto"/>
                <w:bottom w:val="none" w:sz="0" w:space="0" w:color="auto"/>
                <w:right w:val="none" w:sz="0" w:space="0" w:color="auto"/>
              </w:divBdr>
              <w:divsChild>
                <w:div w:id="142433360">
                  <w:marLeft w:val="0"/>
                  <w:marRight w:val="0"/>
                  <w:marTop w:val="0"/>
                  <w:marBottom w:val="0"/>
                  <w:divBdr>
                    <w:top w:val="none" w:sz="0" w:space="0" w:color="auto"/>
                    <w:left w:val="none" w:sz="0" w:space="0" w:color="auto"/>
                    <w:bottom w:val="none" w:sz="0" w:space="0" w:color="auto"/>
                    <w:right w:val="none" w:sz="0" w:space="0" w:color="auto"/>
                  </w:divBdr>
                  <w:divsChild>
                    <w:div w:id="2040008235">
                      <w:marLeft w:val="0"/>
                      <w:marRight w:val="-105"/>
                      <w:marTop w:val="0"/>
                      <w:marBottom w:val="0"/>
                      <w:divBdr>
                        <w:top w:val="none" w:sz="0" w:space="0" w:color="auto"/>
                        <w:left w:val="none" w:sz="0" w:space="0" w:color="auto"/>
                        <w:bottom w:val="none" w:sz="0" w:space="0" w:color="auto"/>
                        <w:right w:val="none" w:sz="0" w:space="0" w:color="auto"/>
                      </w:divBdr>
                      <w:divsChild>
                        <w:div w:id="2024554857">
                          <w:marLeft w:val="0"/>
                          <w:marRight w:val="0"/>
                          <w:marTop w:val="0"/>
                          <w:marBottom w:val="0"/>
                          <w:divBdr>
                            <w:top w:val="none" w:sz="0" w:space="0" w:color="auto"/>
                            <w:left w:val="none" w:sz="0" w:space="0" w:color="auto"/>
                            <w:bottom w:val="none" w:sz="0" w:space="0" w:color="auto"/>
                            <w:right w:val="none" w:sz="0" w:space="0" w:color="auto"/>
                          </w:divBdr>
                          <w:divsChild>
                            <w:div w:id="1156460083">
                              <w:marLeft w:val="0"/>
                              <w:marRight w:val="0"/>
                              <w:marTop w:val="0"/>
                              <w:marBottom w:val="0"/>
                              <w:divBdr>
                                <w:top w:val="none" w:sz="0" w:space="0" w:color="auto"/>
                                <w:left w:val="none" w:sz="0" w:space="0" w:color="auto"/>
                                <w:bottom w:val="none" w:sz="0" w:space="0" w:color="auto"/>
                                <w:right w:val="none" w:sz="0" w:space="0" w:color="auto"/>
                              </w:divBdr>
                              <w:divsChild>
                                <w:div w:id="1764496681">
                                  <w:marLeft w:val="0"/>
                                  <w:marRight w:val="0"/>
                                  <w:marTop w:val="0"/>
                                  <w:marBottom w:val="0"/>
                                  <w:divBdr>
                                    <w:top w:val="none" w:sz="0" w:space="0" w:color="auto"/>
                                    <w:left w:val="none" w:sz="0" w:space="0" w:color="auto"/>
                                    <w:bottom w:val="none" w:sz="0" w:space="0" w:color="auto"/>
                                    <w:right w:val="none" w:sz="0" w:space="0" w:color="auto"/>
                                  </w:divBdr>
                                  <w:divsChild>
                                    <w:div w:id="799761331">
                                      <w:marLeft w:val="750"/>
                                      <w:marRight w:val="0"/>
                                      <w:marTop w:val="0"/>
                                      <w:marBottom w:val="0"/>
                                      <w:divBdr>
                                        <w:top w:val="none" w:sz="0" w:space="0" w:color="auto"/>
                                        <w:left w:val="none" w:sz="0" w:space="0" w:color="auto"/>
                                        <w:bottom w:val="none" w:sz="0" w:space="0" w:color="auto"/>
                                        <w:right w:val="none" w:sz="0" w:space="0" w:color="auto"/>
                                      </w:divBdr>
                                      <w:divsChild>
                                        <w:div w:id="2100633534">
                                          <w:marLeft w:val="0"/>
                                          <w:marRight w:val="0"/>
                                          <w:marTop w:val="0"/>
                                          <w:marBottom w:val="0"/>
                                          <w:divBdr>
                                            <w:top w:val="none" w:sz="0" w:space="0" w:color="auto"/>
                                            <w:left w:val="none" w:sz="0" w:space="0" w:color="auto"/>
                                            <w:bottom w:val="none" w:sz="0" w:space="0" w:color="auto"/>
                                            <w:right w:val="none" w:sz="0" w:space="0" w:color="auto"/>
                                          </w:divBdr>
                                          <w:divsChild>
                                            <w:div w:id="819152073">
                                              <w:marLeft w:val="0"/>
                                              <w:marRight w:val="0"/>
                                              <w:marTop w:val="0"/>
                                              <w:marBottom w:val="0"/>
                                              <w:divBdr>
                                                <w:top w:val="none" w:sz="0" w:space="0" w:color="auto"/>
                                                <w:left w:val="none" w:sz="0" w:space="0" w:color="auto"/>
                                                <w:bottom w:val="none" w:sz="0" w:space="0" w:color="auto"/>
                                                <w:right w:val="none" w:sz="0" w:space="0" w:color="auto"/>
                                              </w:divBdr>
                                              <w:divsChild>
                                                <w:div w:id="1690140655">
                                                  <w:marLeft w:val="0"/>
                                                  <w:marRight w:val="0"/>
                                                  <w:marTop w:val="0"/>
                                                  <w:marBottom w:val="0"/>
                                                  <w:divBdr>
                                                    <w:top w:val="none" w:sz="0" w:space="0" w:color="auto"/>
                                                    <w:left w:val="none" w:sz="0" w:space="0" w:color="auto"/>
                                                    <w:bottom w:val="none" w:sz="0" w:space="0" w:color="auto"/>
                                                    <w:right w:val="none" w:sz="0" w:space="0" w:color="auto"/>
                                                  </w:divBdr>
                                                  <w:divsChild>
                                                    <w:div w:id="1478258248">
                                                      <w:marLeft w:val="0"/>
                                                      <w:marRight w:val="0"/>
                                                      <w:marTop w:val="0"/>
                                                      <w:marBottom w:val="0"/>
                                                      <w:divBdr>
                                                        <w:top w:val="none" w:sz="0" w:space="0" w:color="auto"/>
                                                        <w:left w:val="none" w:sz="0" w:space="0" w:color="auto"/>
                                                        <w:bottom w:val="none" w:sz="0" w:space="0" w:color="auto"/>
                                                        <w:right w:val="none" w:sz="0" w:space="0" w:color="auto"/>
                                                      </w:divBdr>
                                                      <w:divsChild>
                                                        <w:div w:id="347289796">
                                                          <w:marLeft w:val="0"/>
                                                          <w:marRight w:val="0"/>
                                                          <w:marTop w:val="0"/>
                                                          <w:marBottom w:val="0"/>
                                                          <w:divBdr>
                                                            <w:top w:val="none" w:sz="0" w:space="0" w:color="auto"/>
                                                            <w:left w:val="none" w:sz="0" w:space="0" w:color="auto"/>
                                                            <w:bottom w:val="none" w:sz="0" w:space="0" w:color="auto"/>
                                                            <w:right w:val="none" w:sz="0" w:space="0" w:color="auto"/>
                                                          </w:divBdr>
                                                          <w:divsChild>
                                                            <w:div w:id="2089232307">
                                                              <w:marLeft w:val="0"/>
                                                              <w:marRight w:val="0"/>
                                                              <w:marTop w:val="0"/>
                                                              <w:marBottom w:val="0"/>
                                                              <w:divBdr>
                                                                <w:top w:val="none" w:sz="0" w:space="0" w:color="auto"/>
                                                                <w:left w:val="none" w:sz="0" w:space="0" w:color="auto"/>
                                                                <w:bottom w:val="none" w:sz="0" w:space="0" w:color="auto"/>
                                                                <w:right w:val="none" w:sz="0" w:space="0" w:color="auto"/>
                                                              </w:divBdr>
                                                              <w:divsChild>
                                                                <w:div w:id="169369027">
                                                                  <w:marLeft w:val="0"/>
                                                                  <w:marRight w:val="0"/>
                                                                  <w:marTop w:val="0"/>
                                                                  <w:marBottom w:val="0"/>
                                                                  <w:divBdr>
                                                                    <w:top w:val="none" w:sz="0" w:space="0" w:color="auto"/>
                                                                    <w:left w:val="none" w:sz="0" w:space="0" w:color="auto"/>
                                                                    <w:bottom w:val="none" w:sz="0" w:space="0" w:color="auto"/>
                                                                    <w:right w:val="none" w:sz="0" w:space="0" w:color="auto"/>
                                                                  </w:divBdr>
                                                                  <w:divsChild>
                                                                    <w:div w:id="1691183575">
                                                                      <w:marLeft w:val="0"/>
                                                                      <w:marRight w:val="0"/>
                                                                      <w:marTop w:val="0"/>
                                                                      <w:marBottom w:val="0"/>
                                                                      <w:divBdr>
                                                                        <w:top w:val="none" w:sz="0" w:space="0" w:color="auto"/>
                                                                        <w:left w:val="none" w:sz="0" w:space="0" w:color="auto"/>
                                                                        <w:bottom w:val="none" w:sz="0" w:space="0" w:color="auto"/>
                                                                        <w:right w:val="none" w:sz="0" w:space="0" w:color="auto"/>
                                                                      </w:divBdr>
                                                                      <w:divsChild>
                                                                        <w:div w:id="1918782121">
                                                                          <w:marLeft w:val="0"/>
                                                                          <w:marRight w:val="0"/>
                                                                          <w:marTop w:val="0"/>
                                                                          <w:marBottom w:val="0"/>
                                                                          <w:divBdr>
                                                                            <w:top w:val="none" w:sz="0" w:space="0" w:color="auto"/>
                                                                            <w:left w:val="none" w:sz="0" w:space="0" w:color="auto"/>
                                                                            <w:bottom w:val="none" w:sz="0" w:space="0" w:color="auto"/>
                                                                            <w:right w:val="none" w:sz="0" w:space="0" w:color="auto"/>
                                                                          </w:divBdr>
                                                                          <w:divsChild>
                                                                            <w:div w:id="3172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57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286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136258">
          <w:marLeft w:val="0"/>
          <w:marRight w:val="0"/>
          <w:marTop w:val="0"/>
          <w:marBottom w:val="0"/>
          <w:divBdr>
            <w:top w:val="none" w:sz="0" w:space="0" w:color="auto"/>
            <w:left w:val="none" w:sz="0" w:space="0" w:color="auto"/>
            <w:bottom w:val="none" w:sz="0" w:space="0" w:color="auto"/>
            <w:right w:val="none" w:sz="0" w:space="0" w:color="auto"/>
          </w:divBdr>
          <w:divsChild>
            <w:div w:id="73360565">
              <w:marLeft w:val="0"/>
              <w:marRight w:val="0"/>
              <w:marTop w:val="0"/>
              <w:marBottom w:val="0"/>
              <w:divBdr>
                <w:top w:val="none" w:sz="0" w:space="0" w:color="auto"/>
                <w:left w:val="none" w:sz="0" w:space="0" w:color="auto"/>
                <w:bottom w:val="none" w:sz="0" w:space="0" w:color="auto"/>
                <w:right w:val="none" w:sz="0" w:space="0" w:color="auto"/>
              </w:divBdr>
              <w:divsChild>
                <w:div w:id="10311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9747">
      <w:bodyDiv w:val="1"/>
      <w:marLeft w:val="0"/>
      <w:marRight w:val="0"/>
      <w:marTop w:val="0"/>
      <w:marBottom w:val="0"/>
      <w:divBdr>
        <w:top w:val="none" w:sz="0" w:space="0" w:color="auto"/>
        <w:left w:val="none" w:sz="0" w:space="0" w:color="auto"/>
        <w:bottom w:val="none" w:sz="0" w:space="0" w:color="auto"/>
        <w:right w:val="none" w:sz="0" w:space="0" w:color="auto"/>
      </w:divBdr>
      <w:divsChild>
        <w:div w:id="1657415408">
          <w:marLeft w:val="0"/>
          <w:marRight w:val="0"/>
          <w:marTop w:val="0"/>
          <w:marBottom w:val="0"/>
          <w:divBdr>
            <w:top w:val="none" w:sz="0" w:space="0" w:color="auto"/>
            <w:left w:val="none" w:sz="0" w:space="0" w:color="auto"/>
            <w:bottom w:val="none" w:sz="0" w:space="0" w:color="auto"/>
            <w:right w:val="none" w:sz="0" w:space="0" w:color="auto"/>
          </w:divBdr>
          <w:divsChild>
            <w:div w:id="947081564">
              <w:marLeft w:val="0"/>
              <w:marRight w:val="0"/>
              <w:marTop w:val="0"/>
              <w:marBottom w:val="0"/>
              <w:divBdr>
                <w:top w:val="none" w:sz="0" w:space="0" w:color="auto"/>
                <w:left w:val="none" w:sz="0" w:space="0" w:color="auto"/>
                <w:bottom w:val="none" w:sz="0" w:space="0" w:color="auto"/>
                <w:right w:val="none" w:sz="0" w:space="0" w:color="auto"/>
              </w:divBdr>
              <w:divsChild>
                <w:div w:id="1906913141">
                  <w:marLeft w:val="0"/>
                  <w:marRight w:val="0"/>
                  <w:marTop w:val="0"/>
                  <w:marBottom w:val="0"/>
                  <w:divBdr>
                    <w:top w:val="none" w:sz="0" w:space="0" w:color="auto"/>
                    <w:left w:val="none" w:sz="0" w:space="0" w:color="auto"/>
                    <w:bottom w:val="none" w:sz="0" w:space="0" w:color="auto"/>
                    <w:right w:val="none" w:sz="0" w:space="0" w:color="auto"/>
                  </w:divBdr>
                  <w:divsChild>
                    <w:div w:id="817067366">
                      <w:marLeft w:val="0"/>
                      <w:marRight w:val="-105"/>
                      <w:marTop w:val="0"/>
                      <w:marBottom w:val="0"/>
                      <w:divBdr>
                        <w:top w:val="none" w:sz="0" w:space="0" w:color="auto"/>
                        <w:left w:val="none" w:sz="0" w:space="0" w:color="auto"/>
                        <w:bottom w:val="none" w:sz="0" w:space="0" w:color="auto"/>
                        <w:right w:val="none" w:sz="0" w:space="0" w:color="auto"/>
                      </w:divBdr>
                      <w:divsChild>
                        <w:div w:id="93481956">
                          <w:marLeft w:val="0"/>
                          <w:marRight w:val="0"/>
                          <w:marTop w:val="0"/>
                          <w:marBottom w:val="0"/>
                          <w:divBdr>
                            <w:top w:val="none" w:sz="0" w:space="0" w:color="auto"/>
                            <w:left w:val="none" w:sz="0" w:space="0" w:color="auto"/>
                            <w:bottom w:val="none" w:sz="0" w:space="0" w:color="auto"/>
                            <w:right w:val="none" w:sz="0" w:space="0" w:color="auto"/>
                          </w:divBdr>
                          <w:divsChild>
                            <w:div w:id="1813937915">
                              <w:marLeft w:val="0"/>
                              <w:marRight w:val="0"/>
                              <w:marTop w:val="0"/>
                              <w:marBottom w:val="0"/>
                              <w:divBdr>
                                <w:top w:val="none" w:sz="0" w:space="0" w:color="auto"/>
                                <w:left w:val="none" w:sz="0" w:space="0" w:color="auto"/>
                                <w:bottom w:val="none" w:sz="0" w:space="0" w:color="auto"/>
                                <w:right w:val="none" w:sz="0" w:space="0" w:color="auto"/>
                              </w:divBdr>
                              <w:divsChild>
                                <w:div w:id="1091050074">
                                  <w:marLeft w:val="0"/>
                                  <w:marRight w:val="0"/>
                                  <w:marTop w:val="0"/>
                                  <w:marBottom w:val="0"/>
                                  <w:divBdr>
                                    <w:top w:val="none" w:sz="0" w:space="0" w:color="auto"/>
                                    <w:left w:val="none" w:sz="0" w:space="0" w:color="auto"/>
                                    <w:bottom w:val="none" w:sz="0" w:space="0" w:color="auto"/>
                                    <w:right w:val="none" w:sz="0" w:space="0" w:color="auto"/>
                                  </w:divBdr>
                                  <w:divsChild>
                                    <w:div w:id="1798645908">
                                      <w:marLeft w:val="750"/>
                                      <w:marRight w:val="0"/>
                                      <w:marTop w:val="0"/>
                                      <w:marBottom w:val="0"/>
                                      <w:divBdr>
                                        <w:top w:val="none" w:sz="0" w:space="0" w:color="auto"/>
                                        <w:left w:val="none" w:sz="0" w:space="0" w:color="auto"/>
                                        <w:bottom w:val="none" w:sz="0" w:space="0" w:color="auto"/>
                                        <w:right w:val="none" w:sz="0" w:space="0" w:color="auto"/>
                                      </w:divBdr>
                                      <w:divsChild>
                                        <w:div w:id="84308906">
                                          <w:marLeft w:val="0"/>
                                          <w:marRight w:val="0"/>
                                          <w:marTop w:val="0"/>
                                          <w:marBottom w:val="0"/>
                                          <w:divBdr>
                                            <w:top w:val="none" w:sz="0" w:space="0" w:color="auto"/>
                                            <w:left w:val="none" w:sz="0" w:space="0" w:color="auto"/>
                                            <w:bottom w:val="none" w:sz="0" w:space="0" w:color="auto"/>
                                            <w:right w:val="none" w:sz="0" w:space="0" w:color="auto"/>
                                          </w:divBdr>
                                          <w:divsChild>
                                            <w:div w:id="1976912468">
                                              <w:marLeft w:val="0"/>
                                              <w:marRight w:val="0"/>
                                              <w:marTop w:val="0"/>
                                              <w:marBottom w:val="0"/>
                                              <w:divBdr>
                                                <w:top w:val="none" w:sz="0" w:space="0" w:color="auto"/>
                                                <w:left w:val="none" w:sz="0" w:space="0" w:color="auto"/>
                                                <w:bottom w:val="none" w:sz="0" w:space="0" w:color="auto"/>
                                                <w:right w:val="none" w:sz="0" w:space="0" w:color="auto"/>
                                              </w:divBdr>
                                              <w:divsChild>
                                                <w:div w:id="1097948997">
                                                  <w:marLeft w:val="0"/>
                                                  <w:marRight w:val="0"/>
                                                  <w:marTop w:val="0"/>
                                                  <w:marBottom w:val="0"/>
                                                  <w:divBdr>
                                                    <w:top w:val="none" w:sz="0" w:space="0" w:color="auto"/>
                                                    <w:left w:val="none" w:sz="0" w:space="0" w:color="auto"/>
                                                    <w:bottom w:val="none" w:sz="0" w:space="0" w:color="auto"/>
                                                    <w:right w:val="none" w:sz="0" w:space="0" w:color="auto"/>
                                                  </w:divBdr>
                                                  <w:divsChild>
                                                    <w:div w:id="90400136">
                                                      <w:marLeft w:val="0"/>
                                                      <w:marRight w:val="0"/>
                                                      <w:marTop w:val="0"/>
                                                      <w:marBottom w:val="0"/>
                                                      <w:divBdr>
                                                        <w:top w:val="none" w:sz="0" w:space="0" w:color="auto"/>
                                                        <w:left w:val="none" w:sz="0" w:space="0" w:color="auto"/>
                                                        <w:bottom w:val="none" w:sz="0" w:space="0" w:color="auto"/>
                                                        <w:right w:val="none" w:sz="0" w:space="0" w:color="auto"/>
                                                      </w:divBdr>
                                                      <w:divsChild>
                                                        <w:div w:id="1737242681">
                                                          <w:marLeft w:val="0"/>
                                                          <w:marRight w:val="0"/>
                                                          <w:marTop w:val="0"/>
                                                          <w:marBottom w:val="0"/>
                                                          <w:divBdr>
                                                            <w:top w:val="none" w:sz="0" w:space="0" w:color="auto"/>
                                                            <w:left w:val="none" w:sz="0" w:space="0" w:color="auto"/>
                                                            <w:bottom w:val="none" w:sz="0" w:space="0" w:color="auto"/>
                                                            <w:right w:val="none" w:sz="0" w:space="0" w:color="auto"/>
                                                          </w:divBdr>
                                                          <w:divsChild>
                                                            <w:div w:id="1605766104">
                                                              <w:marLeft w:val="0"/>
                                                              <w:marRight w:val="0"/>
                                                              <w:marTop w:val="0"/>
                                                              <w:marBottom w:val="0"/>
                                                              <w:divBdr>
                                                                <w:top w:val="none" w:sz="0" w:space="0" w:color="auto"/>
                                                                <w:left w:val="none" w:sz="0" w:space="0" w:color="auto"/>
                                                                <w:bottom w:val="none" w:sz="0" w:space="0" w:color="auto"/>
                                                                <w:right w:val="none" w:sz="0" w:space="0" w:color="auto"/>
                                                              </w:divBdr>
                                                              <w:divsChild>
                                                                <w:div w:id="1182210383">
                                                                  <w:marLeft w:val="0"/>
                                                                  <w:marRight w:val="0"/>
                                                                  <w:marTop w:val="0"/>
                                                                  <w:marBottom w:val="0"/>
                                                                  <w:divBdr>
                                                                    <w:top w:val="none" w:sz="0" w:space="0" w:color="auto"/>
                                                                    <w:left w:val="none" w:sz="0" w:space="0" w:color="auto"/>
                                                                    <w:bottom w:val="none" w:sz="0" w:space="0" w:color="auto"/>
                                                                    <w:right w:val="none" w:sz="0" w:space="0" w:color="auto"/>
                                                                  </w:divBdr>
                                                                  <w:divsChild>
                                                                    <w:div w:id="849030766">
                                                                      <w:marLeft w:val="0"/>
                                                                      <w:marRight w:val="0"/>
                                                                      <w:marTop w:val="0"/>
                                                                      <w:marBottom w:val="0"/>
                                                                      <w:divBdr>
                                                                        <w:top w:val="none" w:sz="0" w:space="0" w:color="auto"/>
                                                                        <w:left w:val="none" w:sz="0" w:space="0" w:color="auto"/>
                                                                        <w:bottom w:val="none" w:sz="0" w:space="0" w:color="auto"/>
                                                                        <w:right w:val="none" w:sz="0" w:space="0" w:color="auto"/>
                                                                      </w:divBdr>
                                                                      <w:divsChild>
                                                                        <w:div w:id="1210990791">
                                                                          <w:marLeft w:val="0"/>
                                                                          <w:marRight w:val="0"/>
                                                                          <w:marTop w:val="0"/>
                                                                          <w:marBottom w:val="0"/>
                                                                          <w:divBdr>
                                                                            <w:top w:val="none" w:sz="0" w:space="0" w:color="auto"/>
                                                                            <w:left w:val="none" w:sz="0" w:space="0" w:color="auto"/>
                                                                            <w:bottom w:val="none" w:sz="0" w:space="0" w:color="auto"/>
                                                                            <w:right w:val="none" w:sz="0" w:space="0" w:color="auto"/>
                                                                          </w:divBdr>
                                                                          <w:divsChild>
                                                                            <w:div w:id="870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415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069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5392">
          <w:marLeft w:val="0"/>
          <w:marRight w:val="0"/>
          <w:marTop w:val="0"/>
          <w:marBottom w:val="0"/>
          <w:divBdr>
            <w:top w:val="none" w:sz="0" w:space="0" w:color="auto"/>
            <w:left w:val="none" w:sz="0" w:space="0" w:color="auto"/>
            <w:bottom w:val="none" w:sz="0" w:space="0" w:color="auto"/>
            <w:right w:val="none" w:sz="0" w:space="0" w:color="auto"/>
          </w:divBdr>
          <w:divsChild>
            <w:div w:id="148638919">
              <w:marLeft w:val="0"/>
              <w:marRight w:val="0"/>
              <w:marTop w:val="0"/>
              <w:marBottom w:val="0"/>
              <w:divBdr>
                <w:top w:val="none" w:sz="0" w:space="0" w:color="auto"/>
                <w:left w:val="none" w:sz="0" w:space="0" w:color="auto"/>
                <w:bottom w:val="none" w:sz="0" w:space="0" w:color="auto"/>
                <w:right w:val="none" w:sz="0" w:space="0" w:color="auto"/>
              </w:divBdr>
              <w:divsChild>
                <w:div w:id="2085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sua-doi-Luat-Quy-hoach-Luat-Dau-tu-Luat-Dau-tu-theo-phuong-thuc-doi-tac-cong-tu-Luat-Dau-thau-2024-6236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74pdZHS2heF+24OrCWNFVAvTA==">CgMxLjAyDmguYzk1bzZqazl0dXA2Mg9pZC40Y3F3ZnRpcHgwNzUyD2lkLmpybmVmaXg2dTQzZzIOaC5oYzExMXh5Yjg4ODUyDmgucTR5aThrNG11djF2Mg5oLjVmazV2dmxwYXlwcjIPaWQuODN0c3ZkMWQ3djRrMg5oLjFqMXN0a3loYzYxZDIOaC5xaGN5bmE4eWE4bDQyD2lkLmtudmF2N2oydHB2aDIOaC43N3NuaWsydWduNGoyD2lkLm8zcDdlOHN2bmVneTIPaWQuand5MDMybDVvbDRoMg9pZC5lYnk0amppdnp4bzQyDmlkLmcydTJhcTE1NTR1OAByITFOUVZqRzRGQ2ZNRjA4OHRjU1VvbDEtS2lOZzZQMmZs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6705</Words>
  <Characters>38219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ap211156 Luongthuong79</dc:creator>
  <cp:lastModifiedBy>ap211156 Luongthuong79</cp:lastModifiedBy>
  <cp:revision>16</cp:revision>
  <dcterms:created xsi:type="dcterms:W3CDTF">2025-08-19T03:09:00Z</dcterms:created>
  <dcterms:modified xsi:type="dcterms:W3CDTF">2025-08-21T07:29:00Z</dcterms:modified>
</cp:coreProperties>
</file>