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5" w:type="dxa"/>
        <w:tblLayout w:type="fixed"/>
        <w:tblCellMar>
          <w:left w:w="0" w:type="dxa"/>
          <w:right w:w="0" w:type="dxa"/>
        </w:tblCellMar>
        <w:tblLook w:val="01E0" w:firstRow="1" w:lastRow="1" w:firstColumn="1" w:lastColumn="1" w:noHBand="0" w:noVBand="0"/>
      </w:tblPr>
      <w:tblGrid>
        <w:gridCol w:w="5761"/>
        <w:gridCol w:w="6611"/>
      </w:tblGrid>
      <w:tr w:rsidR="006C5ECE" w:rsidRPr="006C5ECE" w14:paraId="2DEFCAED" w14:textId="77777777" w:rsidTr="007C097A">
        <w:trPr>
          <w:trHeight w:val="762"/>
        </w:trPr>
        <w:tc>
          <w:tcPr>
            <w:tcW w:w="5761" w:type="dxa"/>
          </w:tcPr>
          <w:p w14:paraId="60B396AF" w14:textId="5A926BAF" w:rsidR="00E753A7" w:rsidRPr="006C5ECE" w:rsidRDefault="00461E22" w:rsidP="0061242B">
            <w:pPr>
              <w:pStyle w:val="TableParagraph"/>
              <w:spacing w:line="311" w:lineRule="exact"/>
              <w:ind w:left="50"/>
              <w:jc w:val="center"/>
              <w:rPr>
                <w:spacing w:val="-4"/>
                <w:sz w:val="24"/>
                <w:szCs w:val="24"/>
              </w:rPr>
            </w:pPr>
            <w:bookmarkStart w:id="0" w:name="_GoBack"/>
            <w:r w:rsidRPr="006C5ECE">
              <w:rPr>
                <w:sz w:val="24"/>
                <w:szCs w:val="24"/>
              </w:rPr>
              <w:t>BỘ</w:t>
            </w:r>
            <w:r w:rsidRPr="006C5ECE">
              <w:rPr>
                <w:spacing w:val="-3"/>
                <w:sz w:val="24"/>
                <w:szCs w:val="24"/>
              </w:rPr>
              <w:t xml:space="preserve"> </w:t>
            </w:r>
            <w:r w:rsidRPr="006C5ECE">
              <w:rPr>
                <w:sz w:val="24"/>
                <w:szCs w:val="24"/>
              </w:rPr>
              <w:t>KHOA</w:t>
            </w:r>
            <w:r w:rsidRPr="006C5ECE">
              <w:rPr>
                <w:spacing w:val="-4"/>
                <w:sz w:val="24"/>
                <w:szCs w:val="24"/>
              </w:rPr>
              <w:t xml:space="preserve"> </w:t>
            </w:r>
            <w:r w:rsidRPr="006C5ECE">
              <w:rPr>
                <w:sz w:val="24"/>
                <w:szCs w:val="24"/>
              </w:rPr>
              <w:t>HỌC</w:t>
            </w:r>
            <w:r w:rsidRPr="006C5ECE">
              <w:rPr>
                <w:spacing w:val="-3"/>
                <w:sz w:val="24"/>
                <w:szCs w:val="24"/>
              </w:rPr>
              <w:t xml:space="preserve"> </w:t>
            </w:r>
            <w:r w:rsidRPr="006C5ECE">
              <w:rPr>
                <w:sz w:val="24"/>
                <w:szCs w:val="24"/>
              </w:rPr>
              <w:t>VÀ</w:t>
            </w:r>
            <w:r w:rsidRPr="006C5ECE">
              <w:rPr>
                <w:spacing w:val="-3"/>
                <w:sz w:val="24"/>
                <w:szCs w:val="24"/>
              </w:rPr>
              <w:t xml:space="preserve"> </w:t>
            </w:r>
            <w:r w:rsidRPr="006C5ECE">
              <w:rPr>
                <w:sz w:val="24"/>
                <w:szCs w:val="24"/>
              </w:rPr>
              <w:t>CÔNG</w:t>
            </w:r>
            <w:r w:rsidRPr="006C5ECE">
              <w:rPr>
                <w:spacing w:val="-1"/>
                <w:sz w:val="24"/>
                <w:szCs w:val="24"/>
              </w:rPr>
              <w:t xml:space="preserve"> </w:t>
            </w:r>
            <w:r w:rsidRPr="006C5ECE">
              <w:rPr>
                <w:spacing w:val="-4"/>
                <w:sz w:val="24"/>
                <w:szCs w:val="24"/>
              </w:rPr>
              <w:t>NGHỆ</w:t>
            </w:r>
          </w:p>
          <w:p w14:paraId="26483C3E" w14:textId="4394BFE9" w:rsidR="0061242B" w:rsidRPr="006C5ECE" w:rsidRDefault="0061242B" w:rsidP="0061242B">
            <w:pPr>
              <w:pStyle w:val="TableParagraph"/>
              <w:spacing w:line="311" w:lineRule="exact"/>
              <w:ind w:left="50"/>
              <w:jc w:val="center"/>
              <w:rPr>
                <w:b/>
                <w:sz w:val="24"/>
                <w:szCs w:val="24"/>
                <w:lang w:val="en-US"/>
              </w:rPr>
            </w:pPr>
            <w:r w:rsidRPr="006C5ECE">
              <w:rPr>
                <w:b/>
                <w:noProof/>
                <w:sz w:val="24"/>
                <w:szCs w:val="24"/>
                <w:lang w:val="en-US"/>
              </w:rPr>
              <mc:AlternateContent>
                <mc:Choice Requires="wps">
                  <w:drawing>
                    <wp:anchor distT="0" distB="0" distL="114300" distR="114300" simplePos="0" relativeHeight="251659264" behindDoc="0" locked="0" layoutInCell="1" allowOverlap="1" wp14:anchorId="417A922C" wp14:editId="75D720C6">
                      <wp:simplePos x="0" y="0"/>
                      <wp:positionH relativeFrom="column">
                        <wp:posOffset>1131380</wp:posOffset>
                      </wp:positionH>
                      <wp:positionV relativeFrom="paragraph">
                        <wp:posOffset>281305</wp:posOffset>
                      </wp:positionV>
                      <wp:extent cx="1270659"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1270659"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955C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1pt,22.15pt" to="189.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" strokecolor="black [3213]"/>
                  </w:pict>
                </mc:Fallback>
              </mc:AlternateContent>
            </w:r>
            <w:r w:rsidRPr="006C5ECE">
              <w:rPr>
                <w:b/>
                <w:spacing w:val="-4"/>
                <w:sz w:val="24"/>
                <w:szCs w:val="24"/>
                <w:lang w:val="en-US"/>
              </w:rPr>
              <w:t>CỤC AN TOÀN BỨC XẠ VÀ HẠT NHÂN</w:t>
            </w:r>
          </w:p>
        </w:tc>
        <w:tc>
          <w:tcPr>
            <w:tcW w:w="6611" w:type="dxa"/>
          </w:tcPr>
          <w:p w14:paraId="3C3BD0D1" w14:textId="77777777" w:rsidR="00E753A7" w:rsidRPr="006C5ECE" w:rsidRDefault="00461E22">
            <w:pPr>
              <w:pStyle w:val="TableParagraph"/>
              <w:spacing w:line="311" w:lineRule="exact"/>
              <w:ind w:left="668" w:right="1"/>
              <w:jc w:val="center"/>
              <w:rPr>
                <w:b/>
                <w:sz w:val="24"/>
                <w:szCs w:val="24"/>
              </w:rPr>
            </w:pPr>
            <w:r w:rsidRPr="006C5ECE">
              <w:rPr>
                <w:b/>
                <w:sz w:val="24"/>
                <w:szCs w:val="24"/>
              </w:rPr>
              <w:t>CỘNG</w:t>
            </w:r>
            <w:r w:rsidRPr="006C5ECE">
              <w:rPr>
                <w:b/>
                <w:spacing w:val="-3"/>
                <w:sz w:val="24"/>
                <w:szCs w:val="24"/>
              </w:rPr>
              <w:t xml:space="preserve"> </w:t>
            </w:r>
            <w:r w:rsidRPr="006C5ECE">
              <w:rPr>
                <w:b/>
                <w:sz w:val="24"/>
                <w:szCs w:val="24"/>
              </w:rPr>
              <w:t>HÒA</w:t>
            </w:r>
            <w:r w:rsidRPr="006C5ECE">
              <w:rPr>
                <w:b/>
                <w:spacing w:val="-4"/>
                <w:sz w:val="24"/>
                <w:szCs w:val="24"/>
              </w:rPr>
              <w:t xml:space="preserve"> </w:t>
            </w:r>
            <w:r w:rsidRPr="006C5ECE">
              <w:rPr>
                <w:b/>
                <w:sz w:val="24"/>
                <w:szCs w:val="24"/>
              </w:rPr>
              <w:t>XÃ</w:t>
            </w:r>
            <w:r w:rsidRPr="006C5ECE">
              <w:rPr>
                <w:b/>
                <w:spacing w:val="-3"/>
                <w:sz w:val="24"/>
                <w:szCs w:val="24"/>
              </w:rPr>
              <w:t xml:space="preserve"> </w:t>
            </w:r>
            <w:r w:rsidRPr="006C5ECE">
              <w:rPr>
                <w:b/>
                <w:sz w:val="24"/>
                <w:szCs w:val="24"/>
              </w:rPr>
              <w:t>HỘI</w:t>
            </w:r>
            <w:r w:rsidRPr="006C5ECE">
              <w:rPr>
                <w:b/>
                <w:spacing w:val="-1"/>
                <w:sz w:val="24"/>
                <w:szCs w:val="24"/>
              </w:rPr>
              <w:t xml:space="preserve"> </w:t>
            </w:r>
            <w:r w:rsidRPr="006C5ECE">
              <w:rPr>
                <w:b/>
                <w:sz w:val="24"/>
                <w:szCs w:val="24"/>
              </w:rPr>
              <w:t>CHỦ</w:t>
            </w:r>
            <w:r w:rsidRPr="006C5ECE">
              <w:rPr>
                <w:b/>
                <w:spacing w:val="-4"/>
                <w:sz w:val="24"/>
                <w:szCs w:val="24"/>
              </w:rPr>
              <w:t xml:space="preserve"> </w:t>
            </w:r>
            <w:r w:rsidRPr="006C5ECE">
              <w:rPr>
                <w:b/>
                <w:sz w:val="24"/>
                <w:szCs w:val="24"/>
              </w:rPr>
              <w:t>NGHĨA</w:t>
            </w:r>
            <w:r w:rsidRPr="006C5ECE">
              <w:rPr>
                <w:b/>
                <w:spacing w:val="-3"/>
                <w:sz w:val="24"/>
                <w:szCs w:val="24"/>
              </w:rPr>
              <w:t xml:space="preserve"> </w:t>
            </w:r>
            <w:r w:rsidRPr="006C5ECE">
              <w:rPr>
                <w:b/>
                <w:sz w:val="24"/>
                <w:szCs w:val="24"/>
              </w:rPr>
              <w:t>VIỆT</w:t>
            </w:r>
            <w:r w:rsidRPr="006C5ECE">
              <w:rPr>
                <w:b/>
                <w:spacing w:val="-2"/>
                <w:sz w:val="24"/>
                <w:szCs w:val="24"/>
              </w:rPr>
              <w:t xml:space="preserve"> </w:t>
            </w:r>
            <w:r w:rsidRPr="006C5ECE">
              <w:rPr>
                <w:b/>
                <w:spacing w:val="-5"/>
                <w:sz w:val="24"/>
                <w:szCs w:val="24"/>
              </w:rPr>
              <w:t>NAM</w:t>
            </w:r>
          </w:p>
          <w:p w14:paraId="5DC6C7E7" w14:textId="32E85283" w:rsidR="00E753A7" w:rsidRPr="006C5ECE" w:rsidRDefault="00461E22">
            <w:pPr>
              <w:pStyle w:val="TableParagraph"/>
              <w:spacing w:before="38"/>
              <w:ind w:left="668"/>
              <w:jc w:val="center"/>
              <w:rPr>
                <w:b/>
                <w:sz w:val="26"/>
                <w:szCs w:val="26"/>
              </w:rPr>
            </w:pPr>
            <w:r w:rsidRPr="006C5ECE">
              <w:rPr>
                <w:b/>
                <w:sz w:val="26"/>
                <w:szCs w:val="26"/>
              </w:rPr>
              <w:t>Độc</w:t>
            </w:r>
            <w:r w:rsidRPr="006C5ECE">
              <w:rPr>
                <w:b/>
                <w:spacing w:val="-2"/>
                <w:sz w:val="26"/>
                <w:szCs w:val="26"/>
              </w:rPr>
              <w:t xml:space="preserve"> </w:t>
            </w:r>
            <w:r w:rsidRPr="006C5ECE">
              <w:rPr>
                <w:b/>
                <w:sz w:val="26"/>
                <w:szCs w:val="26"/>
              </w:rPr>
              <w:t>lập</w:t>
            </w:r>
            <w:r w:rsidRPr="006C5ECE">
              <w:rPr>
                <w:b/>
                <w:spacing w:val="-2"/>
                <w:sz w:val="26"/>
                <w:szCs w:val="26"/>
              </w:rPr>
              <w:t xml:space="preserve"> </w:t>
            </w:r>
            <w:r w:rsidRPr="006C5ECE">
              <w:rPr>
                <w:b/>
                <w:sz w:val="26"/>
                <w:szCs w:val="26"/>
              </w:rPr>
              <w:t>-</w:t>
            </w:r>
            <w:r w:rsidRPr="006C5ECE">
              <w:rPr>
                <w:b/>
                <w:spacing w:val="-2"/>
                <w:sz w:val="26"/>
                <w:szCs w:val="26"/>
              </w:rPr>
              <w:t xml:space="preserve"> </w:t>
            </w:r>
            <w:r w:rsidRPr="006C5ECE">
              <w:rPr>
                <w:b/>
                <w:sz w:val="26"/>
                <w:szCs w:val="26"/>
              </w:rPr>
              <w:t>Tự</w:t>
            </w:r>
            <w:r w:rsidRPr="006C5ECE">
              <w:rPr>
                <w:b/>
                <w:spacing w:val="-2"/>
                <w:sz w:val="26"/>
                <w:szCs w:val="26"/>
              </w:rPr>
              <w:t xml:space="preserve"> </w:t>
            </w:r>
            <w:r w:rsidRPr="006C5ECE">
              <w:rPr>
                <w:b/>
                <w:sz w:val="26"/>
                <w:szCs w:val="26"/>
              </w:rPr>
              <w:t>do</w:t>
            </w:r>
            <w:r w:rsidRPr="006C5ECE">
              <w:rPr>
                <w:b/>
                <w:spacing w:val="-1"/>
                <w:sz w:val="26"/>
                <w:szCs w:val="26"/>
              </w:rPr>
              <w:t xml:space="preserve"> </w:t>
            </w:r>
            <w:r w:rsidRPr="006C5ECE">
              <w:rPr>
                <w:b/>
                <w:sz w:val="26"/>
                <w:szCs w:val="26"/>
              </w:rPr>
              <w:t>-</w:t>
            </w:r>
            <w:r w:rsidRPr="006C5ECE">
              <w:rPr>
                <w:b/>
                <w:spacing w:val="-2"/>
                <w:sz w:val="26"/>
                <w:szCs w:val="26"/>
              </w:rPr>
              <w:t xml:space="preserve"> </w:t>
            </w:r>
            <w:r w:rsidRPr="006C5ECE">
              <w:rPr>
                <w:b/>
                <w:sz w:val="26"/>
                <w:szCs w:val="26"/>
              </w:rPr>
              <w:t>Hạnh</w:t>
            </w:r>
            <w:r w:rsidRPr="006C5ECE">
              <w:rPr>
                <w:b/>
                <w:spacing w:val="-2"/>
                <w:sz w:val="26"/>
                <w:szCs w:val="26"/>
              </w:rPr>
              <w:t xml:space="preserve"> </w:t>
            </w:r>
            <w:r w:rsidRPr="006C5ECE">
              <w:rPr>
                <w:b/>
                <w:spacing w:val="-4"/>
                <w:sz w:val="26"/>
                <w:szCs w:val="26"/>
              </w:rPr>
              <w:t>phúc</w:t>
            </w:r>
          </w:p>
        </w:tc>
      </w:tr>
      <w:tr w:rsidR="00E753A7" w:rsidRPr="006C5ECE" w14:paraId="6CC31747" w14:textId="77777777" w:rsidTr="007C097A">
        <w:trPr>
          <w:trHeight w:val="679"/>
        </w:trPr>
        <w:tc>
          <w:tcPr>
            <w:tcW w:w="5761" w:type="dxa"/>
          </w:tcPr>
          <w:p w14:paraId="6348B00D" w14:textId="6E74D6E3" w:rsidR="00E753A7" w:rsidRPr="006C5ECE" w:rsidRDefault="00E753A7">
            <w:pPr>
              <w:pStyle w:val="TableParagraph"/>
              <w:rPr>
                <w:sz w:val="24"/>
                <w:szCs w:val="24"/>
              </w:rPr>
            </w:pPr>
          </w:p>
        </w:tc>
        <w:tc>
          <w:tcPr>
            <w:tcW w:w="6611" w:type="dxa"/>
          </w:tcPr>
          <w:p w14:paraId="7696C746" w14:textId="77777777" w:rsidR="00E753A7" w:rsidRPr="006C5ECE" w:rsidRDefault="00461E22">
            <w:pPr>
              <w:pStyle w:val="TableParagraph"/>
              <w:spacing w:line="20" w:lineRule="exact"/>
              <w:ind w:left="2001"/>
              <w:rPr>
                <w:sz w:val="24"/>
                <w:szCs w:val="24"/>
              </w:rPr>
            </w:pPr>
            <w:r w:rsidRPr="006C5ECE">
              <w:rPr>
                <w:noProof/>
                <w:sz w:val="24"/>
                <w:szCs w:val="24"/>
                <w:lang w:val="en-US"/>
              </w:rPr>
              <mc:AlternateContent>
                <mc:Choice Requires="wpg">
                  <w:drawing>
                    <wp:inline distT="0" distB="0" distL="0" distR="0" wp14:anchorId="43A6240C" wp14:editId="57C1BBEC">
                      <wp:extent cx="2149475" cy="9525"/>
                      <wp:effectExtent l="9525" t="0" r="317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9475" cy="9525"/>
                                <a:chOff x="0" y="0"/>
                                <a:chExt cx="2149475" cy="9525"/>
                              </a:xfrm>
                            </wpg:grpSpPr>
                            <wps:wsp>
                              <wps:cNvPr id="5" name="Graphic 5"/>
                              <wps:cNvSpPr/>
                              <wps:spPr>
                                <a:xfrm>
                                  <a:off x="0" y="4762"/>
                                  <a:ext cx="2149475" cy="1270"/>
                                </a:xfrm>
                                <a:custGeom>
                                  <a:avLst/>
                                  <a:gdLst/>
                                  <a:ahLst/>
                                  <a:cxnLst/>
                                  <a:rect l="l" t="t" r="r" b="b"/>
                                  <a:pathLst>
                                    <a:path w="2149475">
                                      <a:moveTo>
                                        <a:pt x="0" y="0"/>
                                      </a:moveTo>
                                      <a:lnTo>
                                        <a:pt x="21494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5CACA0" id="Group 4" o:spid="_x0000_s1026" style="width:169.25pt;height:.75pt;mso-position-horizontal-relative:char;mso-position-vertical-relative:line" coordsize="214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">
                      <v:shape id="Graphic 5" o:spid="_x0000_s1027" style="position:absolute;top:47;width:21494;height:13;visibility:visible;mso-wrap-style:square;v-text-anchor:top" coordsize="2149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" path="m,l2149475,e" filled="f">
                        <v:path arrowok="t"/>
                      </v:shape>
                      <w10:anchorlock/>
                    </v:group>
                  </w:pict>
                </mc:Fallback>
              </mc:AlternateContent>
            </w:r>
          </w:p>
          <w:p w14:paraId="1167BF7E" w14:textId="77777777" w:rsidR="00E753A7" w:rsidRPr="006C5ECE" w:rsidRDefault="00E753A7">
            <w:pPr>
              <w:pStyle w:val="TableParagraph"/>
              <w:spacing w:before="15"/>
              <w:rPr>
                <w:sz w:val="24"/>
                <w:szCs w:val="24"/>
              </w:rPr>
            </w:pPr>
          </w:p>
          <w:p w14:paraId="542A1060" w14:textId="36B3F61D" w:rsidR="00E753A7" w:rsidRPr="006C5ECE" w:rsidRDefault="00461E22" w:rsidP="006456D0">
            <w:pPr>
              <w:pStyle w:val="TableParagraph"/>
              <w:tabs>
                <w:tab w:val="left" w:pos="3517"/>
                <w:tab w:val="left" w:pos="4484"/>
              </w:tabs>
              <w:spacing w:line="302" w:lineRule="exact"/>
              <w:ind w:left="1739"/>
              <w:rPr>
                <w:i/>
                <w:sz w:val="24"/>
                <w:szCs w:val="24"/>
              </w:rPr>
            </w:pPr>
            <w:r w:rsidRPr="006C5ECE">
              <w:rPr>
                <w:i/>
                <w:spacing w:val="-6"/>
                <w:sz w:val="28"/>
                <w:szCs w:val="24"/>
              </w:rPr>
              <w:t>Hà</w:t>
            </w:r>
            <w:r w:rsidRPr="006C5ECE">
              <w:rPr>
                <w:i/>
                <w:spacing w:val="-16"/>
                <w:sz w:val="28"/>
                <w:szCs w:val="24"/>
              </w:rPr>
              <w:t xml:space="preserve"> </w:t>
            </w:r>
            <w:r w:rsidRPr="006C5ECE">
              <w:rPr>
                <w:i/>
                <w:spacing w:val="-6"/>
                <w:sz w:val="28"/>
                <w:szCs w:val="24"/>
              </w:rPr>
              <w:t>Nội,</w:t>
            </w:r>
            <w:r w:rsidRPr="006C5ECE">
              <w:rPr>
                <w:i/>
                <w:spacing w:val="-17"/>
                <w:sz w:val="28"/>
                <w:szCs w:val="24"/>
              </w:rPr>
              <w:t xml:space="preserve"> </w:t>
            </w:r>
            <w:r w:rsidRPr="006C5ECE">
              <w:rPr>
                <w:i/>
                <w:spacing w:val="-6"/>
                <w:sz w:val="28"/>
                <w:szCs w:val="24"/>
              </w:rPr>
              <w:t>ngày</w:t>
            </w:r>
            <w:r w:rsidR="00BC05E2" w:rsidRPr="006C5ECE">
              <w:rPr>
                <w:i/>
                <w:sz w:val="28"/>
                <w:szCs w:val="24"/>
              </w:rPr>
              <w:t xml:space="preserve"> </w:t>
            </w:r>
            <w:r w:rsidR="00281FEB" w:rsidRPr="006C5ECE">
              <w:rPr>
                <w:i/>
                <w:sz w:val="28"/>
                <w:szCs w:val="24"/>
              </w:rPr>
              <w:t xml:space="preserve">      </w:t>
            </w:r>
            <w:r w:rsidR="00BC05E2" w:rsidRPr="006C5ECE">
              <w:rPr>
                <w:i/>
                <w:sz w:val="28"/>
                <w:szCs w:val="24"/>
              </w:rPr>
              <w:t xml:space="preserve"> </w:t>
            </w:r>
            <w:r w:rsidRPr="006C5ECE">
              <w:rPr>
                <w:i/>
                <w:spacing w:val="-4"/>
                <w:sz w:val="28"/>
                <w:szCs w:val="24"/>
              </w:rPr>
              <w:t>thán</w:t>
            </w:r>
            <w:r w:rsidR="00BC05E2" w:rsidRPr="006C5ECE">
              <w:rPr>
                <w:i/>
                <w:spacing w:val="-4"/>
                <w:sz w:val="28"/>
                <w:szCs w:val="24"/>
              </w:rPr>
              <w:t xml:space="preserve">g </w:t>
            </w:r>
            <w:r w:rsidR="006456D0" w:rsidRPr="006C5ECE">
              <w:rPr>
                <w:i/>
                <w:spacing w:val="-4"/>
                <w:sz w:val="28"/>
                <w:szCs w:val="24"/>
              </w:rPr>
              <w:t>12</w:t>
            </w:r>
            <w:r w:rsidR="00BC05E2" w:rsidRPr="006C5ECE">
              <w:rPr>
                <w:i/>
                <w:spacing w:val="-4"/>
                <w:sz w:val="28"/>
                <w:szCs w:val="24"/>
              </w:rPr>
              <w:t xml:space="preserve"> </w:t>
            </w:r>
            <w:r w:rsidRPr="006C5ECE">
              <w:rPr>
                <w:i/>
                <w:spacing w:val="-5"/>
                <w:sz w:val="28"/>
                <w:szCs w:val="24"/>
              </w:rPr>
              <w:t>năm</w:t>
            </w:r>
            <w:r w:rsidRPr="006C5ECE">
              <w:rPr>
                <w:i/>
                <w:spacing w:val="-19"/>
                <w:sz w:val="28"/>
                <w:szCs w:val="24"/>
              </w:rPr>
              <w:t xml:space="preserve"> </w:t>
            </w:r>
            <w:r w:rsidRPr="006C5ECE">
              <w:rPr>
                <w:i/>
                <w:spacing w:val="-4"/>
                <w:sz w:val="28"/>
                <w:szCs w:val="24"/>
              </w:rPr>
              <w:t>2025</w:t>
            </w:r>
          </w:p>
        </w:tc>
      </w:tr>
    </w:tbl>
    <w:p w14:paraId="1360E7EC" w14:textId="51F6370B" w:rsidR="00E753A7" w:rsidRPr="006C5ECE" w:rsidRDefault="00E753A7">
      <w:pPr>
        <w:pStyle w:val="BodyText"/>
        <w:spacing w:before="4"/>
        <w:rPr>
          <w:sz w:val="24"/>
          <w:szCs w:val="24"/>
        </w:rPr>
      </w:pPr>
    </w:p>
    <w:p w14:paraId="37CB7FA3" w14:textId="4B23A89D" w:rsidR="00E753A7" w:rsidRPr="006C5ECE" w:rsidRDefault="00461E22" w:rsidP="003B0FB4">
      <w:pPr>
        <w:spacing w:before="1" w:line="322" w:lineRule="exact"/>
        <w:jc w:val="center"/>
        <w:rPr>
          <w:b/>
          <w:spacing w:val="-2"/>
          <w:sz w:val="24"/>
          <w:szCs w:val="24"/>
        </w:rPr>
      </w:pPr>
      <w:r w:rsidRPr="006C5ECE">
        <w:rPr>
          <w:b/>
          <w:spacing w:val="-8"/>
          <w:sz w:val="24"/>
          <w:szCs w:val="24"/>
        </w:rPr>
        <w:t>BẢN</w:t>
      </w:r>
      <w:r w:rsidR="00D13359" w:rsidRPr="006C5ECE">
        <w:rPr>
          <w:b/>
          <w:spacing w:val="-8"/>
          <w:sz w:val="24"/>
          <w:szCs w:val="24"/>
        </w:rPr>
        <w:t xml:space="preserve"> TỔNG HỢP, GIẢI TRÌNH, TIẾP THU Ý KIẾN GÓP</w:t>
      </w:r>
      <w:r w:rsidR="0020246D" w:rsidRPr="006C5ECE">
        <w:rPr>
          <w:b/>
          <w:spacing w:val="-8"/>
          <w:sz w:val="24"/>
          <w:szCs w:val="24"/>
        </w:rPr>
        <w:t xml:space="preserve"> Ý</w:t>
      </w:r>
      <w:r w:rsidR="0020246D" w:rsidRPr="006C5ECE">
        <w:rPr>
          <w:b/>
          <w:spacing w:val="-8"/>
          <w:sz w:val="24"/>
          <w:szCs w:val="24"/>
        </w:rPr>
        <w:br/>
      </w:r>
      <w:r w:rsidRPr="006C5ECE">
        <w:rPr>
          <w:b/>
          <w:spacing w:val="-2"/>
          <w:sz w:val="24"/>
          <w:szCs w:val="24"/>
        </w:rPr>
        <w:t>ĐỐI</w:t>
      </w:r>
      <w:r w:rsidRPr="006C5ECE">
        <w:rPr>
          <w:b/>
          <w:spacing w:val="-16"/>
          <w:sz w:val="24"/>
          <w:szCs w:val="24"/>
        </w:rPr>
        <w:t xml:space="preserve"> </w:t>
      </w:r>
      <w:r w:rsidRPr="006C5ECE">
        <w:rPr>
          <w:b/>
          <w:spacing w:val="-2"/>
          <w:sz w:val="24"/>
          <w:szCs w:val="24"/>
        </w:rPr>
        <w:t>VỚI</w:t>
      </w:r>
      <w:r w:rsidRPr="006C5ECE">
        <w:rPr>
          <w:b/>
          <w:spacing w:val="-16"/>
          <w:sz w:val="24"/>
          <w:szCs w:val="24"/>
        </w:rPr>
        <w:t xml:space="preserve"> </w:t>
      </w:r>
      <w:r w:rsidRPr="006C5ECE">
        <w:rPr>
          <w:b/>
          <w:spacing w:val="-2"/>
          <w:sz w:val="24"/>
          <w:szCs w:val="24"/>
        </w:rPr>
        <w:t>DỰ</w:t>
      </w:r>
      <w:r w:rsidRPr="006C5ECE">
        <w:rPr>
          <w:b/>
          <w:spacing w:val="-18"/>
          <w:sz w:val="24"/>
          <w:szCs w:val="24"/>
        </w:rPr>
        <w:t xml:space="preserve"> </w:t>
      </w:r>
      <w:r w:rsidRPr="006C5ECE">
        <w:rPr>
          <w:b/>
          <w:spacing w:val="-2"/>
          <w:sz w:val="24"/>
          <w:szCs w:val="24"/>
        </w:rPr>
        <w:t>THẢO</w:t>
      </w:r>
      <w:r w:rsidRPr="006C5ECE">
        <w:rPr>
          <w:b/>
          <w:spacing w:val="-18"/>
          <w:sz w:val="24"/>
          <w:szCs w:val="24"/>
        </w:rPr>
        <w:t xml:space="preserve"> </w:t>
      </w:r>
      <w:r w:rsidR="003B0FB4" w:rsidRPr="006C5ECE">
        <w:rPr>
          <w:b/>
          <w:spacing w:val="-2"/>
          <w:sz w:val="24"/>
          <w:szCs w:val="24"/>
        </w:rPr>
        <w:t>THÔNG TƯ QUY ĐỊNH NỘI DUNG BÁO CÁO PHÂN TÍCH AN TOÀN</w:t>
      </w:r>
      <w:r w:rsidR="0076317E" w:rsidRPr="006C5ECE">
        <w:rPr>
          <w:b/>
          <w:spacing w:val="-2"/>
          <w:sz w:val="24"/>
          <w:szCs w:val="24"/>
        </w:rPr>
        <w:t xml:space="preserve"> </w:t>
      </w:r>
      <w:r w:rsidR="003B0FB4" w:rsidRPr="006C5ECE">
        <w:rPr>
          <w:b/>
          <w:spacing w:val="-2"/>
          <w:sz w:val="24"/>
          <w:szCs w:val="24"/>
        </w:rPr>
        <w:t>VÀ BÁO CÁO ĐÁNH GIÁ AN TOÀN NHÀ MÁY ĐIỆN HẠT NHÂN</w:t>
      </w:r>
    </w:p>
    <w:p w14:paraId="14EC5A06" w14:textId="4252F8DC" w:rsidR="00E753A7" w:rsidRPr="006C5ECE" w:rsidRDefault="00495615">
      <w:pPr>
        <w:pStyle w:val="BodyText"/>
        <w:spacing w:before="116"/>
        <w:rPr>
          <w:b/>
          <w:sz w:val="24"/>
          <w:szCs w:val="24"/>
        </w:rPr>
      </w:pPr>
      <w:r w:rsidRPr="006C5ECE">
        <w:rPr>
          <w:b/>
          <w:noProof/>
          <w:sz w:val="24"/>
          <w:szCs w:val="24"/>
          <w:lang w:val="en-US"/>
        </w:rPr>
        <mc:AlternateContent>
          <mc:Choice Requires="wps">
            <w:drawing>
              <wp:anchor distT="0" distB="0" distL="114300" distR="114300" simplePos="0" relativeHeight="251657216" behindDoc="0" locked="0" layoutInCell="1" allowOverlap="1" wp14:anchorId="0421F621" wp14:editId="188ABBAE">
                <wp:simplePos x="0" y="0"/>
                <wp:positionH relativeFrom="column">
                  <wp:posOffset>3395979</wp:posOffset>
                </wp:positionH>
                <wp:positionV relativeFrom="paragraph">
                  <wp:posOffset>96520</wp:posOffset>
                </wp:positionV>
                <wp:extent cx="25622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2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A638C" id="Straight Connector 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67.4pt,7.6pt" to="469.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" strokecolor="black [3213]"/>
            </w:pict>
          </mc:Fallback>
        </mc:AlternateContent>
      </w:r>
    </w:p>
    <w:p w14:paraId="4D788232" w14:textId="1775E197" w:rsidR="006010CF" w:rsidRPr="006C5ECE" w:rsidRDefault="006010CF" w:rsidP="006010CF">
      <w:pPr>
        <w:ind w:firstLine="720"/>
        <w:jc w:val="both"/>
        <w:rPr>
          <w:sz w:val="24"/>
          <w:szCs w:val="24"/>
        </w:rPr>
      </w:pPr>
      <w:r w:rsidRPr="006C5ECE">
        <w:rPr>
          <w:sz w:val="24"/>
          <w:szCs w:val="24"/>
        </w:rPr>
        <w:t xml:space="preserve">1. Căn cứ xây dựng Bản tổng hợp, giải trình, tiếp thu ý kiến góp ý </w:t>
      </w:r>
      <w:r w:rsidR="0000526C" w:rsidRPr="006C5ECE">
        <w:rPr>
          <w:sz w:val="24"/>
          <w:szCs w:val="24"/>
        </w:rPr>
        <w:t xml:space="preserve"> </w:t>
      </w:r>
    </w:p>
    <w:p w14:paraId="2327A556" w14:textId="43077198" w:rsidR="006010CF" w:rsidRPr="006C5ECE" w:rsidRDefault="006010CF" w:rsidP="00134A9F">
      <w:pPr>
        <w:ind w:right="682" w:firstLine="720"/>
        <w:jc w:val="both"/>
        <w:rPr>
          <w:sz w:val="24"/>
          <w:szCs w:val="24"/>
        </w:rPr>
      </w:pPr>
      <w:r w:rsidRPr="006C5ECE">
        <w:rPr>
          <w:sz w:val="24"/>
          <w:szCs w:val="24"/>
        </w:rPr>
        <w:t xml:space="preserve">Thực hiện </w:t>
      </w:r>
      <w:r w:rsidR="004728B7" w:rsidRPr="006C5ECE">
        <w:rPr>
          <w:sz w:val="24"/>
          <w:szCs w:val="24"/>
        </w:rPr>
        <w:t xml:space="preserve">Quyết định số 3368/QĐ-BKHCN ngày 27/10/2025 của Bộ trưởng Bộ Khoa học và Công nghệ </w:t>
      </w:r>
      <w:r w:rsidR="00E578A0" w:rsidRPr="006C5ECE">
        <w:rPr>
          <w:sz w:val="24"/>
          <w:szCs w:val="24"/>
        </w:rPr>
        <w:t xml:space="preserve">(Bộ KH&amp;CN) </w:t>
      </w:r>
      <w:r w:rsidR="004728B7" w:rsidRPr="006C5ECE">
        <w:rPr>
          <w:sz w:val="24"/>
          <w:szCs w:val="24"/>
        </w:rPr>
        <w:t>về việc phê duyệt kế hoạch sửa đổi, bổ sung và ban hành mới văn bản quy phạm pháp luật về an toàn, an ninh và thanh sát hạt nhân phục vụ triển khai dự án điện hạt nhân</w:t>
      </w:r>
      <w:r w:rsidR="00D96FCC" w:rsidRPr="006C5ECE">
        <w:rPr>
          <w:sz w:val="24"/>
          <w:szCs w:val="24"/>
        </w:rPr>
        <w:t xml:space="preserve"> và Quyết định số 3959/QĐ-BKHCN ngày 01/12/2025 về việc sửa đổi, bổ sung Chương trình xây dựng văn bản quy phạm pháp luật thuộc thẩm quyền ban hành của Bộ trưởng Bộ Khoa học và Công nghệ năm 2025</w:t>
      </w:r>
      <w:r w:rsidR="00A5794A" w:rsidRPr="006C5ECE">
        <w:rPr>
          <w:sz w:val="24"/>
          <w:szCs w:val="24"/>
        </w:rPr>
        <w:t xml:space="preserve">, </w:t>
      </w:r>
      <w:r w:rsidR="004728B7" w:rsidRPr="006C5ECE">
        <w:rPr>
          <w:sz w:val="24"/>
          <w:szCs w:val="24"/>
        </w:rPr>
        <w:t xml:space="preserve">Cục An toàn bức xạ và hạt nhân </w:t>
      </w:r>
      <w:r w:rsidR="00E578A0" w:rsidRPr="006C5ECE">
        <w:rPr>
          <w:sz w:val="24"/>
          <w:szCs w:val="24"/>
        </w:rPr>
        <w:t xml:space="preserve">(ATBXHN) </w:t>
      </w:r>
      <w:r w:rsidR="004728B7" w:rsidRPr="006C5ECE">
        <w:rPr>
          <w:sz w:val="24"/>
          <w:szCs w:val="24"/>
        </w:rPr>
        <w:t>được giao chủ trì xây dựng Thông tư quy định nội dung báo cáo phân tích an toàn và báo cáo đánh giá an toàn Nhà máy điện hạt nhân</w:t>
      </w:r>
      <w:r w:rsidR="00E578A0" w:rsidRPr="006C5ECE">
        <w:rPr>
          <w:sz w:val="24"/>
          <w:szCs w:val="24"/>
        </w:rPr>
        <w:t xml:space="preserve">. Bộ KH&amp;CN đã có công văn số </w:t>
      </w:r>
      <w:r w:rsidR="001F2000" w:rsidRPr="006C5ECE">
        <w:rPr>
          <w:sz w:val="24"/>
          <w:szCs w:val="24"/>
        </w:rPr>
        <w:t xml:space="preserve">6883/BKHCN-ATBXHN </w:t>
      </w:r>
      <w:r w:rsidR="00F701E2" w:rsidRPr="006C5ECE">
        <w:rPr>
          <w:sz w:val="24"/>
          <w:szCs w:val="24"/>
        </w:rPr>
        <w:t xml:space="preserve">ngày </w:t>
      </w:r>
      <w:r w:rsidR="001F2000" w:rsidRPr="006C5ECE">
        <w:rPr>
          <w:sz w:val="24"/>
          <w:szCs w:val="24"/>
        </w:rPr>
        <w:t>20/11</w:t>
      </w:r>
      <w:r w:rsidR="00F701E2" w:rsidRPr="006C5ECE">
        <w:rPr>
          <w:sz w:val="24"/>
          <w:szCs w:val="24"/>
        </w:rPr>
        <w:t>/2025</w:t>
      </w:r>
      <w:r w:rsidR="00134A9F" w:rsidRPr="006C5ECE">
        <w:rPr>
          <w:sz w:val="24"/>
          <w:szCs w:val="24"/>
        </w:rPr>
        <w:t xml:space="preserve"> và Công văn số </w:t>
      </w:r>
      <w:r w:rsidR="00CA3EF1" w:rsidRPr="006C5ECE">
        <w:rPr>
          <w:sz w:val="24"/>
          <w:szCs w:val="24"/>
        </w:rPr>
        <w:t xml:space="preserve">7035/BKHCN-ATBXHN </w:t>
      </w:r>
      <w:r w:rsidR="00134A9F" w:rsidRPr="006C5ECE">
        <w:rPr>
          <w:sz w:val="24"/>
          <w:szCs w:val="24"/>
        </w:rPr>
        <w:t>ngày 2</w:t>
      </w:r>
      <w:r w:rsidR="00CA3EF1" w:rsidRPr="006C5ECE">
        <w:rPr>
          <w:sz w:val="24"/>
          <w:szCs w:val="24"/>
        </w:rPr>
        <w:t>5</w:t>
      </w:r>
      <w:r w:rsidR="00134A9F" w:rsidRPr="006C5ECE">
        <w:rPr>
          <w:sz w:val="24"/>
          <w:szCs w:val="24"/>
        </w:rPr>
        <w:t xml:space="preserve">/11/2025 gửi </w:t>
      </w:r>
      <w:r w:rsidR="004606F8" w:rsidRPr="006C5ECE">
        <w:rPr>
          <w:sz w:val="24"/>
          <w:szCs w:val="24"/>
        </w:rPr>
        <w:t xml:space="preserve">xin ý kiến </w:t>
      </w:r>
      <w:r w:rsidR="00134A9F" w:rsidRPr="006C5ECE">
        <w:rPr>
          <w:sz w:val="24"/>
          <w:szCs w:val="24"/>
        </w:rPr>
        <w:t>Các Bộ, Cơ quan ngang Bộ, Cơ quan thuộc Chính phủ; Ủy ban nhân dân các tỉnh, thành phố trực thuộc Trung ương</w:t>
      </w:r>
      <w:r w:rsidRPr="006C5ECE">
        <w:rPr>
          <w:sz w:val="24"/>
          <w:szCs w:val="24"/>
        </w:rPr>
        <w:t>.</w:t>
      </w:r>
    </w:p>
    <w:p w14:paraId="265F4ABA" w14:textId="77777777" w:rsidR="00761E51" w:rsidRPr="006C5ECE" w:rsidRDefault="00761E51" w:rsidP="00761E51">
      <w:pPr>
        <w:ind w:right="682" w:firstLine="720"/>
        <w:jc w:val="both"/>
        <w:rPr>
          <w:sz w:val="24"/>
          <w:szCs w:val="24"/>
          <w:lang w:val="en-US"/>
        </w:rPr>
      </w:pPr>
      <w:r w:rsidRPr="006C5ECE">
        <w:rPr>
          <w:sz w:val="24"/>
          <w:szCs w:val="24"/>
        </w:rPr>
        <w:t xml:space="preserve">2. Cơ quan, tổ chức </w:t>
      </w:r>
      <w:r w:rsidRPr="006C5ECE">
        <w:rPr>
          <w:sz w:val="24"/>
          <w:szCs w:val="24"/>
          <w:lang w:val="en-US"/>
        </w:rPr>
        <w:t xml:space="preserve">gửi </w:t>
      </w:r>
      <w:r w:rsidRPr="006C5ECE">
        <w:rPr>
          <w:sz w:val="24"/>
          <w:szCs w:val="24"/>
        </w:rPr>
        <w:t>lấy ý kiến</w:t>
      </w:r>
      <w:r w:rsidRPr="006C5ECE">
        <w:rPr>
          <w:sz w:val="24"/>
          <w:szCs w:val="24"/>
          <w:lang w:val="en-US"/>
        </w:rPr>
        <w:t xml:space="preserve"> và số ý kiến nhận được</w:t>
      </w:r>
    </w:p>
    <w:p w14:paraId="30C275F2" w14:textId="77777777" w:rsidR="00761E51" w:rsidRPr="006C5ECE" w:rsidRDefault="00761E51" w:rsidP="00761E51">
      <w:pPr>
        <w:ind w:right="682" w:firstLine="720"/>
        <w:jc w:val="both"/>
        <w:rPr>
          <w:bCs/>
          <w:sz w:val="24"/>
          <w:szCs w:val="24"/>
          <w:lang w:val="en-US"/>
        </w:rPr>
      </w:pPr>
      <w:r w:rsidRPr="006C5ECE">
        <w:rPr>
          <w:b/>
          <w:bCs/>
          <w:sz w:val="24"/>
          <w:szCs w:val="24"/>
          <w:lang w:val="en-US"/>
        </w:rPr>
        <w:t>Tổng số văn bản góp ý nhận được là 47 văn bản.</w:t>
      </w:r>
    </w:p>
    <w:p w14:paraId="2F339D7B" w14:textId="77777777" w:rsidR="00761E51" w:rsidRPr="006C5ECE" w:rsidRDefault="00761E51" w:rsidP="00761E51">
      <w:pPr>
        <w:ind w:right="682" w:firstLine="720"/>
        <w:jc w:val="both"/>
        <w:rPr>
          <w:sz w:val="24"/>
          <w:szCs w:val="24"/>
          <w:lang w:val="en-US"/>
        </w:rPr>
      </w:pPr>
      <w:r w:rsidRPr="006C5ECE">
        <w:rPr>
          <w:sz w:val="24"/>
          <w:szCs w:val="24"/>
        </w:rPr>
        <w:t xml:space="preserve">a) </w:t>
      </w:r>
      <w:r w:rsidRPr="006C5ECE">
        <w:rPr>
          <w:sz w:val="24"/>
          <w:szCs w:val="24"/>
          <w:lang w:val="en-US"/>
        </w:rPr>
        <w:t xml:space="preserve">Các </w:t>
      </w:r>
      <w:r w:rsidRPr="006C5ECE">
        <w:rPr>
          <w:sz w:val="24"/>
          <w:szCs w:val="24"/>
        </w:rPr>
        <w:t xml:space="preserve">Bộ, </w:t>
      </w:r>
      <w:r w:rsidRPr="006C5ECE">
        <w:rPr>
          <w:sz w:val="24"/>
          <w:szCs w:val="24"/>
          <w:lang w:val="en-US"/>
        </w:rPr>
        <w:t>C</w:t>
      </w:r>
      <w:r w:rsidRPr="006C5ECE">
        <w:rPr>
          <w:sz w:val="24"/>
          <w:szCs w:val="24"/>
        </w:rPr>
        <w:t>ơ quan ngang Bộ</w:t>
      </w:r>
      <w:r w:rsidRPr="006C5ECE">
        <w:rPr>
          <w:sz w:val="24"/>
          <w:szCs w:val="24"/>
          <w:lang w:val="en-US"/>
        </w:rPr>
        <w:t xml:space="preserve">: </w:t>
      </w:r>
      <w:r w:rsidRPr="006C5ECE">
        <w:rPr>
          <w:b/>
          <w:bCs/>
          <w:sz w:val="24"/>
          <w:szCs w:val="24"/>
          <w:lang w:val="en-US"/>
        </w:rPr>
        <w:t>08</w:t>
      </w:r>
      <w:r w:rsidRPr="006C5ECE">
        <w:rPr>
          <w:b/>
          <w:bCs/>
          <w:sz w:val="24"/>
          <w:szCs w:val="24"/>
        </w:rPr>
        <w:t xml:space="preserve"> </w:t>
      </w:r>
      <w:r w:rsidRPr="006C5ECE">
        <w:rPr>
          <w:sz w:val="24"/>
          <w:szCs w:val="24"/>
        </w:rPr>
        <w:t>Bộ</w:t>
      </w:r>
      <w:r w:rsidRPr="006C5ECE">
        <w:rPr>
          <w:sz w:val="24"/>
          <w:szCs w:val="24"/>
          <w:lang w:val="en-US"/>
        </w:rPr>
        <w:t xml:space="preserve"> và Cơ quan ngang Bộ; số văn bản góp ý nhận được: </w:t>
      </w:r>
      <w:r w:rsidRPr="006C5ECE">
        <w:rPr>
          <w:b/>
          <w:sz w:val="24"/>
          <w:szCs w:val="24"/>
          <w:lang w:val="en-US"/>
        </w:rPr>
        <w:t>07/08 Bộ</w:t>
      </w:r>
      <w:r w:rsidRPr="006C5ECE">
        <w:rPr>
          <w:sz w:val="24"/>
          <w:szCs w:val="24"/>
          <w:lang w:val="en-US"/>
        </w:rPr>
        <w:t>.</w:t>
      </w:r>
    </w:p>
    <w:p w14:paraId="6A2D45FB" w14:textId="77777777" w:rsidR="00761E51" w:rsidRPr="006C5ECE" w:rsidRDefault="00761E51" w:rsidP="00761E51">
      <w:pPr>
        <w:ind w:right="682" w:firstLine="720"/>
        <w:jc w:val="both"/>
        <w:rPr>
          <w:b/>
          <w:bCs/>
          <w:sz w:val="24"/>
          <w:szCs w:val="24"/>
          <w:lang w:val="en-US"/>
        </w:rPr>
      </w:pPr>
      <w:r w:rsidRPr="006C5ECE">
        <w:rPr>
          <w:sz w:val="24"/>
          <w:szCs w:val="24"/>
          <w:lang w:val="en-US"/>
        </w:rPr>
        <w:t xml:space="preserve">b) </w:t>
      </w:r>
      <w:r w:rsidRPr="006C5ECE">
        <w:rPr>
          <w:sz w:val="24"/>
          <w:szCs w:val="24"/>
        </w:rPr>
        <w:t xml:space="preserve">UBND cấp tỉnh, thành phố: </w:t>
      </w:r>
      <w:r w:rsidRPr="006C5ECE">
        <w:rPr>
          <w:b/>
          <w:bCs/>
          <w:sz w:val="24"/>
          <w:szCs w:val="24"/>
        </w:rPr>
        <w:t>34</w:t>
      </w:r>
      <w:r w:rsidRPr="006C5ECE">
        <w:rPr>
          <w:sz w:val="24"/>
          <w:szCs w:val="24"/>
        </w:rPr>
        <w:t xml:space="preserve"> UBND</w:t>
      </w:r>
      <w:r w:rsidRPr="006C5ECE">
        <w:rPr>
          <w:sz w:val="24"/>
          <w:szCs w:val="24"/>
          <w:lang w:val="en-US"/>
        </w:rPr>
        <w:t xml:space="preserve">;  </w:t>
      </w:r>
      <w:r w:rsidRPr="006C5ECE">
        <w:rPr>
          <w:sz w:val="24"/>
          <w:szCs w:val="24"/>
        </w:rPr>
        <w:t xml:space="preserve">số văn bản góp ý nhận được: </w:t>
      </w:r>
      <w:r w:rsidRPr="006C5ECE">
        <w:rPr>
          <w:b/>
          <w:sz w:val="24"/>
          <w:szCs w:val="24"/>
        </w:rPr>
        <w:t>2</w:t>
      </w:r>
      <w:r w:rsidRPr="006C5ECE">
        <w:rPr>
          <w:b/>
          <w:sz w:val="24"/>
          <w:szCs w:val="24"/>
          <w:lang w:val="en-US"/>
        </w:rPr>
        <w:t>5/34</w:t>
      </w:r>
      <w:r w:rsidRPr="006C5ECE">
        <w:rPr>
          <w:sz w:val="24"/>
          <w:szCs w:val="24"/>
        </w:rPr>
        <w:t xml:space="preserve"> UBND</w:t>
      </w:r>
      <w:r w:rsidRPr="006C5ECE">
        <w:rPr>
          <w:sz w:val="24"/>
          <w:szCs w:val="24"/>
          <w:lang w:val="en-US"/>
        </w:rPr>
        <w:t>.</w:t>
      </w:r>
    </w:p>
    <w:p w14:paraId="65E2A744" w14:textId="77777777" w:rsidR="00761E51" w:rsidRPr="006C5ECE" w:rsidRDefault="00761E51" w:rsidP="00761E51">
      <w:pPr>
        <w:ind w:right="682" w:firstLine="720"/>
        <w:jc w:val="both"/>
        <w:rPr>
          <w:b/>
          <w:bCs/>
          <w:sz w:val="24"/>
          <w:szCs w:val="24"/>
          <w:lang w:val="en-US"/>
        </w:rPr>
      </w:pPr>
      <w:r w:rsidRPr="006C5ECE">
        <w:rPr>
          <w:bCs/>
          <w:sz w:val="24"/>
          <w:szCs w:val="24"/>
          <w:lang w:val="en-US"/>
        </w:rPr>
        <w:t xml:space="preserve">b) </w:t>
      </w:r>
      <w:r w:rsidRPr="006C5ECE">
        <w:rPr>
          <w:sz w:val="24"/>
          <w:szCs w:val="24"/>
        </w:rPr>
        <w:t>Các c</w:t>
      </w:r>
      <w:r w:rsidRPr="006C5ECE">
        <w:rPr>
          <w:rFonts w:hint="eastAsia"/>
          <w:sz w:val="24"/>
          <w:szCs w:val="24"/>
        </w:rPr>
        <w:t>ơ</w:t>
      </w:r>
      <w:r w:rsidRPr="006C5ECE">
        <w:rPr>
          <w:sz w:val="24"/>
          <w:szCs w:val="24"/>
        </w:rPr>
        <w:t xml:space="preserve"> quan tổ chức chịu sự tác </w:t>
      </w:r>
      <w:r w:rsidRPr="006C5ECE">
        <w:rPr>
          <w:rFonts w:hint="eastAsia"/>
          <w:sz w:val="24"/>
          <w:szCs w:val="24"/>
        </w:rPr>
        <w:t>đ</w:t>
      </w:r>
      <w:r w:rsidRPr="006C5ECE">
        <w:rPr>
          <w:sz w:val="24"/>
          <w:szCs w:val="24"/>
        </w:rPr>
        <w:t>ộng trực tiếp của dự thảo Thông t</w:t>
      </w:r>
      <w:r w:rsidRPr="006C5ECE">
        <w:rPr>
          <w:rFonts w:hint="eastAsia"/>
          <w:sz w:val="24"/>
          <w:szCs w:val="24"/>
        </w:rPr>
        <w:t>ư</w:t>
      </w:r>
      <w:r w:rsidRPr="006C5ECE">
        <w:rPr>
          <w:sz w:val="24"/>
          <w:szCs w:val="24"/>
        </w:rPr>
        <w:t>:</w:t>
      </w:r>
      <w:r w:rsidRPr="006C5ECE">
        <w:rPr>
          <w:sz w:val="24"/>
          <w:szCs w:val="24"/>
          <w:lang w:val="en-US"/>
        </w:rPr>
        <w:t xml:space="preserve"> </w:t>
      </w:r>
      <w:r w:rsidRPr="006C5ECE">
        <w:rPr>
          <w:b/>
          <w:sz w:val="24"/>
          <w:szCs w:val="24"/>
          <w:lang w:val="en-US"/>
        </w:rPr>
        <w:t>03</w:t>
      </w:r>
      <w:r w:rsidRPr="006C5ECE">
        <w:rPr>
          <w:sz w:val="24"/>
          <w:szCs w:val="24"/>
          <w:lang w:val="en-US"/>
        </w:rPr>
        <w:t xml:space="preserve"> tổ chức (EVN,PVN, VCCI); </w:t>
      </w:r>
      <w:r w:rsidRPr="006C5ECE">
        <w:rPr>
          <w:sz w:val="24"/>
          <w:szCs w:val="24"/>
        </w:rPr>
        <w:t xml:space="preserve">số văn bản góp ý nhận được: </w:t>
      </w:r>
      <w:r w:rsidRPr="006C5ECE">
        <w:rPr>
          <w:b/>
          <w:bCs/>
          <w:sz w:val="24"/>
          <w:szCs w:val="24"/>
          <w:lang w:val="en-US"/>
        </w:rPr>
        <w:t>03/03;</w:t>
      </w:r>
    </w:p>
    <w:p w14:paraId="4337C9EC" w14:textId="77777777" w:rsidR="00761E51" w:rsidRPr="006C5ECE" w:rsidRDefault="00761E51" w:rsidP="00761E51">
      <w:pPr>
        <w:ind w:right="682" w:firstLine="720"/>
        <w:jc w:val="both"/>
        <w:rPr>
          <w:b/>
          <w:bCs/>
          <w:sz w:val="24"/>
          <w:szCs w:val="24"/>
          <w:lang w:val="en-US"/>
        </w:rPr>
      </w:pPr>
      <w:r w:rsidRPr="006C5ECE">
        <w:rPr>
          <w:bCs/>
          <w:sz w:val="24"/>
          <w:szCs w:val="24"/>
          <w:lang w:val="en-US"/>
        </w:rPr>
        <w:t>c)</w:t>
      </w:r>
      <w:r w:rsidRPr="006C5ECE">
        <w:rPr>
          <w:b/>
          <w:bCs/>
          <w:sz w:val="24"/>
          <w:szCs w:val="24"/>
          <w:lang w:val="en-US"/>
        </w:rPr>
        <w:t xml:space="preserve"> </w:t>
      </w:r>
      <w:r w:rsidRPr="006C5ECE">
        <w:rPr>
          <w:sz w:val="24"/>
          <w:szCs w:val="24"/>
        </w:rPr>
        <w:t xml:space="preserve">Các </w:t>
      </w:r>
      <w:r w:rsidRPr="006C5ECE">
        <w:rPr>
          <w:sz w:val="24"/>
          <w:szCs w:val="24"/>
          <w:lang w:val="en-US"/>
        </w:rPr>
        <w:t>đơn vị thuộc Bộ KH&amp;CN</w:t>
      </w:r>
      <w:r w:rsidRPr="006C5ECE">
        <w:rPr>
          <w:sz w:val="24"/>
          <w:szCs w:val="24"/>
        </w:rPr>
        <w:t>:</w:t>
      </w:r>
      <w:r w:rsidRPr="006C5ECE">
        <w:rPr>
          <w:sz w:val="24"/>
          <w:szCs w:val="24"/>
          <w:lang w:val="en-US"/>
        </w:rPr>
        <w:t xml:space="preserve"> S</w:t>
      </w:r>
      <w:r w:rsidRPr="006C5ECE">
        <w:rPr>
          <w:sz w:val="24"/>
          <w:szCs w:val="24"/>
        </w:rPr>
        <w:t xml:space="preserve">ố văn bản góp ý nhận được: </w:t>
      </w:r>
      <w:r w:rsidRPr="006C5ECE">
        <w:rPr>
          <w:b/>
          <w:bCs/>
          <w:sz w:val="24"/>
          <w:szCs w:val="24"/>
          <w:lang w:val="en-US"/>
        </w:rPr>
        <w:t>12.</w:t>
      </w:r>
    </w:p>
    <w:p w14:paraId="4E4A43FE" w14:textId="77777777" w:rsidR="00761E51" w:rsidRPr="006C5ECE" w:rsidRDefault="00761E51" w:rsidP="00761E51">
      <w:pPr>
        <w:ind w:right="682" w:firstLine="720"/>
        <w:jc w:val="both"/>
        <w:rPr>
          <w:sz w:val="24"/>
          <w:szCs w:val="24"/>
        </w:rPr>
      </w:pPr>
      <w:r w:rsidRPr="006C5ECE">
        <w:rPr>
          <w:sz w:val="24"/>
          <w:szCs w:val="24"/>
        </w:rPr>
        <w:t xml:space="preserve">3. Trên cơ sở ý kiến của các Bộ, cơ quan ngang Bộ và UBND, </w:t>
      </w:r>
      <w:r w:rsidRPr="006C5ECE">
        <w:rPr>
          <w:sz w:val="24"/>
          <w:szCs w:val="24"/>
          <w:lang w:val="en-US"/>
        </w:rPr>
        <w:t>các tổ chức liên quan, các đơn vị thuộc Bộ KH&amp;CN, Cục ATBXHN</w:t>
      </w:r>
      <w:r w:rsidRPr="006C5ECE">
        <w:rPr>
          <w:sz w:val="24"/>
          <w:szCs w:val="24"/>
        </w:rPr>
        <w:t xml:space="preserve"> đã tổng hợp đầy đủ các ý kiến góp ý và giải trình, tiếp thu ý kiến góp ý như sau:</w:t>
      </w:r>
    </w:p>
    <w:p w14:paraId="121F3846" w14:textId="77777777" w:rsidR="00761E51" w:rsidRPr="006C5ECE" w:rsidRDefault="00761E51" w:rsidP="00761E51">
      <w:pPr>
        <w:ind w:right="682" w:firstLine="720"/>
        <w:jc w:val="both"/>
        <w:rPr>
          <w:sz w:val="24"/>
          <w:szCs w:val="24"/>
        </w:rPr>
      </w:pPr>
      <w:r w:rsidRPr="006C5ECE">
        <w:rPr>
          <w:sz w:val="24"/>
          <w:szCs w:val="24"/>
        </w:rPr>
        <w:t xml:space="preserve">a) Có </w:t>
      </w:r>
      <w:r w:rsidRPr="006C5ECE">
        <w:rPr>
          <w:b/>
          <w:bCs/>
          <w:sz w:val="24"/>
          <w:szCs w:val="24"/>
          <w:lang w:val="en-US"/>
        </w:rPr>
        <w:t>28</w:t>
      </w:r>
      <w:r w:rsidRPr="006C5ECE">
        <w:rPr>
          <w:b/>
          <w:bCs/>
          <w:sz w:val="24"/>
          <w:szCs w:val="24"/>
        </w:rPr>
        <w:t>/</w:t>
      </w:r>
      <w:r w:rsidRPr="006C5ECE">
        <w:rPr>
          <w:b/>
          <w:bCs/>
          <w:sz w:val="24"/>
          <w:szCs w:val="24"/>
          <w:lang w:val="en-US"/>
        </w:rPr>
        <w:t>47</w:t>
      </w:r>
      <w:r w:rsidRPr="006C5ECE">
        <w:rPr>
          <w:sz w:val="24"/>
          <w:szCs w:val="24"/>
        </w:rPr>
        <w:t xml:space="preserve"> cơ quan nhất trí hoàn toàn, gồm: </w:t>
      </w:r>
    </w:p>
    <w:p w14:paraId="52BE9677" w14:textId="77777777" w:rsidR="00761E51" w:rsidRPr="006C5ECE" w:rsidRDefault="00761E51" w:rsidP="00761E51">
      <w:pPr>
        <w:ind w:right="682" w:firstLine="720"/>
        <w:jc w:val="both"/>
        <w:rPr>
          <w:sz w:val="24"/>
          <w:szCs w:val="24"/>
        </w:rPr>
      </w:pPr>
      <w:r w:rsidRPr="006C5ECE">
        <w:rPr>
          <w:sz w:val="24"/>
          <w:szCs w:val="24"/>
          <w:lang w:val="en-US"/>
        </w:rPr>
        <w:t xml:space="preserve">- 01 Bộ: </w:t>
      </w:r>
      <w:r w:rsidRPr="006C5ECE">
        <w:rPr>
          <w:sz w:val="24"/>
          <w:szCs w:val="24"/>
        </w:rPr>
        <w:t xml:space="preserve">Bộ </w:t>
      </w:r>
      <w:r w:rsidRPr="006C5ECE">
        <w:rPr>
          <w:sz w:val="24"/>
          <w:szCs w:val="24"/>
          <w:lang w:val="en-US"/>
        </w:rPr>
        <w:t>Xây dựng;</w:t>
      </w:r>
    </w:p>
    <w:p w14:paraId="749F468B" w14:textId="77777777" w:rsidR="00761E51" w:rsidRPr="006C5ECE" w:rsidRDefault="00761E51" w:rsidP="00761E51">
      <w:pPr>
        <w:ind w:right="682" w:firstLine="720"/>
        <w:jc w:val="both"/>
        <w:rPr>
          <w:sz w:val="24"/>
          <w:szCs w:val="24"/>
          <w:lang w:val="en-US"/>
        </w:rPr>
      </w:pPr>
      <w:r w:rsidRPr="006C5ECE">
        <w:rPr>
          <w:sz w:val="24"/>
          <w:szCs w:val="24"/>
          <w:lang w:val="en-US"/>
        </w:rPr>
        <w:t xml:space="preserve">- 18 </w:t>
      </w:r>
      <w:r w:rsidRPr="006C5ECE">
        <w:rPr>
          <w:sz w:val="24"/>
          <w:szCs w:val="24"/>
        </w:rPr>
        <w:t>Sở KH&amp;</w:t>
      </w:r>
      <w:r w:rsidRPr="006C5ECE">
        <w:rPr>
          <w:sz w:val="24"/>
          <w:szCs w:val="24"/>
          <w:lang w:val="en-US"/>
        </w:rPr>
        <w:t>CN Hà Nội, Bắc Ninh, Lạng Sơn, Cần Thơ, Tuyên Quang, Gia Lai, Thái Nguyên, Nghệ An, Đắk Lắk, Sơn La, Lào Cai, Đồng Tháp, Cao Bằng, Thanh Hóa, Phú Thọ, Đồng Nai, Quảng Ngãi, An Giang;</w:t>
      </w:r>
    </w:p>
    <w:p w14:paraId="1D62313E" w14:textId="77777777" w:rsidR="00761E51" w:rsidRPr="006C5ECE" w:rsidRDefault="00761E51" w:rsidP="00761E51">
      <w:pPr>
        <w:ind w:right="682" w:firstLine="720"/>
        <w:jc w:val="both"/>
        <w:rPr>
          <w:sz w:val="24"/>
          <w:szCs w:val="24"/>
          <w:lang w:val="en-US"/>
        </w:rPr>
      </w:pPr>
      <w:r w:rsidRPr="006C5ECE">
        <w:rPr>
          <w:sz w:val="24"/>
          <w:szCs w:val="24"/>
          <w:lang w:val="en-US"/>
        </w:rPr>
        <w:t xml:space="preserve">- </w:t>
      </w:r>
      <w:r w:rsidRPr="006C5ECE">
        <w:rPr>
          <w:sz w:val="24"/>
          <w:szCs w:val="24"/>
        </w:rPr>
        <w:t xml:space="preserve">01 </w:t>
      </w:r>
      <w:r w:rsidRPr="006C5ECE">
        <w:rPr>
          <w:sz w:val="24"/>
          <w:szCs w:val="24"/>
          <w:lang w:val="en-US"/>
        </w:rPr>
        <w:t>đơn vị chịu tác động trực tiếp: Liên đoàn Thương mại và Công nghiệp Việt Nam (</w:t>
      </w:r>
      <w:r w:rsidRPr="006C5ECE">
        <w:rPr>
          <w:sz w:val="24"/>
          <w:szCs w:val="24"/>
        </w:rPr>
        <w:t xml:space="preserve">không </w:t>
      </w:r>
      <w:r w:rsidRPr="006C5ECE">
        <w:rPr>
          <w:sz w:val="24"/>
          <w:szCs w:val="24"/>
          <w:lang w:val="en-US"/>
        </w:rPr>
        <w:t>có</w:t>
      </w:r>
      <w:r w:rsidRPr="006C5ECE">
        <w:rPr>
          <w:sz w:val="24"/>
          <w:szCs w:val="24"/>
        </w:rPr>
        <w:t xml:space="preserve"> ý kiến góp ý</w:t>
      </w:r>
      <w:r w:rsidRPr="006C5ECE">
        <w:rPr>
          <w:sz w:val="24"/>
          <w:szCs w:val="24"/>
          <w:lang w:val="en-US"/>
        </w:rPr>
        <w:t xml:space="preserve"> khác);</w:t>
      </w:r>
    </w:p>
    <w:p w14:paraId="5B07DCFB" w14:textId="77777777" w:rsidR="00761E51" w:rsidRPr="006C5ECE" w:rsidRDefault="00761E51" w:rsidP="00761E51">
      <w:pPr>
        <w:ind w:right="682" w:firstLine="720"/>
        <w:jc w:val="both"/>
        <w:rPr>
          <w:sz w:val="24"/>
          <w:szCs w:val="24"/>
          <w:lang w:val="en-US"/>
        </w:rPr>
      </w:pPr>
      <w:r w:rsidRPr="006C5ECE">
        <w:rPr>
          <w:sz w:val="24"/>
          <w:szCs w:val="24"/>
          <w:lang w:val="en-US"/>
        </w:rPr>
        <w:lastRenderedPageBreak/>
        <w:t>- 08 đơn vị thuộc Bộ KH&amp;CN: Cục Viễn thông, Cục Sở hữu trí tuệ,  Trung tâm Internet Việt Nam, Trung tâm Công nghệ Thông tin, Trung tâm chứng thực điện tử quốc gia, Quỹ đổi mới Khoa học công nghệ quốc gia, Cục Khởi nghiệp và doanh nghiệp công nghệ, Cục Công nghiệp Công nghệ thông tin.</w:t>
      </w:r>
    </w:p>
    <w:p w14:paraId="57B571A2" w14:textId="6F6A2A13" w:rsidR="00761E51" w:rsidRPr="006C5ECE" w:rsidRDefault="00761E51" w:rsidP="00761E51">
      <w:pPr>
        <w:ind w:firstLine="720"/>
        <w:jc w:val="both"/>
        <w:rPr>
          <w:sz w:val="24"/>
          <w:szCs w:val="24"/>
          <w:lang w:val="en-US"/>
        </w:rPr>
      </w:pPr>
      <w:r w:rsidRPr="006C5ECE">
        <w:rPr>
          <w:sz w:val="24"/>
          <w:szCs w:val="24"/>
        </w:rPr>
        <w:t>b)</w:t>
      </w:r>
      <w:r w:rsidR="003C30AA" w:rsidRPr="006C5ECE">
        <w:rPr>
          <w:sz w:val="24"/>
          <w:szCs w:val="24"/>
          <w:lang w:val="en-US"/>
        </w:rPr>
        <w:t xml:space="preserve"> Đối v</w:t>
      </w:r>
      <w:r w:rsidRPr="006C5ECE">
        <w:rPr>
          <w:sz w:val="24"/>
          <w:szCs w:val="24"/>
          <w:lang w:val="en-US"/>
        </w:rPr>
        <w:t xml:space="preserve">ới </w:t>
      </w:r>
      <w:r w:rsidRPr="006C5ECE">
        <w:rPr>
          <w:b/>
          <w:sz w:val="24"/>
          <w:szCs w:val="24"/>
          <w:lang w:val="en-US"/>
        </w:rPr>
        <w:t>19/47</w:t>
      </w:r>
      <w:r w:rsidRPr="006C5ECE">
        <w:rPr>
          <w:sz w:val="24"/>
          <w:szCs w:val="24"/>
          <w:lang w:val="en-US"/>
        </w:rPr>
        <w:t xml:space="preserve"> ý kiến,</w:t>
      </w:r>
      <w:r w:rsidRPr="006C5ECE">
        <w:rPr>
          <w:sz w:val="24"/>
          <w:szCs w:val="24"/>
        </w:rPr>
        <w:t xml:space="preserve"> </w:t>
      </w:r>
      <w:r w:rsidRPr="006C5ECE">
        <w:rPr>
          <w:sz w:val="24"/>
          <w:szCs w:val="24"/>
          <w:lang w:val="en-US"/>
        </w:rPr>
        <w:t>Cục ATBXHN đã tổ chức làm việc với đại điện VINATOM và EVN vào ngày 02/12/2025 để trao đổi các ý kiến đối với dự thảo Thông tư.</w:t>
      </w:r>
    </w:p>
    <w:p w14:paraId="697D3643" w14:textId="20E0C17F" w:rsidR="0023748D" w:rsidRPr="006C5ECE" w:rsidRDefault="00761E51" w:rsidP="00405CEA">
      <w:pPr>
        <w:ind w:firstLine="720"/>
        <w:jc w:val="both"/>
        <w:rPr>
          <w:sz w:val="24"/>
          <w:szCs w:val="24"/>
        </w:rPr>
      </w:pPr>
      <w:r w:rsidRPr="006C5ECE">
        <w:rPr>
          <w:sz w:val="24"/>
          <w:szCs w:val="24"/>
          <w:lang w:val="en-US"/>
        </w:rPr>
        <w:t xml:space="preserve">Cục ATBXHN xin </w:t>
      </w:r>
      <w:r w:rsidRPr="006C5ECE">
        <w:rPr>
          <w:sz w:val="24"/>
          <w:szCs w:val="24"/>
        </w:rPr>
        <w:t xml:space="preserve">giải trình các ý kiến đóng góp </w:t>
      </w:r>
      <w:r w:rsidRPr="006C5ECE">
        <w:rPr>
          <w:sz w:val="24"/>
          <w:szCs w:val="24"/>
          <w:lang w:val="en-US"/>
        </w:rPr>
        <w:t xml:space="preserve">cụ thể </w:t>
      </w:r>
      <w:r w:rsidRPr="006C5ECE">
        <w:rPr>
          <w:sz w:val="24"/>
          <w:szCs w:val="24"/>
        </w:rPr>
        <w:t xml:space="preserve">như sau:    </w:t>
      </w:r>
    </w:p>
    <w:tbl>
      <w:tblPr>
        <w:tblStyle w:val="TableGrid"/>
        <w:tblpPr w:leftFromText="180" w:rightFromText="180" w:vertAnchor="text" w:tblpY="1"/>
        <w:tblOverlap w:val="never"/>
        <w:tblW w:w="14872" w:type="dxa"/>
        <w:tblLook w:val="04A0" w:firstRow="1" w:lastRow="0" w:firstColumn="1" w:lastColumn="0" w:noHBand="0" w:noVBand="1"/>
      </w:tblPr>
      <w:tblGrid>
        <w:gridCol w:w="846"/>
        <w:gridCol w:w="2523"/>
        <w:gridCol w:w="5811"/>
        <w:gridCol w:w="5670"/>
        <w:gridCol w:w="22"/>
      </w:tblGrid>
      <w:tr w:rsidR="006C5ECE" w:rsidRPr="006C5ECE" w14:paraId="190EB261" w14:textId="77777777" w:rsidTr="002535CD">
        <w:trPr>
          <w:gridAfter w:val="1"/>
          <w:wAfter w:w="22" w:type="dxa"/>
          <w:tblHeader/>
        </w:trPr>
        <w:tc>
          <w:tcPr>
            <w:tcW w:w="846" w:type="dxa"/>
            <w:vAlign w:val="center"/>
          </w:tcPr>
          <w:p w14:paraId="3ABA6A5A" w14:textId="4B7A3D55" w:rsidR="003E42A6" w:rsidRPr="006C5ECE" w:rsidRDefault="003E42A6" w:rsidP="002535CD">
            <w:pPr>
              <w:jc w:val="center"/>
              <w:rPr>
                <w:b/>
                <w:spacing w:val="-2"/>
                <w:sz w:val="24"/>
                <w:szCs w:val="24"/>
                <w:lang w:val="en-US"/>
              </w:rPr>
            </w:pPr>
            <w:r w:rsidRPr="006C5ECE">
              <w:rPr>
                <w:b/>
                <w:spacing w:val="-2"/>
                <w:sz w:val="24"/>
                <w:szCs w:val="24"/>
                <w:lang w:val="en-US"/>
              </w:rPr>
              <w:t>STT</w:t>
            </w:r>
          </w:p>
        </w:tc>
        <w:tc>
          <w:tcPr>
            <w:tcW w:w="2523" w:type="dxa"/>
            <w:vAlign w:val="center"/>
          </w:tcPr>
          <w:p w14:paraId="071EF4A1" w14:textId="4D390AF1" w:rsidR="003E42A6" w:rsidRPr="006C5ECE" w:rsidRDefault="003E42A6" w:rsidP="002535CD">
            <w:pPr>
              <w:jc w:val="center"/>
              <w:rPr>
                <w:b/>
                <w:sz w:val="24"/>
                <w:szCs w:val="24"/>
              </w:rPr>
            </w:pPr>
            <w:r w:rsidRPr="006C5ECE">
              <w:rPr>
                <w:b/>
                <w:sz w:val="24"/>
                <w:szCs w:val="24"/>
              </w:rPr>
              <w:t>CƠ</w:t>
            </w:r>
            <w:r w:rsidRPr="006C5ECE">
              <w:rPr>
                <w:b/>
                <w:spacing w:val="-17"/>
                <w:sz w:val="24"/>
                <w:szCs w:val="24"/>
              </w:rPr>
              <w:t xml:space="preserve"> </w:t>
            </w:r>
            <w:r w:rsidRPr="006C5ECE">
              <w:rPr>
                <w:b/>
                <w:sz w:val="24"/>
                <w:szCs w:val="24"/>
              </w:rPr>
              <w:t>QUAN GÓP Ý</w:t>
            </w:r>
          </w:p>
        </w:tc>
        <w:tc>
          <w:tcPr>
            <w:tcW w:w="5811" w:type="dxa"/>
            <w:vAlign w:val="center"/>
          </w:tcPr>
          <w:p w14:paraId="499B81DB" w14:textId="444A4A0E" w:rsidR="003E42A6" w:rsidRPr="006C5ECE" w:rsidRDefault="003E42A6" w:rsidP="002535CD">
            <w:pPr>
              <w:jc w:val="center"/>
              <w:rPr>
                <w:b/>
                <w:sz w:val="24"/>
                <w:szCs w:val="24"/>
              </w:rPr>
            </w:pPr>
            <w:r w:rsidRPr="006C5ECE">
              <w:rPr>
                <w:b/>
                <w:sz w:val="24"/>
                <w:szCs w:val="24"/>
              </w:rPr>
              <w:t>NỘI</w:t>
            </w:r>
            <w:r w:rsidRPr="006C5ECE">
              <w:rPr>
                <w:b/>
                <w:spacing w:val="-8"/>
                <w:sz w:val="24"/>
                <w:szCs w:val="24"/>
              </w:rPr>
              <w:t xml:space="preserve"> </w:t>
            </w:r>
            <w:r w:rsidRPr="006C5ECE">
              <w:rPr>
                <w:b/>
                <w:sz w:val="24"/>
                <w:szCs w:val="24"/>
              </w:rPr>
              <w:t>DUNG</w:t>
            </w:r>
            <w:r w:rsidRPr="006C5ECE">
              <w:rPr>
                <w:b/>
                <w:spacing w:val="-3"/>
                <w:sz w:val="24"/>
                <w:szCs w:val="24"/>
              </w:rPr>
              <w:t xml:space="preserve"> </w:t>
            </w:r>
            <w:r w:rsidRPr="006C5ECE">
              <w:rPr>
                <w:b/>
                <w:sz w:val="24"/>
                <w:szCs w:val="24"/>
              </w:rPr>
              <w:t>GÓP</w:t>
            </w:r>
            <w:r w:rsidRPr="006C5ECE">
              <w:rPr>
                <w:b/>
                <w:spacing w:val="-5"/>
                <w:sz w:val="24"/>
                <w:szCs w:val="24"/>
              </w:rPr>
              <w:t xml:space="preserve"> </w:t>
            </w:r>
            <w:r w:rsidRPr="006C5ECE">
              <w:rPr>
                <w:b/>
                <w:spacing w:val="-10"/>
                <w:sz w:val="24"/>
                <w:szCs w:val="24"/>
              </w:rPr>
              <w:t>Ý</w:t>
            </w:r>
          </w:p>
        </w:tc>
        <w:tc>
          <w:tcPr>
            <w:tcW w:w="5670" w:type="dxa"/>
            <w:vAlign w:val="center"/>
          </w:tcPr>
          <w:p w14:paraId="6DD17F54" w14:textId="01659DFF" w:rsidR="003E42A6" w:rsidRPr="006C5ECE" w:rsidRDefault="003E42A6" w:rsidP="002535CD">
            <w:pPr>
              <w:jc w:val="center"/>
              <w:rPr>
                <w:b/>
                <w:sz w:val="24"/>
                <w:szCs w:val="24"/>
              </w:rPr>
            </w:pPr>
            <w:r w:rsidRPr="006C5ECE">
              <w:rPr>
                <w:b/>
                <w:sz w:val="24"/>
                <w:szCs w:val="24"/>
              </w:rPr>
              <w:t>NỘI</w:t>
            </w:r>
            <w:r w:rsidRPr="006C5ECE">
              <w:rPr>
                <w:b/>
                <w:spacing w:val="-13"/>
                <w:sz w:val="24"/>
                <w:szCs w:val="24"/>
              </w:rPr>
              <w:t xml:space="preserve"> </w:t>
            </w:r>
            <w:r w:rsidRPr="006C5ECE">
              <w:rPr>
                <w:b/>
                <w:sz w:val="24"/>
                <w:szCs w:val="24"/>
              </w:rPr>
              <w:t>DUNG</w:t>
            </w:r>
            <w:r w:rsidRPr="006C5ECE">
              <w:rPr>
                <w:b/>
                <w:spacing w:val="-11"/>
                <w:sz w:val="24"/>
                <w:szCs w:val="24"/>
              </w:rPr>
              <w:t xml:space="preserve"> </w:t>
            </w:r>
            <w:r w:rsidRPr="006C5ECE">
              <w:rPr>
                <w:b/>
                <w:sz w:val="24"/>
                <w:szCs w:val="24"/>
              </w:rPr>
              <w:t>TIẾP</w:t>
            </w:r>
            <w:r w:rsidRPr="006C5ECE">
              <w:rPr>
                <w:b/>
                <w:spacing w:val="-12"/>
                <w:sz w:val="24"/>
                <w:szCs w:val="24"/>
              </w:rPr>
              <w:t xml:space="preserve"> </w:t>
            </w:r>
            <w:r w:rsidRPr="006C5ECE">
              <w:rPr>
                <w:b/>
                <w:sz w:val="24"/>
                <w:szCs w:val="24"/>
              </w:rPr>
              <w:t>THU, GIẢI TRÌNH</w:t>
            </w:r>
          </w:p>
        </w:tc>
      </w:tr>
      <w:tr w:rsidR="006C5ECE" w:rsidRPr="006C5ECE" w14:paraId="22EC3EE3" w14:textId="77777777" w:rsidTr="002535CD">
        <w:tc>
          <w:tcPr>
            <w:tcW w:w="846" w:type="dxa"/>
          </w:tcPr>
          <w:p w14:paraId="2D6984B6" w14:textId="5D8C3A36" w:rsidR="00BA600B" w:rsidRPr="006C5ECE" w:rsidRDefault="00BA600B" w:rsidP="002535CD">
            <w:pPr>
              <w:jc w:val="center"/>
              <w:rPr>
                <w:b/>
                <w:sz w:val="24"/>
                <w:szCs w:val="24"/>
                <w:lang w:val="en-US"/>
              </w:rPr>
            </w:pPr>
            <w:r w:rsidRPr="006C5ECE">
              <w:rPr>
                <w:b/>
                <w:sz w:val="24"/>
                <w:szCs w:val="24"/>
                <w:lang w:val="en-US"/>
              </w:rPr>
              <w:t>I</w:t>
            </w:r>
          </w:p>
        </w:tc>
        <w:tc>
          <w:tcPr>
            <w:tcW w:w="14026" w:type="dxa"/>
            <w:gridSpan w:val="4"/>
          </w:tcPr>
          <w:p w14:paraId="4ECCD3F5" w14:textId="2C53C953" w:rsidR="00BA600B" w:rsidRPr="006C5ECE" w:rsidRDefault="00BA600B" w:rsidP="002535CD">
            <w:pPr>
              <w:rPr>
                <w:b/>
                <w:sz w:val="24"/>
                <w:szCs w:val="24"/>
                <w:lang w:val="de-DE"/>
              </w:rPr>
            </w:pPr>
            <w:r w:rsidRPr="006C5ECE">
              <w:rPr>
                <w:b/>
                <w:sz w:val="24"/>
                <w:szCs w:val="24"/>
                <w:lang w:val="de-DE"/>
              </w:rPr>
              <w:t>Bộ, cơ quan ngang Bộ</w:t>
            </w:r>
            <w:r w:rsidR="00F44D01" w:rsidRPr="006C5ECE">
              <w:rPr>
                <w:b/>
                <w:sz w:val="24"/>
                <w:szCs w:val="24"/>
                <w:lang w:val="de-DE"/>
              </w:rPr>
              <w:t xml:space="preserve"> (06)</w:t>
            </w:r>
          </w:p>
        </w:tc>
      </w:tr>
      <w:tr w:rsidR="006C5ECE" w:rsidRPr="006C5ECE" w14:paraId="369D8518" w14:textId="77777777" w:rsidTr="002535CD">
        <w:trPr>
          <w:gridAfter w:val="1"/>
          <w:wAfter w:w="22" w:type="dxa"/>
        </w:trPr>
        <w:tc>
          <w:tcPr>
            <w:tcW w:w="846" w:type="dxa"/>
            <w:vMerge w:val="restart"/>
            <w:vAlign w:val="center"/>
          </w:tcPr>
          <w:p w14:paraId="01534613" w14:textId="103F12D4" w:rsidR="000C735C" w:rsidRPr="006C5ECE" w:rsidRDefault="000C735C" w:rsidP="002535CD">
            <w:pPr>
              <w:pStyle w:val="ListParagraph"/>
              <w:numPr>
                <w:ilvl w:val="0"/>
                <w:numId w:val="46"/>
              </w:numPr>
              <w:ind w:left="22" w:firstLine="0"/>
              <w:jc w:val="both"/>
              <w:rPr>
                <w:bCs/>
                <w:sz w:val="24"/>
                <w:szCs w:val="24"/>
                <w:lang w:val="en-US"/>
              </w:rPr>
            </w:pPr>
          </w:p>
        </w:tc>
        <w:tc>
          <w:tcPr>
            <w:tcW w:w="2523" w:type="dxa"/>
            <w:vMerge w:val="restart"/>
          </w:tcPr>
          <w:p w14:paraId="72B400D2" w14:textId="4FFF1FCD" w:rsidR="000C735C" w:rsidRPr="006C5ECE" w:rsidRDefault="000C735C" w:rsidP="002535CD">
            <w:pPr>
              <w:jc w:val="both"/>
              <w:rPr>
                <w:bCs/>
                <w:sz w:val="24"/>
                <w:szCs w:val="24"/>
                <w:lang w:val="en-US"/>
              </w:rPr>
            </w:pPr>
            <w:r w:rsidRPr="006C5ECE">
              <w:rPr>
                <w:bCs/>
                <w:sz w:val="24"/>
                <w:szCs w:val="24"/>
                <w:lang w:val="en-US"/>
              </w:rPr>
              <w:t>Bộ Quốc phòng</w:t>
            </w:r>
          </w:p>
        </w:tc>
        <w:tc>
          <w:tcPr>
            <w:tcW w:w="5811" w:type="dxa"/>
            <w:vAlign w:val="center"/>
          </w:tcPr>
          <w:p w14:paraId="7E9061C9" w14:textId="5475EB35" w:rsidR="000C735C" w:rsidRPr="006C5ECE" w:rsidRDefault="000C735C" w:rsidP="002535CD">
            <w:pPr>
              <w:widowControl/>
              <w:autoSpaceDE/>
              <w:autoSpaceDN/>
              <w:jc w:val="both"/>
              <w:rPr>
                <w:bCs/>
                <w:sz w:val="24"/>
                <w:szCs w:val="24"/>
                <w:lang w:val="en-US"/>
              </w:rPr>
            </w:pPr>
            <w:r w:rsidRPr="006C5ECE">
              <w:rPr>
                <w:bCs/>
                <w:sz w:val="24"/>
                <w:szCs w:val="24"/>
                <w:lang w:val="en-US"/>
              </w:rPr>
              <w:t>Đề nghị nghiên cứu, bổ sung quy định đánh giá an toàn trong trường hợp có bạo loạn, khủng bố (liên quan đến đặc điểm khu vực, quốc phòng, an ninh) trong Báo cáo PTAT.</w:t>
            </w:r>
          </w:p>
        </w:tc>
        <w:tc>
          <w:tcPr>
            <w:tcW w:w="5670" w:type="dxa"/>
          </w:tcPr>
          <w:p w14:paraId="7A8B7C4A" w14:textId="77777777" w:rsidR="000C735C" w:rsidRPr="006C5ECE" w:rsidRDefault="000C735C" w:rsidP="002535CD">
            <w:pPr>
              <w:jc w:val="both"/>
              <w:rPr>
                <w:bCs/>
                <w:sz w:val="24"/>
                <w:szCs w:val="24"/>
                <w:lang w:val="en-US"/>
              </w:rPr>
            </w:pPr>
            <w:r w:rsidRPr="006C5ECE">
              <w:rPr>
                <w:bCs/>
                <w:sz w:val="24"/>
                <w:szCs w:val="24"/>
                <w:lang w:val="en-US"/>
              </w:rPr>
              <w:t>Cục ATBXHN tiếp thu góp ý về việc cần có đánh giá an toàn trong các trường hợp xuất hiện mối nguy hại về an ninh. Ngoài ra, Cục ATBXHN bổ sung ý kiến như sau:</w:t>
            </w:r>
          </w:p>
          <w:p w14:paraId="542C0975" w14:textId="77777777" w:rsidR="000C735C" w:rsidRPr="006C5ECE" w:rsidRDefault="000C735C" w:rsidP="002535CD">
            <w:pPr>
              <w:jc w:val="both"/>
              <w:rPr>
                <w:bCs/>
                <w:sz w:val="24"/>
                <w:szCs w:val="24"/>
                <w:lang w:val="en-US"/>
              </w:rPr>
            </w:pPr>
            <w:r w:rsidRPr="006C5ECE">
              <w:rPr>
                <w:bCs/>
                <w:sz w:val="24"/>
                <w:szCs w:val="24"/>
                <w:lang w:val="en-US"/>
              </w:rPr>
              <w:t>1. Báo cáo PTAT được lập với mục đích chứng minh khả năng vận hành an toàn của NMĐHN trong suốt vòng đời thiết kế. Theo đó, các mối nguy từ các nguyên nhân bên ngoài và bên trong (do tự nhiên, do con người ….) có khả năng ảnh hưởng đến khả năng vận hành an toàn của NMĐHN  được coi là các tham số để đánh giá an toàn toàn và đã được xem xét trong nội dung báo cáo PTAT.</w:t>
            </w:r>
          </w:p>
          <w:p w14:paraId="04045E2D" w14:textId="3873C0F8" w:rsidR="000C735C" w:rsidRPr="006C5ECE" w:rsidRDefault="000C735C" w:rsidP="002535CD">
            <w:pPr>
              <w:jc w:val="both"/>
              <w:rPr>
                <w:bCs/>
                <w:sz w:val="24"/>
                <w:szCs w:val="24"/>
                <w:lang w:val="en-US"/>
              </w:rPr>
            </w:pPr>
            <w:r w:rsidRPr="006C5ECE">
              <w:rPr>
                <w:bCs/>
                <w:sz w:val="24"/>
                <w:szCs w:val="24"/>
                <w:lang w:val="en-US"/>
              </w:rPr>
              <w:t>2. Việc bảo đảm an ninh của NMĐHN được thuyết minh chi tiết trong kế hoạch bảo đảm an ninh NMĐHN (là một thành phần hồ sơ đề nghị cấp giấy phép tương tự Báo cáo phân tích an toàn). Nội dung quy định về bảo đảm an ninh đã được Cục ATBXHN lập kế hoạch xây dựng văn bản và dự kiến quy định tại Thông tư quy định về an ninh vật liệu hạt nhân, thiết bị hạt nhân, cơ sở hạt nhân và thanh sát hạt nhân (dự kiến ban hành trong năm 2026)</w:t>
            </w:r>
          </w:p>
        </w:tc>
      </w:tr>
      <w:tr w:rsidR="006C5ECE" w:rsidRPr="006C5ECE" w14:paraId="394D20BC" w14:textId="77777777" w:rsidTr="002535CD">
        <w:trPr>
          <w:gridAfter w:val="1"/>
          <w:wAfter w:w="22" w:type="dxa"/>
        </w:trPr>
        <w:tc>
          <w:tcPr>
            <w:tcW w:w="846" w:type="dxa"/>
            <w:vMerge/>
            <w:vAlign w:val="center"/>
          </w:tcPr>
          <w:p w14:paraId="5407ABA8" w14:textId="77777777" w:rsidR="000C735C" w:rsidRPr="006C5ECE" w:rsidRDefault="000C735C" w:rsidP="002535CD">
            <w:pPr>
              <w:pStyle w:val="ListParagraph"/>
              <w:numPr>
                <w:ilvl w:val="0"/>
                <w:numId w:val="46"/>
              </w:numPr>
              <w:ind w:left="22" w:firstLine="0"/>
              <w:jc w:val="both"/>
              <w:rPr>
                <w:bCs/>
                <w:sz w:val="24"/>
                <w:szCs w:val="24"/>
                <w:lang w:val="en-US"/>
              </w:rPr>
            </w:pPr>
          </w:p>
        </w:tc>
        <w:tc>
          <w:tcPr>
            <w:tcW w:w="2523" w:type="dxa"/>
            <w:vMerge/>
          </w:tcPr>
          <w:p w14:paraId="45511FE0" w14:textId="77777777" w:rsidR="000C735C" w:rsidRPr="006C5ECE" w:rsidRDefault="000C735C" w:rsidP="002535CD">
            <w:pPr>
              <w:jc w:val="both"/>
              <w:rPr>
                <w:bCs/>
                <w:sz w:val="24"/>
                <w:szCs w:val="24"/>
                <w:lang w:val="en-US"/>
              </w:rPr>
            </w:pPr>
          </w:p>
        </w:tc>
        <w:tc>
          <w:tcPr>
            <w:tcW w:w="5811" w:type="dxa"/>
            <w:vAlign w:val="center"/>
          </w:tcPr>
          <w:p w14:paraId="5440B807" w14:textId="6358F5FD" w:rsidR="000C735C" w:rsidRPr="006C5ECE" w:rsidRDefault="000C735C" w:rsidP="002535CD">
            <w:pPr>
              <w:widowControl/>
              <w:autoSpaceDE/>
              <w:autoSpaceDN/>
              <w:jc w:val="both"/>
              <w:rPr>
                <w:bCs/>
                <w:sz w:val="24"/>
                <w:szCs w:val="24"/>
                <w:lang w:val="en-US"/>
              </w:rPr>
            </w:pPr>
            <w:r w:rsidRPr="006C5ECE">
              <w:rPr>
                <w:bCs/>
                <w:sz w:val="24"/>
                <w:szCs w:val="24"/>
                <w:lang w:val="en-US"/>
              </w:rPr>
              <w:t xml:space="preserve">Xác định rõ cơ quan có thẩm quyền thẩm định báo cáo PTAT và báo cáo ĐGAT </w:t>
            </w:r>
          </w:p>
        </w:tc>
        <w:tc>
          <w:tcPr>
            <w:tcW w:w="5670" w:type="dxa"/>
          </w:tcPr>
          <w:p w14:paraId="3218F17C" w14:textId="4079F8AC" w:rsidR="000C735C" w:rsidRPr="006C5ECE" w:rsidRDefault="000C735C" w:rsidP="002535CD">
            <w:pPr>
              <w:jc w:val="both"/>
              <w:rPr>
                <w:bCs/>
                <w:sz w:val="24"/>
                <w:szCs w:val="24"/>
                <w:lang w:val="en-US"/>
              </w:rPr>
            </w:pPr>
            <w:r w:rsidRPr="006C5ECE">
              <w:rPr>
                <w:bCs/>
                <w:sz w:val="24"/>
                <w:szCs w:val="24"/>
                <w:lang w:val="en-US"/>
              </w:rPr>
              <w:t xml:space="preserve">Cục ATBXHN xin </w:t>
            </w:r>
            <w:r w:rsidRPr="006C5ECE">
              <w:t xml:space="preserve"> </w:t>
            </w:r>
            <w:r w:rsidRPr="006C5ECE">
              <w:rPr>
                <w:bCs/>
                <w:sz w:val="24"/>
                <w:szCs w:val="24"/>
                <w:lang w:val="en-US"/>
              </w:rPr>
              <w:t>có ý kiến như sau:</w:t>
            </w:r>
          </w:p>
          <w:p w14:paraId="51E0D4B6" w14:textId="5682AFBA" w:rsidR="000C735C" w:rsidRPr="006C5ECE" w:rsidRDefault="000C735C" w:rsidP="002535CD">
            <w:pPr>
              <w:jc w:val="both"/>
              <w:rPr>
                <w:bCs/>
                <w:sz w:val="24"/>
                <w:szCs w:val="24"/>
                <w:lang w:val="en-US"/>
              </w:rPr>
            </w:pPr>
            <w:r w:rsidRPr="006C5ECE">
              <w:rPr>
                <w:bCs/>
                <w:sz w:val="24"/>
                <w:szCs w:val="24"/>
                <w:lang w:val="en-US"/>
              </w:rPr>
              <w:t xml:space="preserve">Thẩm quyền thẩm định báo cáo PTAT và báo cáo ĐGAT đã được quy định tại Điều 20, 27, 33, 37, 45  </w:t>
            </w:r>
            <w:r w:rsidR="003404D7" w:rsidRPr="006C5ECE">
              <w:t xml:space="preserve"> </w:t>
            </w:r>
            <w:r w:rsidR="003404D7" w:rsidRPr="006C5ECE">
              <w:rPr>
                <w:bCs/>
                <w:sz w:val="24"/>
                <w:szCs w:val="24"/>
                <w:lang w:val="en-US"/>
              </w:rPr>
              <w:t xml:space="preserve">Nghị định số 316/2025/NĐ-CP ngày 10/12/2025 </w:t>
            </w:r>
            <w:r w:rsidRPr="006C5ECE">
              <w:rPr>
                <w:lang w:val="en-US"/>
              </w:rPr>
              <w:t>q</w:t>
            </w:r>
            <w:r w:rsidRPr="006C5ECE">
              <w:rPr>
                <w:bCs/>
                <w:sz w:val="24"/>
                <w:szCs w:val="24"/>
                <w:lang w:val="en-US"/>
              </w:rPr>
              <w:t xml:space="preserve">uy định chi tiết một số điều và biện pháp thi hành Luật </w:t>
            </w:r>
            <w:r w:rsidRPr="006C5ECE">
              <w:rPr>
                <w:bCs/>
                <w:sz w:val="24"/>
                <w:szCs w:val="24"/>
                <w:lang w:val="en-US"/>
              </w:rPr>
              <w:lastRenderedPageBreak/>
              <w:t>Năng lượng nguyên tử về nhà máy điện hạt nhân, lò phản ứng hạt nhân nghiên cứu. Vì vậy, không quy định lại trong Thông tư.</w:t>
            </w:r>
          </w:p>
        </w:tc>
      </w:tr>
      <w:tr w:rsidR="006C5ECE" w:rsidRPr="006C5ECE" w14:paraId="735BDEFE" w14:textId="77777777" w:rsidTr="002535CD">
        <w:trPr>
          <w:gridAfter w:val="1"/>
          <w:wAfter w:w="22" w:type="dxa"/>
        </w:trPr>
        <w:tc>
          <w:tcPr>
            <w:tcW w:w="846" w:type="dxa"/>
            <w:vMerge/>
            <w:vAlign w:val="center"/>
          </w:tcPr>
          <w:p w14:paraId="648132D6" w14:textId="77777777" w:rsidR="000C735C" w:rsidRPr="006C5ECE" w:rsidRDefault="000C735C" w:rsidP="002535CD">
            <w:pPr>
              <w:pStyle w:val="ListParagraph"/>
              <w:numPr>
                <w:ilvl w:val="0"/>
                <w:numId w:val="46"/>
              </w:numPr>
              <w:ind w:left="22" w:firstLine="0"/>
              <w:jc w:val="both"/>
              <w:rPr>
                <w:bCs/>
                <w:sz w:val="24"/>
                <w:szCs w:val="24"/>
                <w:lang w:val="en-US"/>
              </w:rPr>
            </w:pPr>
          </w:p>
        </w:tc>
        <w:tc>
          <w:tcPr>
            <w:tcW w:w="2523" w:type="dxa"/>
            <w:vMerge/>
          </w:tcPr>
          <w:p w14:paraId="4B8832F4" w14:textId="77777777" w:rsidR="000C735C" w:rsidRPr="006C5ECE" w:rsidRDefault="000C735C" w:rsidP="002535CD">
            <w:pPr>
              <w:jc w:val="both"/>
              <w:rPr>
                <w:bCs/>
                <w:sz w:val="24"/>
                <w:szCs w:val="24"/>
                <w:lang w:val="en-US"/>
              </w:rPr>
            </w:pPr>
          </w:p>
        </w:tc>
        <w:tc>
          <w:tcPr>
            <w:tcW w:w="5811" w:type="dxa"/>
            <w:vAlign w:val="center"/>
          </w:tcPr>
          <w:p w14:paraId="390876F8" w14:textId="77777777" w:rsidR="000C735C" w:rsidRPr="006C5ECE" w:rsidRDefault="000C735C" w:rsidP="002535CD">
            <w:pPr>
              <w:widowControl/>
              <w:autoSpaceDE/>
              <w:autoSpaceDN/>
              <w:jc w:val="both"/>
              <w:rPr>
                <w:bCs/>
                <w:sz w:val="24"/>
                <w:szCs w:val="24"/>
                <w:lang w:val="en-US"/>
              </w:rPr>
            </w:pPr>
            <w:r w:rsidRPr="006C5ECE">
              <w:rPr>
                <w:bCs/>
                <w:sz w:val="24"/>
                <w:szCs w:val="24"/>
                <w:lang w:val="en-US"/>
              </w:rPr>
              <w:t xml:space="preserve">Tại </w:t>
            </w:r>
            <w:r w:rsidRPr="006C5ECE">
              <w:rPr>
                <w:b/>
                <w:bCs/>
                <w:sz w:val="24"/>
                <w:szCs w:val="24"/>
                <w:lang w:val="en-US"/>
              </w:rPr>
              <w:t xml:space="preserve">Điều 4 khoản 3: </w:t>
            </w:r>
            <w:r w:rsidRPr="006C5ECE">
              <w:rPr>
                <w:bCs/>
                <w:sz w:val="24"/>
                <w:szCs w:val="24"/>
                <w:lang w:val="en-US"/>
              </w:rPr>
              <w:t>“Báo cáo phân tích an toàn trong giai đoạn phê duyệt địa điểm”:</w:t>
            </w:r>
          </w:p>
          <w:p w14:paraId="328C53E4" w14:textId="608FD638" w:rsidR="000C735C" w:rsidRPr="006C5ECE" w:rsidRDefault="000C735C" w:rsidP="002535CD">
            <w:pPr>
              <w:widowControl/>
              <w:autoSpaceDE/>
              <w:autoSpaceDN/>
              <w:jc w:val="both"/>
              <w:rPr>
                <w:bCs/>
                <w:sz w:val="24"/>
                <w:szCs w:val="24"/>
                <w:lang w:val="en-US"/>
              </w:rPr>
            </w:pPr>
            <w:r w:rsidRPr="006C5ECE">
              <w:rPr>
                <w:bCs/>
                <w:sz w:val="24"/>
                <w:szCs w:val="24"/>
                <w:lang w:val="en-US"/>
              </w:rPr>
              <w:t>- Đề nghị nghiên cứu bổ sung tiêu chí đánh giá rủi ro trong hợp của địa điểm đặt Nhà máy điện hạt nhân. Ví dụ: xếp hạng nguy cơ theo thang điểm quốc tế hoặc quy chuẩn quốc gia, để cơ quan thẩm định có cơ sở so sánh và ra quyết định.</w:t>
            </w:r>
          </w:p>
          <w:p w14:paraId="4317941B" w14:textId="4B3583C7" w:rsidR="000C735C" w:rsidRPr="006C5ECE" w:rsidRDefault="000C735C" w:rsidP="002535CD">
            <w:pPr>
              <w:widowControl/>
              <w:autoSpaceDE/>
              <w:autoSpaceDN/>
              <w:jc w:val="both"/>
              <w:rPr>
                <w:bCs/>
                <w:sz w:val="24"/>
                <w:szCs w:val="24"/>
                <w:lang w:val="en-US"/>
              </w:rPr>
            </w:pPr>
            <w:r w:rsidRPr="006C5ECE">
              <w:rPr>
                <w:bCs/>
                <w:sz w:val="24"/>
                <w:szCs w:val="24"/>
                <w:lang w:val="en-US"/>
              </w:rPr>
              <w:t xml:space="preserve">- Trong phần kế hoạch ứng phó sự cố, cần nêu rõ khả năng phối hợp với các cơ quan bên ngoài, đảm bảo rằng phương án ứng phó không chỉ giới hạn trong phạm vi nhà máy. </w:t>
            </w:r>
          </w:p>
        </w:tc>
        <w:tc>
          <w:tcPr>
            <w:tcW w:w="5670" w:type="dxa"/>
          </w:tcPr>
          <w:p w14:paraId="3340BE36" w14:textId="77777777" w:rsidR="000C735C" w:rsidRPr="006C5ECE" w:rsidRDefault="000C735C" w:rsidP="002535CD">
            <w:pPr>
              <w:jc w:val="both"/>
              <w:rPr>
                <w:bCs/>
                <w:sz w:val="24"/>
                <w:szCs w:val="24"/>
                <w:lang w:val="en-US"/>
              </w:rPr>
            </w:pPr>
            <w:r w:rsidRPr="006C5ECE">
              <w:rPr>
                <w:bCs/>
                <w:sz w:val="24"/>
                <w:szCs w:val="24"/>
                <w:lang w:val="en-US"/>
              </w:rPr>
              <w:t>Cục ATBXHN xin  có ý kiến như sau:</w:t>
            </w:r>
          </w:p>
          <w:p w14:paraId="55CDF655" w14:textId="77777777" w:rsidR="000C735C" w:rsidRPr="006C5ECE" w:rsidRDefault="000C735C" w:rsidP="002535CD">
            <w:pPr>
              <w:jc w:val="both"/>
              <w:rPr>
                <w:bCs/>
                <w:sz w:val="24"/>
                <w:szCs w:val="24"/>
                <w:lang w:val="en-US"/>
              </w:rPr>
            </w:pPr>
            <w:r w:rsidRPr="006C5ECE">
              <w:rPr>
                <w:bCs/>
                <w:sz w:val="24"/>
                <w:szCs w:val="24"/>
                <w:lang w:val="en-US"/>
              </w:rPr>
              <w:t>1. Tiêu chí đánh giá rủi ro đối với địa điểm NMĐHN không thuộc phạm vi của Báo cáo phân tích an toàn, nội dung này được quy định tại Dự thảo Thông tư quy định về An toàn hạt nhân đối với địa điểm, thiết kế, xây dựng và phân tích an toàn nhà máy điện hạt nhân (được xây dựng đồng thời với Thông tư này).</w:t>
            </w:r>
          </w:p>
          <w:p w14:paraId="596FF71D" w14:textId="77777777" w:rsidR="000C735C" w:rsidRPr="006C5ECE" w:rsidRDefault="000C735C" w:rsidP="002535CD">
            <w:pPr>
              <w:jc w:val="both"/>
              <w:rPr>
                <w:bCs/>
                <w:sz w:val="24"/>
                <w:szCs w:val="24"/>
                <w:lang w:val="en-US"/>
              </w:rPr>
            </w:pPr>
            <w:r w:rsidRPr="006C5ECE">
              <w:rPr>
                <w:bCs/>
                <w:sz w:val="24"/>
                <w:szCs w:val="24"/>
                <w:lang w:val="en-US"/>
              </w:rPr>
              <w:t xml:space="preserve">2. Nội dung về chuẩn bị và ứng phó sự cố trong Báo cáo phân tích an toàn (Nội dung 20) chỉ trình bày những nội dung cơ bản tại Nhà máy điện hạt nhân. Chi tiết nội dung chuẩn bị và ứng phó sự cố, bao gồm cả phương án ứng phó bên ngoài Nhà máy điện hạt nhân được trình bày tại Kế hoạch ứng phó sự cố (là một thành phần hồ sơ đề nghị cấp giấy phép, tương tự Báo cáo phân tích an toàn). </w:t>
            </w:r>
          </w:p>
          <w:p w14:paraId="37680461" w14:textId="77777777" w:rsidR="000C735C" w:rsidRPr="006C5ECE" w:rsidRDefault="000C735C" w:rsidP="002535CD">
            <w:pPr>
              <w:jc w:val="both"/>
              <w:rPr>
                <w:bCs/>
                <w:sz w:val="24"/>
                <w:szCs w:val="24"/>
                <w:lang w:val="en-US"/>
              </w:rPr>
            </w:pPr>
            <w:r w:rsidRPr="006C5ECE">
              <w:rPr>
                <w:bCs/>
                <w:sz w:val="24"/>
                <w:szCs w:val="24"/>
                <w:lang w:val="en-US"/>
              </w:rPr>
              <w:t xml:space="preserve">Hiện tại, Cục ATBXHN đồng thời cũng đang xây dựng Dự thảo Thông tư quy định về bảo đảm an toàn bức xạ và ứng phó sự cố bức xạ và hạt nhân. </w:t>
            </w:r>
          </w:p>
          <w:p w14:paraId="7A99A500" w14:textId="2C7CC5D8" w:rsidR="000C735C" w:rsidRPr="006C5ECE" w:rsidRDefault="000C735C" w:rsidP="002535CD">
            <w:pPr>
              <w:jc w:val="both"/>
              <w:rPr>
                <w:bCs/>
                <w:sz w:val="24"/>
                <w:szCs w:val="24"/>
                <w:lang w:val="en-US"/>
              </w:rPr>
            </w:pPr>
            <w:r w:rsidRPr="006C5ECE">
              <w:rPr>
                <w:bCs/>
                <w:sz w:val="24"/>
                <w:szCs w:val="24"/>
                <w:lang w:val="en-US"/>
              </w:rPr>
              <w:t xml:space="preserve">3. Tại bản cập nhật Dự thảo Thông tư này, Cục ATBXHN đã điều chỉnh “cập nhật kế hoạch ứng phó sự cố” thành “cập nhật nội dung chuẩn bị và ứng phó sự cố”tại điểm t khoản 4, điểm e khoản 5, điểm e khoản 6 Điều 4 của Dự thảo để thống nhất với nội dung Báo cáo phân tích an toàn. </w:t>
            </w:r>
          </w:p>
        </w:tc>
      </w:tr>
      <w:tr w:rsidR="006C5ECE" w:rsidRPr="006C5ECE" w14:paraId="04277A11" w14:textId="77777777" w:rsidTr="002535CD">
        <w:trPr>
          <w:gridAfter w:val="1"/>
          <w:wAfter w:w="22" w:type="dxa"/>
        </w:trPr>
        <w:tc>
          <w:tcPr>
            <w:tcW w:w="846" w:type="dxa"/>
            <w:vMerge/>
            <w:vAlign w:val="center"/>
          </w:tcPr>
          <w:p w14:paraId="25D99EFA" w14:textId="77777777" w:rsidR="000C735C" w:rsidRPr="006C5ECE" w:rsidRDefault="000C735C" w:rsidP="002535CD">
            <w:pPr>
              <w:pStyle w:val="ListParagraph"/>
              <w:numPr>
                <w:ilvl w:val="0"/>
                <w:numId w:val="46"/>
              </w:numPr>
              <w:ind w:left="22" w:firstLine="0"/>
              <w:jc w:val="both"/>
              <w:rPr>
                <w:bCs/>
                <w:sz w:val="24"/>
                <w:szCs w:val="24"/>
                <w:lang w:val="en-US"/>
              </w:rPr>
            </w:pPr>
          </w:p>
        </w:tc>
        <w:tc>
          <w:tcPr>
            <w:tcW w:w="2523" w:type="dxa"/>
            <w:vMerge/>
          </w:tcPr>
          <w:p w14:paraId="28B49518" w14:textId="77777777" w:rsidR="000C735C" w:rsidRPr="006C5ECE" w:rsidRDefault="000C735C" w:rsidP="002535CD">
            <w:pPr>
              <w:jc w:val="both"/>
              <w:rPr>
                <w:bCs/>
                <w:sz w:val="24"/>
                <w:szCs w:val="24"/>
                <w:lang w:val="en-US"/>
              </w:rPr>
            </w:pPr>
          </w:p>
        </w:tc>
        <w:tc>
          <w:tcPr>
            <w:tcW w:w="5811" w:type="dxa"/>
            <w:vAlign w:val="center"/>
          </w:tcPr>
          <w:p w14:paraId="0649F319" w14:textId="25E5687B" w:rsidR="000C735C" w:rsidRPr="006C5ECE" w:rsidRDefault="000C735C" w:rsidP="002535CD">
            <w:pPr>
              <w:widowControl/>
              <w:autoSpaceDE/>
              <w:autoSpaceDN/>
              <w:jc w:val="both"/>
              <w:rPr>
                <w:bCs/>
                <w:sz w:val="24"/>
                <w:szCs w:val="24"/>
                <w:lang w:val="en-US"/>
              </w:rPr>
            </w:pPr>
            <w:r w:rsidRPr="006C5ECE">
              <w:rPr>
                <w:bCs/>
                <w:sz w:val="24"/>
                <w:szCs w:val="24"/>
                <w:lang w:val="en-US"/>
              </w:rPr>
              <w:t xml:space="preserve">Tại </w:t>
            </w:r>
            <w:r w:rsidRPr="006C5ECE">
              <w:rPr>
                <w:b/>
                <w:bCs/>
                <w:sz w:val="24"/>
                <w:szCs w:val="24"/>
                <w:lang w:val="en-US"/>
              </w:rPr>
              <w:t>Điều 4 khoản 4:</w:t>
            </w:r>
            <w:r w:rsidRPr="006C5ECE">
              <w:rPr>
                <w:bCs/>
                <w:sz w:val="24"/>
                <w:szCs w:val="24"/>
                <w:lang w:val="en-US"/>
              </w:rPr>
              <w:t xml:space="preserve"> “Báo cáo phân tích an toàn trong hồ sơ đề nghị cấp giấy phép xây dựng Nhà máy điện hạt nhân”, đề nghị:</w:t>
            </w:r>
          </w:p>
          <w:p w14:paraId="5DFFCA31" w14:textId="4D1803CE" w:rsidR="000C735C" w:rsidRPr="006C5ECE" w:rsidRDefault="000C735C" w:rsidP="002535CD">
            <w:pPr>
              <w:widowControl/>
              <w:autoSpaceDE/>
              <w:autoSpaceDN/>
              <w:jc w:val="both"/>
              <w:rPr>
                <w:bCs/>
                <w:sz w:val="24"/>
                <w:szCs w:val="24"/>
                <w:lang w:val="en-US"/>
              </w:rPr>
            </w:pPr>
            <w:r w:rsidRPr="006C5ECE">
              <w:rPr>
                <w:bCs/>
                <w:sz w:val="24"/>
                <w:szCs w:val="24"/>
                <w:lang w:val="en-US"/>
              </w:rPr>
              <w:t>- Nghiên cứu bổ sung cấu bảng kiểm tra tính toán vẹn của các hệ thống an toàn theo từng loại sự cố (sự cố nhỏ, sự cố nghiêm trọng, sự cố mở rộng thiết kế);</w:t>
            </w:r>
          </w:p>
          <w:p w14:paraId="32C87D01" w14:textId="3B1FABDA" w:rsidR="000C735C" w:rsidRPr="006C5ECE" w:rsidRDefault="000C735C" w:rsidP="002535CD">
            <w:pPr>
              <w:widowControl/>
              <w:autoSpaceDE/>
              <w:autoSpaceDN/>
              <w:jc w:val="both"/>
              <w:rPr>
                <w:bCs/>
                <w:sz w:val="24"/>
                <w:szCs w:val="24"/>
                <w:lang w:val="en-US"/>
              </w:rPr>
            </w:pPr>
            <w:r w:rsidRPr="006C5ECE">
              <w:rPr>
                <w:bCs/>
                <w:sz w:val="24"/>
                <w:szCs w:val="24"/>
                <w:lang w:val="en-US"/>
              </w:rPr>
              <w:lastRenderedPageBreak/>
              <w:t>- Làm rõ tiêu chuẩn áp dụng cho các mô hình tính toán và đánh giá an toàn, để đảm bảo kết quả so sánh giữa các báo cáo là nhất quán.</w:t>
            </w:r>
          </w:p>
        </w:tc>
        <w:tc>
          <w:tcPr>
            <w:tcW w:w="5670" w:type="dxa"/>
          </w:tcPr>
          <w:p w14:paraId="56CA5B77" w14:textId="77777777" w:rsidR="000C735C" w:rsidRPr="006C5ECE" w:rsidRDefault="000C735C" w:rsidP="002535CD">
            <w:pPr>
              <w:jc w:val="both"/>
              <w:rPr>
                <w:bCs/>
                <w:sz w:val="24"/>
                <w:szCs w:val="24"/>
                <w:lang w:val="en-US"/>
              </w:rPr>
            </w:pPr>
            <w:r w:rsidRPr="006C5ECE">
              <w:rPr>
                <w:bCs/>
                <w:sz w:val="24"/>
                <w:szCs w:val="24"/>
                <w:lang w:val="en-US"/>
              </w:rPr>
              <w:lastRenderedPageBreak/>
              <w:t xml:space="preserve">Cục ATBXHN tiếp thu góp ý về việc yêu cầu đối với kiểm tra tính toàn vẹn của các hệ thống an toàn, các tiêu chuẩn áp dụng cho mô hình và đánh giá tính toán. </w:t>
            </w:r>
          </w:p>
          <w:p w14:paraId="50706D8C" w14:textId="2C23C989" w:rsidR="000C735C" w:rsidRPr="006C5ECE" w:rsidRDefault="000C735C" w:rsidP="002535CD">
            <w:pPr>
              <w:jc w:val="both"/>
              <w:rPr>
                <w:bCs/>
                <w:sz w:val="24"/>
                <w:szCs w:val="24"/>
                <w:lang w:val="vi-VN"/>
              </w:rPr>
            </w:pPr>
            <w:r w:rsidRPr="006C5ECE">
              <w:rPr>
                <w:bCs/>
                <w:sz w:val="24"/>
                <w:szCs w:val="24"/>
                <w:lang w:val="en-US"/>
              </w:rPr>
              <w:t xml:space="preserve">Ngoài ra, Cục ATBXHN bổ sung ý kiến như sau: </w:t>
            </w:r>
            <w:r w:rsidRPr="006C5ECE">
              <w:t xml:space="preserve"> </w:t>
            </w:r>
            <w:r w:rsidRPr="006C5ECE">
              <w:rPr>
                <w:bCs/>
                <w:sz w:val="24"/>
                <w:szCs w:val="24"/>
                <w:lang w:val="en-US"/>
              </w:rPr>
              <w:t>các yêu cầu trên được</w:t>
            </w:r>
            <w:r w:rsidRPr="006C5ECE">
              <w:rPr>
                <w:lang w:val="en-US"/>
              </w:rPr>
              <w:t xml:space="preserve"> quy định tại </w:t>
            </w:r>
            <w:r w:rsidRPr="006C5ECE">
              <w:rPr>
                <w:bCs/>
                <w:sz w:val="24"/>
                <w:szCs w:val="24"/>
                <w:lang w:val="en-US"/>
              </w:rPr>
              <w:t xml:space="preserve">Dự thảo Thông tư quy định về an toàn hạt nhân đối với địa điểm, thiết kế, xây </w:t>
            </w:r>
            <w:r w:rsidRPr="006C5ECE">
              <w:rPr>
                <w:bCs/>
                <w:sz w:val="24"/>
                <w:szCs w:val="24"/>
                <w:lang w:val="en-US"/>
              </w:rPr>
              <w:lastRenderedPageBreak/>
              <w:t>dựng và phân tích an toàn nhà máy điện hạt nhân được xây dựng đồng thời cùng Thông tư này.</w:t>
            </w:r>
          </w:p>
        </w:tc>
      </w:tr>
      <w:tr w:rsidR="006C5ECE" w:rsidRPr="006C5ECE" w14:paraId="338BEB11" w14:textId="77777777" w:rsidTr="002535CD">
        <w:trPr>
          <w:gridAfter w:val="1"/>
          <w:wAfter w:w="22" w:type="dxa"/>
        </w:trPr>
        <w:tc>
          <w:tcPr>
            <w:tcW w:w="846" w:type="dxa"/>
            <w:vMerge/>
            <w:vAlign w:val="center"/>
          </w:tcPr>
          <w:p w14:paraId="7982885B" w14:textId="77777777" w:rsidR="00CF7C61" w:rsidRPr="006C5ECE" w:rsidRDefault="00CF7C61" w:rsidP="002535CD">
            <w:pPr>
              <w:pStyle w:val="ListParagraph"/>
              <w:numPr>
                <w:ilvl w:val="0"/>
                <w:numId w:val="46"/>
              </w:numPr>
              <w:ind w:left="22" w:firstLine="0"/>
              <w:jc w:val="both"/>
              <w:rPr>
                <w:bCs/>
                <w:sz w:val="24"/>
                <w:szCs w:val="24"/>
                <w:lang w:val="en-US"/>
              </w:rPr>
            </w:pPr>
          </w:p>
        </w:tc>
        <w:tc>
          <w:tcPr>
            <w:tcW w:w="2523" w:type="dxa"/>
            <w:vMerge/>
          </w:tcPr>
          <w:p w14:paraId="1FB61561" w14:textId="77777777" w:rsidR="00CF7C61" w:rsidRPr="006C5ECE" w:rsidRDefault="00CF7C61" w:rsidP="002535CD">
            <w:pPr>
              <w:jc w:val="both"/>
              <w:rPr>
                <w:bCs/>
                <w:sz w:val="24"/>
                <w:szCs w:val="24"/>
                <w:lang w:val="en-US"/>
              </w:rPr>
            </w:pPr>
          </w:p>
        </w:tc>
        <w:tc>
          <w:tcPr>
            <w:tcW w:w="5811" w:type="dxa"/>
            <w:vAlign w:val="center"/>
          </w:tcPr>
          <w:p w14:paraId="275EE9B4" w14:textId="0FF0D1BD" w:rsidR="00CF7C61" w:rsidRPr="006C5ECE" w:rsidRDefault="00CF7C61" w:rsidP="002535CD">
            <w:pPr>
              <w:widowControl/>
              <w:autoSpaceDE/>
              <w:autoSpaceDN/>
              <w:jc w:val="both"/>
              <w:rPr>
                <w:bCs/>
                <w:sz w:val="24"/>
                <w:szCs w:val="24"/>
                <w:lang w:val="en-US"/>
              </w:rPr>
            </w:pPr>
            <w:r w:rsidRPr="006C5ECE">
              <w:rPr>
                <w:bCs/>
                <w:sz w:val="24"/>
                <w:szCs w:val="24"/>
                <w:lang w:val="en-US"/>
              </w:rPr>
              <w:t xml:space="preserve">Tại </w:t>
            </w:r>
            <w:r w:rsidRPr="006C5ECE">
              <w:rPr>
                <w:b/>
                <w:bCs/>
                <w:sz w:val="24"/>
                <w:szCs w:val="24"/>
                <w:lang w:val="en-US"/>
              </w:rPr>
              <w:t>Điều 4 khoản 5</w:t>
            </w:r>
            <w:r w:rsidRPr="006C5ECE">
              <w:rPr>
                <w:bCs/>
                <w:sz w:val="24"/>
                <w:szCs w:val="24"/>
                <w:lang w:val="en-US"/>
              </w:rPr>
              <w:t>: “Báo cáo phân tích an toàn trong giai đoạn cấp phép vận hành thử”: Nghiên cứu bổ sung quy định thời gian cập nhật và xác minh dữ liệu, để đảm bảo báo cáo phân tích an toàn luôn phản ánh trạng thái hiện tại của nhà máy trước khi vận hành.</w:t>
            </w:r>
          </w:p>
        </w:tc>
        <w:tc>
          <w:tcPr>
            <w:tcW w:w="5670" w:type="dxa"/>
          </w:tcPr>
          <w:p w14:paraId="33F37CF6" w14:textId="77777777" w:rsidR="00CF7C61" w:rsidRPr="006C5ECE" w:rsidRDefault="00CF7C61" w:rsidP="002535CD">
            <w:pPr>
              <w:jc w:val="both"/>
              <w:rPr>
                <w:bCs/>
                <w:sz w:val="24"/>
                <w:szCs w:val="24"/>
                <w:lang w:val="en-US"/>
              </w:rPr>
            </w:pPr>
            <w:r w:rsidRPr="006C5ECE">
              <w:rPr>
                <w:bCs/>
                <w:sz w:val="24"/>
                <w:szCs w:val="24"/>
                <w:lang w:val="en-US"/>
              </w:rPr>
              <w:t xml:space="preserve">Cục ATBXHN tiếp thu góp ý về việc cần bổ sung quy định thời gian cập nhật dữ liệu. </w:t>
            </w:r>
          </w:p>
          <w:p w14:paraId="1F0DC5D5" w14:textId="77777777" w:rsidR="00CF7C61" w:rsidRPr="006C5ECE" w:rsidRDefault="00CF7C61" w:rsidP="002535CD">
            <w:pPr>
              <w:jc w:val="both"/>
              <w:rPr>
                <w:bCs/>
                <w:sz w:val="24"/>
                <w:szCs w:val="24"/>
                <w:lang w:val="en-US"/>
              </w:rPr>
            </w:pPr>
            <w:r w:rsidRPr="006C5ECE">
              <w:rPr>
                <w:bCs/>
                <w:sz w:val="24"/>
                <w:szCs w:val="24"/>
                <w:lang w:val="en-US"/>
              </w:rPr>
              <w:t>Ngoài ra, Cục ATBXHN có ý kiến như sau:</w:t>
            </w:r>
          </w:p>
          <w:p w14:paraId="6E6B3566" w14:textId="77777777" w:rsidR="00CF7C61" w:rsidRPr="006C5ECE" w:rsidRDefault="00CF7C61" w:rsidP="002535CD">
            <w:pPr>
              <w:jc w:val="both"/>
              <w:rPr>
                <w:bCs/>
                <w:sz w:val="24"/>
                <w:szCs w:val="24"/>
                <w:lang w:val="en-US"/>
              </w:rPr>
            </w:pPr>
            <w:r w:rsidRPr="006C5ECE">
              <w:rPr>
                <w:bCs/>
                <w:sz w:val="24"/>
                <w:szCs w:val="24"/>
                <w:lang w:val="en-US"/>
              </w:rPr>
              <w:t>1. Theo thông lệ quốc tế, giai đoạn vận hành thử kéo dài từ 6-12 tháng đối với các loại công nghệ lò phản ứng hạt nhân đã được kiểm chứng. Sau thời gian này, các thông số vận hành thử được ghi nhận và tiếp tục được cập nhật trong Báo cáo phân tích an toàn trong giai đoạn đề nghị cấp giấy phép vận hành.</w:t>
            </w:r>
          </w:p>
          <w:p w14:paraId="7F387275" w14:textId="462D8F94" w:rsidR="00CF7C61" w:rsidRPr="006C5ECE" w:rsidRDefault="00CF7C61" w:rsidP="00AE35D4">
            <w:pPr>
              <w:jc w:val="both"/>
              <w:rPr>
                <w:bCs/>
                <w:sz w:val="24"/>
                <w:szCs w:val="24"/>
                <w:lang w:val="vi-VN"/>
              </w:rPr>
            </w:pPr>
            <w:r w:rsidRPr="006C5ECE">
              <w:rPr>
                <w:bCs/>
                <w:sz w:val="24"/>
                <w:szCs w:val="24"/>
                <w:lang w:val="en-US"/>
              </w:rPr>
              <w:t>2. Hiện tại, việc cập nhật nội dung Báo cáo phân tích</w:t>
            </w:r>
            <w:r w:rsidR="00AE35D4" w:rsidRPr="006C5ECE">
              <w:rPr>
                <w:bCs/>
                <w:sz w:val="24"/>
                <w:szCs w:val="24"/>
                <w:lang w:val="en-US"/>
              </w:rPr>
              <w:t xml:space="preserve"> an toàn đã được quy định trong</w:t>
            </w:r>
            <w:r w:rsidRPr="006C5ECE">
              <w:rPr>
                <w:bCs/>
                <w:sz w:val="24"/>
                <w:szCs w:val="24"/>
                <w:lang w:val="en-US"/>
              </w:rPr>
              <w:t xml:space="preserve"> Nghị định </w:t>
            </w:r>
            <w:r w:rsidR="00AE35D4" w:rsidRPr="006C5ECE">
              <w:rPr>
                <w:bCs/>
                <w:sz w:val="24"/>
                <w:szCs w:val="24"/>
                <w:lang w:val="en-US"/>
              </w:rPr>
              <w:t xml:space="preserve"> số 316/2025/NĐ-CP ngày 10/12/2025 </w:t>
            </w:r>
            <w:r w:rsidRPr="006C5ECE">
              <w:rPr>
                <w:bCs/>
                <w:sz w:val="24"/>
                <w:szCs w:val="24"/>
                <w:lang w:val="en-US"/>
              </w:rPr>
              <w:t xml:space="preserve">quy định chi tiết và hướng dẫn thi hành một số Điều của Luật Năng lượng nguyên tử về nhà máy điện hạt nhân, lò phản ứng hạt nhân nghiên cứu. Theo đó, thời hạn cập nhật đối với Báo cáo phân tích an toàn được quy định </w:t>
            </w:r>
            <w:r w:rsidRPr="006C5ECE">
              <w:t xml:space="preserve"> </w:t>
            </w:r>
            <w:r w:rsidRPr="006C5ECE">
              <w:rPr>
                <w:bCs/>
                <w:i/>
                <w:sz w:val="24"/>
                <w:szCs w:val="24"/>
                <w:lang w:val="en-US"/>
              </w:rPr>
              <w:t xml:space="preserve">cập nhật định kỳ 10 năm một lần hoặc khi có các sửa đổi gây ảnh hưởng đến an toàn của nhà máy điện hạt nhân </w:t>
            </w:r>
            <w:r w:rsidRPr="006C5ECE">
              <w:rPr>
                <w:bCs/>
                <w:sz w:val="24"/>
                <w:szCs w:val="24"/>
                <w:lang w:val="en-US"/>
              </w:rPr>
              <w:t xml:space="preserve">(khoản 7 Điều 10 </w:t>
            </w:r>
            <w:r w:rsidRPr="006C5ECE">
              <w:rPr>
                <w:bCs/>
                <w:sz w:val="24"/>
                <w:szCs w:val="24"/>
              </w:rPr>
              <w:t xml:space="preserve">Nghị định </w:t>
            </w:r>
            <w:r w:rsidR="00AE35D4" w:rsidRPr="006C5ECE">
              <w:rPr>
                <w:bCs/>
                <w:sz w:val="24"/>
                <w:szCs w:val="24"/>
                <w:lang w:val="en-US"/>
              </w:rPr>
              <w:t xml:space="preserve"> số 316/2025/NĐ-CP ngày 10/12/2025 </w:t>
            </w:r>
            <w:r w:rsidRPr="006C5ECE">
              <w:rPr>
                <w:bCs/>
                <w:sz w:val="24"/>
                <w:szCs w:val="24"/>
              </w:rPr>
              <w:t>quy định chi tiết và hướng dẫn thi hành một số Điều của Luật Năng lượng nguyên tử về nhà máy điện hạt nhân, lò phản ứng hạt nhân nghiên cứu</w:t>
            </w:r>
            <w:r w:rsidRPr="006C5ECE">
              <w:rPr>
                <w:bCs/>
                <w:sz w:val="24"/>
                <w:szCs w:val="24"/>
                <w:lang w:val="en-US"/>
              </w:rPr>
              <w:t>)</w:t>
            </w:r>
          </w:p>
        </w:tc>
      </w:tr>
      <w:tr w:rsidR="006C5ECE" w:rsidRPr="006C5ECE" w14:paraId="7610C17B" w14:textId="77777777" w:rsidTr="002535CD">
        <w:trPr>
          <w:gridAfter w:val="1"/>
          <w:wAfter w:w="22" w:type="dxa"/>
        </w:trPr>
        <w:tc>
          <w:tcPr>
            <w:tcW w:w="846" w:type="dxa"/>
            <w:vMerge/>
            <w:vAlign w:val="center"/>
          </w:tcPr>
          <w:p w14:paraId="19C5A8B2" w14:textId="77777777" w:rsidR="00755D24" w:rsidRPr="006C5ECE" w:rsidRDefault="00755D24" w:rsidP="002535CD">
            <w:pPr>
              <w:pStyle w:val="ListParagraph"/>
              <w:numPr>
                <w:ilvl w:val="0"/>
                <w:numId w:val="46"/>
              </w:numPr>
              <w:ind w:left="22" w:firstLine="0"/>
              <w:jc w:val="both"/>
              <w:rPr>
                <w:bCs/>
                <w:sz w:val="24"/>
                <w:szCs w:val="24"/>
                <w:lang w:val="en-US"/>
              </w:rPr>
            </w:pPr>
          </w:p>
        </w:tc>
        <w:tc>
          <w:tcPr>
            <w:tcW w:w="2523" w:type="dxa"/>
            <w:vMerge/>
          </w:tcPr>
          <w:p w14:paraId="4EE56D02" w14:textId="77777777" w:rsidR="00755D24" w:rsidRPr="006C5ECE" w:rsidRDefault="00755D24" w:rsidP="002535CD">
            <w:pPr>
              <w:jc w:val="both"/>
              <w:rPr>
                <w:bCs/>
                <w:sz w:val="24"/>
                <w:szCs w:val="24"/>
                <w:lang w:val="en-US"/>
              </w:rPr>
            </w:pPr>
          </w:p>
        </w:tc>
        <w:tc>
          <w:tcPr>
            <w:tcW w:w="5811" w:type="dxa"/>
            <w:vAlign w:val="center"/>
          </w:tcPr>
          <w:p w14:paraId="693C1857" w14:textId="5D7970A8" w:rsidR="00755D24" w:rsidRPr="006C5ECE" w:rsidRDefault="00755D24" w:rsidP="002535CD">
            <w:pPr>
              <w:widowControl/>
              <w:autoSpaceDE/>
              <w:autoSpaceDN/>
              <w:jc w:val="both"/>
              <w:rPr>
                <w:bCs/>
                <w:sz w:val="24"/>
                <w:szCs w:val="24"/>
                <w:lang w:val="en-US"/>
              </w:rPr>
            </w:pPr>
            <w:r w:rsidRPr="006C5ECE">
              <w:rPr>
                <w:bCs/>
                <w:sz w:val="24"/>
                <w:szCs w:val="24"/>
                <w:lang w:val="en-US"/>
              </w:rPr>
              <w:t xml:space="preserve">Tại </w:t>
            </w:r>
            <w:r w:rsidRPr="006C5ECE">
              <w:rPr>
                <w:b/>
                <w:bCs/>
                <w:sz w:val="24"/>
                <w:szCs w:val="24"/>
                <w:lang w:val="en-US"/>
              </w:rPr>
              <w:t>Điều 6 khoản 1:</w:t>
            </w:r>
            <w:r w:rsidRPr="006C5ECE">
              <w:rPr>
                <w:bCs/>
                <w:sz w:val="24"/>
                <w:szCs w:val="24"/>
                <w:lang w:val="en-US"/>
              </w:rPr>
              <w:t xml:space="preserve"> “Yêu cầu chung về nội dung và chất lượng của Báo cáo phân tích an toàn, báo cáo đánh giá an toàn”, đề nghị:</w:t>
            </w:r>
          </w:p>
          <w:p w14:paraId="417EB7D8" w14:textId="49F5447B" w:rsidR="00755D24" w:rsidRPr="006C5ECE" w:rsidRDefault="00755D24" w:rsidP="002535CD">
            <w:pPr>
              <w:widowControl/>
              <w:autoSpaceDE/>
              <w:autoSpaceDN/>
              <w:jc w:val="both"/>
              <w:rPr>
                <w:bCs/>
                <w:sz w:val="24"/>
                <w:szCs w:val="24"/>
                <w:lang w:val="en-US"/>
              </w:rPr>
            </w:pPr>
            <w:r w:rsidRPr="006C5ECE">
              <w:rPr>
                <w:bCs/>
                <w:sz w:val="24"/>
                <w:szCs w:val="24"/>
                <w:lang w:val="en-US"/>
              </w:rPr>
              <w:t>- Nghiên cứu bổ sung quy định mức chi tiết tối thiểu cho từng hạng mục quan trọng về an toàn, tránh tình trạng báo cáo chung chung, khó thẩm định;</w:t>
            </w:r>
          </w:p>
          <w:p w14:paraId="5293D658" w14:textId="6DB5C521" w:rsidR="00755D24" w:rsidRPr="006C5ECE" w:rsidRDefault="00755D24" w:rsidP="002535CD">
            <w:pPr>
              <w:widowControl/>
              <w:autoSpaceDE/>
              <w:autoSpaceDN/>
              <w:jc w:val="both"/>
              <w:rPr>
                <w:bCs/>
                <w:sz w:val="24"/>
                <w:szCs w:val="24"/>
                <w:lang w:val="en-US"/>
              </w:rPr>
            </w:pPr>
            <w:r w:rsidRPr="006C5ECE">
              <w:rPr>
                <w:bCs/>
                <w:sz w:val="24"/>
                <w:szCs w:val="24"/>
                <w:lang w:val="en-US"/>
              </w:rPr>
              <w:t xml:space="preserve">- Bổ sung yêu cầu hồ sơ lưu trữ và quản lý phiên bản: mỗi cập nhật, bổ sung, điều chỉnh phải có nhật ký thay đổi, lý </w:t>
            </w:r>
            <w:r w:rsidRPr="006C5ECE">
              <w:rPr>
                <w:bCs/>
                <w:sz w:val="24"/>
                <w:szCs w:val="24"/>
                <w:lang w:val="en-US"/>
              </w:rPr>
              <w:lastRenderedPageBreak/>
              <w:t>do và người chịu trách nhiệm.</w:t>
            </w:r>
          </w:p>
        </w:tc>
        <w:tc>
          <w:tcPr>
            <w:tcW w:w="5670" w:type="dxa"/>
          </w:tcPr>
          <w:p w14:paraId="123500BE" w14:textId="77777777" w:rsidR="00755D24" w:rsidRPr="006C5ECE" w:rsidRDefault="00755D24" w:rsidP="002535CD">
            <w:pPr>
              <w:jc w:val="both"/>
              <w:rPr>
                <w:bCs/>
                <w:sz w:val="24"/>
                <w:szCs w:val="24"/>
                <w:lang w:val="en-US"/>
              </w:rPr>
            </w:pPr>
            <w:r w:rsidRPr="006C5ECE">
              <w:rPr>
                <w:bCs/>
                <w:sz w:val="24"/>
                <w:szCs w:val="24"/>
                <w:lang w:val="en-US"/>
              </w:rPr>
              <w:lastRenderedPageBreak/>
              <w:t>Tiếp thu góp ý này, Cục ATBXHN đã quy định yêu cầu đối chung đối với mô tả các hạng mục quan trọng về an toàn (tại Phụ lục III Dự thảo Thông tư này).</w:t>
            </w:r>
          </w:p>
          <w:p w14:paraId="0C92C809" w14:textId="166A314C" w:rsidR="00755D24" w:rsidRPr="006C5ECE" w:rsidRDefault="00755D24" w:rsidP="002535CD">
            <w:pPr>
              <w:jc w:val="both"/>
              <w:rPr>
                <w:bCs/>
                <w:sz w:val="24"/>
                <w:szCs w:val="24"/>
                <w:lang w:val="vi-VN"/>
              </w:rPr>
            </w:pPr>
            <w:r w:rsidRPr="006C5ECE">
              <w:rPr>
                <w:bCs/>
                <w:sz w:val="24"/>
                <w:szCs w:val="24"/>
                <w:lang w:val="en-US"/>
              </w:rPr>
              <w:t xml:space="preserve">Ngoài ra, Cục ATBXHN bổ sung ý kiến như sau: Quy tắc thiết kế kỹ thuật đối với các hạng mục quan trọng về an toàn; </w:t>
            </w:r>
            <w:r w:rsidRPr="006C5ECE">
              <w:rPr>
                <w:lang w:val="en-US"/>
              </w:rPr>
              <w:t>c</w:t>
            </w:r>
            <w:r w:rsidRPr="006C5ECE">
              <w:rPr>
                <w:bCs/>
                <w:sz w:val="24"/>
                <w:szCs w:val="24"/>
                <w:lang w:val="en-US"/>
              </w:rPr>
              <w:t xml:space="preserve">ác yêu cầu về lưu trữ, quản lý hồ sơ, bao gồm cả việc cập nhật, bổ sung, điều chỉnh tuân thủ quy định đối với hệ thống quản lý chất lượng hiện được quy định </w:t>
            </w:r>
            <w:r w:rsidRPr="006C5ECE">
              <w:rPr>
                <w:bCs/>
                <w:sz w:val="24"/>
                <w:szCs w:val="24"/>
                <w:lang w:val="en-US"/>
              </w:rPr>
              <w:lastRenderedPageBreak/>
              <w:t>tại Dự thảo Thông tư quy định về an toàn hạt nhân đối với địa điểm, thiết kế, xây dựng và phân tích an toàn nhà máy điện hạt nhân được xây dựng đồng thời cùng Thông tư này.</w:t>
            </w:r>
          </w:p>
        </w:tc>
      </w:tr>
      <w:tr w:rsidR="006C5ECE" w:rsidRPr="006C5ECE" w14:paraId="1A7A685E" w14:textId="77777777" w:rsidTr="002535CD">
        <w:trPr>
          <w:gridAfter w:val="1"/>
          <w:wAfter w:w="22" w:type="dxa"/>
        </w:trPr>
        <w:tc>
          <w:tcPr>
            <w:tcW w:w="846" w:type="dxa"/>
            <w:vMerge/>
            <w:vAlign w:val="center"/>
          </w:tcPr>
          <w:p w14:paraId="174D80EA" w14:textId="77777777" w:rsidR="00755D24" w:rsidRPr="006C5ECE" w:rsidRDefault="00755D24" w:rsidP="002535CD">
            <w:pPr>
              <w:pStyle w:val="ListParagraph"/>
              <w:numPr>
                <w:ilvl w:val="0"/>
                <w:numId w:val="46"/>
              </w:numPr>
              <w:ind w:left="22" w:firstLine="0"/>
              <w:jc w:val="both"/>
              <w:rPr>
                <w:bCs/>
                <w:sz w:val="24"/>
                <w:szCs w:val="24"/>
                <w:lang w:val="en-US"/>
              </w:rPr>
            </w:pPr>
          </w:p>
        </w:tc>
        <w:tc>
          <w:tcPr>
            <w:tcW w:w="2523" w:type="dxa"/>
            <w:vMerge/>
          </w:tcPr>
          <w:p w14:paraId="13575891" w14:textId="77777777" w:rsidR="00755D24" w:rsidRPr="006C5ECE" w:rsidRDefault="00755D24" w:rsidP="002535CD">
            <w:pPr>
              <w:jc w:val="both"/>
              <w:rPr>
                <w:bCs/>
                <w:sz w:val="24"/>
                <w:szCs w:val="24"/>
                <w:lang w:val="en-US"/>
              </w:rPr>
            </w:pPr>
          </w:p>
        </w:tc>
        <w:tc>
          <w:tcPr>
            <w:tcW w:w="5811" w:type="dxa"/>
            <w:vAlign w:val="center"/>
          </w:tcPr>
          <w:p w14:paraId="190F8B7D" w14:textId="77777777" w:rsidR="00755D24" w:rsidRPr="006C5ECE" w:rsidRDefault="00755D24" w:rsidP="002535CD">
            <w:pPr>
              <w:widowControl/>
              <w:autoSpaceDE/>
              <w:autoSpaceDN/>
              <w:jc w:val="both"/>
              <w:rPr>
                <w:bCs/>
                <w:sz w:val="24"/>
                <w:szCs w:val="24"/>
                <w:lang w:val="en-US"/>
              </w:rPr>
            </w:pPr>
            <w:r w:rsidRPr="006C5ECE">
              <w:rPr>
                <w:bCs/>
                <w:sz w:val="24"/>
                <w:szCs w:val="24"/>
                <w:lang w:val="en-US"/>
              </w:rPr>
              <w:t xml:space="preserve">Tại </w:t>
            </w:r>
            <w:r w:rsidRPr="006C5ECE">
              <w:rPr>
                <w:b/>
                <w:bCs/>
                <w:sz w:val="24"/>
                <w:szCs w:val="24"/>
                <w:lang w:val="en-US"/>
              </w:rPr>
              <w:t>Điều 6 khoản 2:</w:t>
            </w:r>
            <w:r w:rsidRPr="006C5ECE">
              <w:rPr>
                <w:bCs/>
                <w:sz w:val="24"/>
                <w:szCs w:val="24"/>
                <w:lang w:val="en-US"/>
              </w:rPr>
              <w:t xml:space="preserve"> “Yêu cầu về tính toán phân tích an toàn”:</w:t>
            </w:r>
          </w:p>
          <w:p w14:paraId="20563BDC" w14:textId="1B48F9A7" w:rsidR="00755D24" w:rsidRPr="006C5ECE" w:rsidRDefault="00755D24" w:rsidP="002535CD">
            <w:pPr>
              <w:widowControl/>
              <w:autoSpaceDE/>
              <w:autoSpaceDN/>
              <w:jc w:val="both"/>
              <w:rPr>
                <w:bCs/>
                <w:sz w:val="24"/>
                <w:szCs w:val="24"/>
                <w:lang w:val="en-US"/>
              </w:rPr>
            </w:pPr>
            <w:r w:rsidRPr="006C5ECE">
              <w:rPr>
                <w:bCs/>
                <w:sz w:val="24"/>
                <w:szCs w:val="24"/>
                <w:lang w:val="en-US"/>
              </w:rPr>
              <w:t>- Bổ sung nêu rõ các tiêu chuẩn áp dụng cho phần mềm tính toán, ví dụ các chuẩn quốc tế IAEA, IEC, hoặc WENRA, để tăng tính minh bạch và khả năng so sánh;</w:t>
            </w:r>
          </w:p>
          <w:p w14:paraId="27433B85" w14:textId="61B72130" w:rsidR="00755D24" w:rsidRPr="006C5ECE" w:rsidRDefault="00755D24" w:rsidP="002535CD">
            <w:pPr>
              <w:widowControl/>
              <w:autoSpaceDE/>
              <w:autoSpaceDN/>
              <w:jc w:val="both"/>
              <w:rPr>
                <w:bCs/>
                <w:sz w:val="24"/>
                <w:szCs w:val="24"/>
                <w:lang w:val="en-US"/>
              </w:rPr>
            </w:pPr>
            <w:r w:rsidRPr="006C5ECE">
              <w:rPr>
                <w:bCs/>
                <w:sz w:val="24"/>
                <w:szCs w:val="24"/>
                <w:lang w:val="en-US"/>
              </w:rPr>
              <w:t>- Đối với phân tích độ nhạy và độ bất định, cần định nghĩa rõ phương pháp (ví dụ Monte Carlo, phân tích kịch bản) và các giả định quan trọng;</w:t>
            </w:r>
          </w:p>
          <w:p w14:paraId="18ED7810" w14:textId="6DB299B5" w:rsidR="00755D24" w:rsidRPr="006C5ECE" w:rsidRDefault="00755D24" w:rsidP="002535CD">
            <w:pPr>
              <w:widowControl/>
              <w:autoSpaceDE/>
              <w:autoSpaceDN/>
              <w:jc w:val="both"/>
              <w:rPr>
                <w:bCs/>
                <w:sz w:val="24"/>
                <w:szCs w:val="24"/>
                <w:lang w:val="en-US"/>
              </w:rPr>
            </w:pPr>
            <w:r w:rsidRPr="006C5ECE">
              <w:rPr>
                <w:bCs/>
                <w:sz w:val="24"/>
                <w:szCs w:val="24"/>
                <w:lang w:val="en-US"/>
              </w:rPr>
              <w:t>- Trong mô tả chương trình tính toán, nghiên cứu bổ sung giới hạn áp dụng (phạm vi tính toán, loại sự cố, trạng thái vận hành) để tránh hiểu nhầm.</w:t>
            </w:r>
          </w:p>
        </w:tc>
        <w:tc>
          <w:tcPr>
            <w:tcW w:w="5670" w:type="dxa"/>
          </w:tcPr>
          <w:p w14:paraId="3D776A08" w14:textId="77777777" w:rsidR="00755D24" w:rsidRPr="006C5ECE" w:rsidRDefault="00755D24" w:rsidP="002535CD">
            <w:pPr>
              <w:jc w:val="both"/>
              <w:rPr>
                <w:bCs/>
                <w:sz w:val="24"/>
                <w:szCs w:val="24"/>
                <w:lang w:val="en-US"/>
              </w:rPr>
            </w:pPr>
            <w:r w:rsidRPr="006C5ECE">
              <w:rPr>
                <w:bCs/>
                <w:sz w:val="24"/>
                <w:szCs w:val="24"/>
                <w:lang w:val="en-US"/>
              </w:rPr>
              <w:t xml:space="preserve">Tiếp thu góp ý trên, Cục ATBXHN đã quy định các nội dung trên tại </w:t>
            </w:r>
            <w:r w:rsidRPr="006C5ECE">
              <w:rPr>
                <w:bCs/>
                <w:sz w:val="24"/>
                <w:szCs w:val="24"/>
                <w:lang w:val="vi-VN"/>
              </w:rPr>
              <w:t>Nội dung 15.1 của Phụ lục I Thông tư này</w:t>
            </w:r>
            <w:r w:rsidRPr="006C5ECE">
              <w:rPr>
                <w:bCs/>
                <w:sz w:val="24"/>
                <w:szCs w:val="24"/>
                <w:lang w:val="en-US"/>
              </w:rPr>
              <w:t>.</w:t>
            </w:r>
            <w:r w:rsidRPr="006C5ECE">
              <w:rPr>
                <w:bCs/>
                <w:sz w:val="24"/>
                <w:szCs w:val="24"/>
                <w:lang w:val="vi-VN"/>
              </w:rPr>
              <w:t xml:space="preserve"> </w:t>
            </w:r>
          </w:p>
          <w:p w14:paraId="6923B8EE" w14:textId="292B7AE4" w:rsidR="00755D24" w:rsidRPr="006C5ECE" w:rsidRDefault="00755D24" w:rsidP="002535CD">
            <w:pPr>
              <w:jc w:val="both"/>
              <w:rPr>
                <w:bCs/>
                <w:sz w:val="24"/>
                <w:szCs w:val="24"/>
                <w:lang w:val="vi-VN"/>
              </w:rPr>
            </w:pPr>
            <w:r w:rsidRPr="006C5ECE">
              <w:rPr>
                <w:bCs/>
                <w:sz w:val="24"/>
                <w:szCs w:val="24"/>
                <w:lang w:val="en-US"/>
              </w:rPr>
              <w:t xml:space="preserve">Ngoài ra, Cục ATBXHN có ý kiến bổ sung như sau: </w:t>
            </w:r>
            <w:r w:rsidRPr="006C5ECE">
              <w:rPr>
                <w:bCs/>
                <w:sz w:val="24"/>
                <w:szCs w:val="24"/>
                <w:lang w:val="vi-VN"/>
              </w:rPr>
              <w:t xml:space="preserve">Các yêu cầu chi tiết đối với các chương trình tính toán </w:t>
            </w:r>
            <w:r w:rsidRPr="006C5ECE">
              <w:rPr>
                <w:bCs/>
                <w:sz w:val="24"/>
                <w:szCs w:val="24"/>
                <w:lang w:val="en-US"/>
              </w:rPr>
              <w:t xml:space="preserve">hiện được quy định tại Dự thảo </w:t>
            </w:r>
            <w:r w:rsidRPr="006C5ECE">
              <w:rPr>
                <w:bCs/>
                <w:sz w:val="24"/>
                <w:szCs w:val="24"/>
                <w:lang w:val="vi-VN"/>
              </w:rPr>
              <w:t>Thông tư quy định về an toàn hạt nhân đối với địa điểm, thiết kế, xây dựng và phân tích an toàn nhà máy điện hạt nhân</w:t>
            </w:r>
            <w:r w:rsidRPr="006C5ECE">
              <w:rPr>
                <w:bCs/>
                <w:sz w:val="24"/>
                <w:szCs w:val="24"/>
                <w:lang w:val="en-US"/>
              </w:rPr>
              <w:t xml:space="preserve"> được xây dựng đồng thời cùng Thông tư này.</w:t>
            </w:r>
          </w:p>
        </w:tc>
      </w:tr>
      <w:tr w:rsidR="006C5ECE" w:rsidRPr="006C5ECE" w14:paraId="74CD9845" w14:textId="77777777" w:rsidTr="002535CD">
        <w:trPr>
          <w:gridAfter w:val="1"/>
          <w:wAfter w:w="22" w:type="dxa"/>
        </w:trPr>
        <w:tc>
          <w:tcPr>
            <w:tcW w:w="846" w:type="dxa"/>
            <w:vMerge/>
            <w:vAlign w:val="center"/>
          </w:tcPr>
          <w:p w14:paraId="6277691D" w14:textId="77777777" w:rsidR="00755D24" w:rsidRPr="006C5ECE" w:rsidRDefault="00755D24" w:rsidP="002535CD">
            <w:pPr>
              <w:pStyle w:val="ListParagraph"/>
              <w:numPr>
                <w:ilvl w:val="0"/>
                <w:numId w:val="46"/>
              </w:numPr>
              <w:ind w:left="22" w:firstLine="0"/>
              <w:jc w:val="both"/>
              <w:rPr>
                <w:bCs/>
                <w:sz w:val="24"/>
                <w:szCs w:val="24"/>
                <w:lang w:val="en-US"/>
              </w:rPr>
            </w:pPr>
          </w:p>
        </w:tc>
        <w:tc>
          <w:tcPr>
            <w:tcW w:w="2523" w:type="dxa"/>
            <w:vMerge/>
          </w:tcPr>
          <w:p w14:paraId="1A0877D2" w14:textId="77777777" w:rsidR="00755D24" w:rsidRPr="006C5ECE" w:rsidRDefault="00755D24" w:rsidP="002535CD">
            <w:pPr>
              <w:jc w:val="both"/>
              <w:rPr>
                <w:bCs/>
                <w:sz w:val="24"/>
                <w:szCs w:val="24"/>
                <w:lang w:val="en-US"/>
              </w:rPr>
            </w:pPr>
          </w:p>
        </w:tc>
        <w:tc>
          <w:tcPr>
            <w:tcW w:w="5811" w:type="dxa"/>
            <w:vAlign w:val="center"/>
          </w:tcPr>
          <w:p w14:paraId="643C515F" w14:textId="48A6462B" w:rsidR="00755D24" w:rsidRPr="006C5ECE" w:rsidRDefault="00755D24" w:rsidP="002535CD">
            <w:pPr>
              <w:widowControl/>
              <w:autoSpaceDE/>
              <w:autoSpaceDN/>
              <w:jc w:val="both"/>
              <w:rPr>
                <w:bCs/>
                <w:sz w:val="24"/>
                <w:szCs w:val="24"/>
                <w:lang w:val="en-US"/>
              </w:rPr>
            </w:pPr>
            <w:r w:rsidRPr="006C5ECE">
              <w:rPr>
                <w:bCs/>
                <w:sz w:val="24"/>
                <w:szCs w:val="24"/>
                <w:lang w:val="en-US"/>
              </w:rPr>
              <w:t xml:space="preserve">Tại </w:t>
            </w:r>
            <w:r w:rsidRPr="006C5ECE">
              <w:rPr>
                <w:b/>
                <w:bCs/>
                <w:sz w:val="24"/>
                <w:szCs w:val="24"/>
                <w:lang w:val="en-US"/>
              </w:rPr>
              <w:t>Điều 6 khoản 3:</w:t>
            </w:r>
            <w:r w:rsidRPr="006C5ECE">
              <w:rPr>
                <w:bCs/>
                <w:sz w:val="24"/>
                <w:szCs w:val="24"/>
                <w:lang w:val="en-US"/>
              </w:rPr>
              <w:t xml:space="preserve"> “Yêu cầu về mô tả thiết kế, các cấu trúc, hệ thống và bộ phận”, đề nghị:</w:t>
            </w:r>
          </w:p>
          <w:p w14:paraId="790A9ABA" w14:textId="4B2051A6" w:rsidR="00755D24" w:rsidRPr="006C5ECE" w:rsidRDefault="00755D24" w:rsidP="002535CD">
            <w:pPr>
              <w:widowControl/>
              <w:autoSpaceDE/>
              <w:autoSpaceDN/>
              <w:jc w:val="both"/>
              <w:rPr>
                <w:bCs/>
                <w:sz w:val="24"/>
                <w:szCs w:val="24"/>
                <w:lang w:val="en-US"/>
              </w:rPr>
            </w:pPr>
            <w:r w:rsidRPr="006C5ECE">
              <w:rPr>
                <w:bCs/>
                <w:sz w:val="24"/>
                <w:szCs w:val="24"/>
                <w:lang w:val="en-US"/>
              </w:rPr>
              <w:t>- Nghiên cứu bổ sung yêu cầu liệt kê tất cả các hạng mục quan trọng về an toàn (SSI – Safety Significant Items) với mô tả chi tiết về chức năng, trạng thái vận hành và biện pháp kiểm soát;</w:t>
            </w:r>
          </w:p>
          <w:p w14:paraId="51E9778C" w14:textId="5AA38AE8" w:rsidR="00755D24" w:rsidRPr="006C5ECE" w:rsidRDefault="00755D24" w:rsidP="002535CD">
            <w:pPr>
              <w:widowControl/>
              <w:autoSpaceDE/>
              <w:autoSpaceDN/>
              <w:jc w:val="both"/>
              <w:rPr>
                <w:bCs/>
                <w:sz w:val="24"/>
                <w:szCs w:val="24"/>
                <w:lang w:val="en-US"/>
              </w:rPr>
            </w:pPr>
            <w:r w:rsidRPr="006C5ECE">
              <w:rPr>
                <w:bCs/>
                <w:sz w:val="24"/>
                <w:szCs w:val="24"/>
                <w:lang w:val="en-US"/>
              </w:rPr>
              <w:t>- Bổ sung yêu cầu tham chiếu đến tiêu chuẩn thiết kế quốc tế và các hướng dẫn IAEA, giúp tăng độ tin cậy và tuân thủ chuẩn quốc tế.</w:t>
            </w:r>
          </w:p>
        </w:tc>
        <w:tc>
          <w:tcPr>
            <w:tcW w:w="5670" w:type="dxa"/>
          </w:tcPr>
          <w:p w14:paraId="4E46C14A" w14:textId="77777777" w:rsidR="00755D24" w:rsidRPr="006C5ECE" w:rsidRDefault="00755D24" w:rsidP="002535CD">
            <w:pPr>
              <w:jc w:val="both"/>
              <w:rPr>
                <w:bCs/>
                <w:sz w:val="24"/>
                <w:szCs w:val="24"/>
                <w:lang w:val="en-US"/>
              </w:rPr>
            </w:pPr>
            <w:r w:rsidRPr="006C5ECE">
              <w:rPr>
                <w:bCs/>
                <w:sz w:val="24"/>
                <w:szCs w:val="24"/>
                <w:lang w:val="en-US"/>
              </w:rPr>
              <w:t>Cục ATBXHN có ý kiến như sau:</w:t>
            </w:r>
          </w:p>
          <w:p w14:paraId="0B7218AA" w14:textId="77777777" w:rsidR="00755D24" w:rsidRPr="006C5ECE" w:rsidRDefault="00755D24" w:rsidP="002535CD">
            <w:pPr>
              <w:jc w:val="both"/>
              <w:rPr>
                <w:bCs/>
                <w:sz w:val="24"/>
                <w:szCs w:val="24"/>
                <w:lang w:val="en-US"/>
              </w:rPr>
            </w:pPr>
            <w:r w:rsidRPr="006C5ECE">
              <w:rPr>
                <w:bCs/>
                <w:sz w:val="24"/>
                <w:szCs w:val="24"/>
                <w:lang w:val="en-US"/>
              </w:rPr>
              <w:t>1. Cục ATBXHN tiếp thu góp ý yêu cầu liệt kê các hạng mục quan trọng về an toàn và đã quy định tại Mục 3a, Phụ lục III dự thảo Thông tư.</w:t>
            </w:r>
          </w:p>
          <w:p w14:paraId="049C21E9" w14:textId="3328F100" w:rsidR="00755D24" w:rsidRPr="006C5ECE" w:rsidRDefault="00755D24" w:rsidP="002535CD">
            <w:pPr>
              <w:jc w:val="both"/>
              <w:rPr>
                <w:bCs/>
                <w:sz w:val="24"/>
                <w:szCs w:val="24"/>
                <w:lang w:val="vi-VN"/>
              </w:rPr>
            </w:pPr>
            <w:r w:rsidRPr="006C5ECE">
              <w:rPr>
                <w:bCs/>
                <w:sz w:val="24"/>
                <w:szCs w:val="24"/>
                <w:lang w:val="en-US"/>
              </w:rPr>
              <w:t xml:space="preserve">2. Về yêu cầu tham chiếu đến tiêu chuẩn thiết kế quốc tế và các hướng dẫn IAEA, giúp tăng độ tin cậy và tuân thủ chuẩn quốc tế, nội dung này hiện được quy định tại Dự thảo Thông tư quy định về an toàn hạt nhân đối với địa điểm, thiết kế, xây dựng và phân tích an toàn nhà máy điện hạt nhân được xây dựng đồng thời cùng Thông tư này (Điều 45. Quy tắc thiết kế kỹ thuật). </w:t>
            </w:r>
          </w:p>
        </w:tc>
      </w:tr>
      <w:tr w:rsidR="006C5ECE" w:rsidRPr="006C5ECE" w14:paraId="5F7E432C" w14:textId="77777777" w:rsidTr="002535CD">
        <w:trPr>
          <w:gridAfter w:val="1"/>
          <w:wAfter w:w="22" w:type="dxa"/>
        </w:trPr>
        <w:tc>
          <w:tcPr>
            <w:tcW w:w="846" w:type="dxa"/>
            <w:vMerge w:val="restart"/>
            <w:vAlign w:val="center"/>
          </w:tcPr>
          <w:p w14:paraId="1B8E8DBD" w14:textId="471D57EC" w:rsidR="00755D24" w:rsidRPr="006C5ECE" w:rsidRDefault="00755D24" w:rsidP="002535CD">
            <w:pPr>
              <w:pStyle w:val="ListParagraph"/>
              <w:numPr>
                <w:ilvl w:val="0"/>
                <w:numId w:val="46"/>
              </w:numPr>
              <w:ind w:left="22" w:firstLine="0"/>
              <w:jc w:val="both"/>
              <w:rPr>
                <w:bCs/>
                <w:sz w:val="24"/>
                <w:szCs w:val="24"/>
                <w:lang w:val="en-US"/>
              </w:rPr>
            </w:pPr>
          </w:p>
        </w:tc>
        <w:tc>
          <w:tcPr>
            <w:tcW w:w="2523" w:type="dxa"/>
            <w:vMerge w:val="restart"/>
          </w:tcPr>
          <w:p w14:paraId="46E04C66" w14:textId="113DB37A" w:rsidR="00755D24" w:rsidRPr="006C5ECE" w:rsidRDefault="00755D24" w:rsidP="002535CD">
            <w:pPr>
              <w:jc w:val="both"/>
              <w:rPr>
                <w:bCs/>
                <w:sz w:val="24"/>
                <w:szCs w:val="24"/>
                <w:lang w:val="en-US"/>
              </w:rPr>
            </w:pPr>
            <w:r w:rsidRPr="006C5ECE">
              <w:rPr>
                <w:bCs/>
                <w:sz w:val="24"/>
                <w:szCs w:val="24"/>
                <w:lang w:val="en-US"/>
              </w:rPr>
              <w:t>Bộ Công an</w:t>
            </w:r>
          </w:p>
        </w:tc>
        <w:tc>
          <w:tcPr>
            <w:tcW w:w="5811" w:type="dxa"/>
            <w:vAlign w:val="center"/>
          </w:tcPr>
          <w:p w14:paraId="25DFBC7F" w14:textId="62E37544" w:rsidR="00755D24" w:rsidRPr="006C5ECE" w:rsidRDefault="00755D24" w:rsidP="002535CD">
            <w:pPr>
              <w:widowControl/>
              <w:autoSpaceDE/>
              <w:autoSpaceDN/>
              <w:jc w:val="both"/>
              <w:rPr>
                <w:bCs/>
                <w:sz w:val="24"/>
                <w:szCs w:val="24"/>
                <w:lang w:val="en-US"/>
              </w:rPr>
            </w:pPr>
            <w:r w:rsidRPr="006C5ECE">
              <w:rPr>
                <w:bCs/>
                <w:sz w:val="24"/>
                <w:szCs w:val="24"/>
                <w:lang w:val="en-US"/>
              </w:rPr>
              <w:t xml:space="preserve">Để nghị Bộ KH&amp;CN tiếp tục rà soát các quy định, khuyến cáo của IAEA, pháp luật của quốc gia dự kiến sẽ hợp tác với Việt Nam xây dựng Nhà máy điện hạt nhân Ninh Thuận 1 (Nga) và các quy định mới của pháp luật về năng lượng nguyên tử của Việt Nam (Luật Năng lượng nguyên tử sửa đổi, Nghị định quy định chi tiết Luật Năng lượng nguyên tử về nhà máy điện hạt nhân và lò phản </w:t>
            </w:r>
            <w:r w:rsidRPr="006C5ECE">
              <w:rPr>
                <w:bCs/>
                <w:sz w:val="24"/>
                <w:szCs w:val="24"/>
                <w:lang w:val="en-US"/>
              </w:rPr>
              <w:lastRenderedPageBreak/>
              <w:t>ứng hạt nhân nghiên cứu) để xây dựng nội dung Thông tư, bảo đảm tạo điều kiện thuận lợi, cho quá trình thực hiện các dự án nhà máy điện hạt nhân và tuân thủ các quy định của quốc tế.</w:t>
            </w:r>
          </w:p>
        </w:tc>
        <w:tc>
          <w:tcPr>
            <w:tcW w:w="5670" w:type="dxa"/>
          </w:tcPr>
          <w:p w14:paraId="134F2D01" w14:textId="7A7F4221" w:rsidR="00755D24" w:rsidRPr="006C5ECE" w:rsidRDefault="00755D24" w:rsidP="002535CD">
            <w:pPr>
              <w:jc w:val="both"/>
              <w:rPr>
                <w:bCs/>
                <w:sz w:val="24"/>
                <w:szCs w:val="24"/>
                <w:lang w:val="en-US"/>
              </w:rPr>
            </w:pPr>
            <w:r w:rsidRPr="006C5ECE">
              <w:rPr>
                <w:bCs/>
                <w:sz w:val="24"/>
                <w:szCs w:val="24"/>
                <w:lang w:val="en-US"/>
              </w:rPr>
              <w:lastRenderedPageBreak/>
              <w:t>Tiếp thu ý kiến này. Bộ KH&amp;CN sẽ tiếp tục rà soát, hoàn thiện Dự thảo Thông tư.</w:t>
            </w:r>
          </w:p>
        </w:tc>
      </w:tr>
      <w:tr w:rsidR="006C5ECE" w:rsidRPr="006C5ECE" w14:paraId="63AFFFA1" w14:textId="77777777" w:rsidTr="002535CD">
        <w:trPr>
          <w:gridAfter w:val="1"/>
          <w:wAfter w:w="22" w:type="dxa"/>
        </w:trPr>
        <w:tc>
          <w:tcPr>
            <w:tcW w:w="846" w:type="dxa"/>
            <w:vMerge/>
            <w:vAlign w:val="center"/>
          </w:tcPr>
          <w:p w14:paraId="0405C5A1" w14:textId="77777777" w:rsidR="00755D24" w:rsidRPr="006C5ECE" w:rsidRDefault="00755D24" w:rsidP="002535CD">
            <w:pPr>
              <w:pStyle w:val="ListParagraph"/>
              <w:numPr>
                <w:ilvl w:val="0"/>
                <w:numId w:val="46"/>
              </w:numPr>
              <w:ind w:left="22" w:firstLine="0"/>
              <w:jc w:val="both"/>
              <w:rPr>
                <w:bCs/>
                <w:sz w:val="24"/>
                <w:szCs w:val="24"/>
              </w:rPr>
            </w:pPr>
          </w:p>
        </w:tc>
        <w:tc>
          <w:tcPr>
            <w:tcW w:w="2523" w:type="dxa"/>
            <w:vMerge/>
          </w:tcPr>
          <w:p w14:paraId="6C7B6C28" w14:textId="77777777" w:rsidR="00755D24" w:rsidRPr="006C5ECE" w:rsidRDefault="00755D24" w:rsidP="002535CD">
            <w:pPr>
              <w:jc w:val="both"/>
              <w:rPr>
                <w:bCs/>
                <w:sz w:val="24"/>
                <w:szCs w:val="24"/>
                <w:lang w:val="en-US"/>
              </w:rPr>
            </w:pPr>
          </w:p>
        </w:tc>
        <w:tc>
          <w:tcPr>
            <w:tcW w:w="5811" w:type="dxa"/>
            <w:vAlign w:val="center"/>
          </w:tcPr>
          <w:p w14:paraId="55F11CFC" w14:textId="7D92150F" w:rsidR="00755D24" w:rsidRPr="006C5ECE" w:rsidRDefault="00755D24" w:rsidP="002535CD">
            <w:pPr>
              <w:widowControl/>
              <w:autoSpaceDE/>
              <w:autoSpaceDN/>
              <w:jc w:val="both"/>
              <w:rPr>
                <w:bCs/>
                <w:sz w:val="24"/>
                <w:szCs w:val="24"/>
                <w:lang w:val="en-US"/>
              </w:rPr>
            </w:pPr>
            <w:r w:rsidRPr="006C5ECE">
              <w:rPr>
                <w:bCs/>
                <w:sz w:val="24"/>
                <w:szCs w:val="24"/>
                <w:lang w:val="en-US"/>
              </w:rPr>
              <w:t>Tại Điều 1: Đề nghị Bộ KH&amp;CN làm rõ phạm vi điều chỉnh của Thông tư có bao gồm các nhà máy điện hạt nhân sử dụng công nghệ lò phản ứng hạt nhân  mô-đun nhỏ hay không.</w:t>
            </w:r>
          </w:p>
        </w:tc>
        <w:tc>
          <w:tcPr>
            <w:tcW w:w="5670" w:type="dxa"/>
          </w:tcPr>
          <w:p w14:paraId="1DF1E377" w14:textId="53B4A9E9" w:rsidR="00755D24" w:rsidRPr="006C5ECE" w:rsidRDefault="00755D24" w:rsidP="002535CD">
            <w:pPr>
              <w:jc w:val="both"/>
              <w:rPr>
                <w:bCs/>
                <w:sz w:val="24"/>
                <w:szCs w:val="24"/>
                <w:lang w:val="en-US"/>
              </w:rPr>
            </w:pPr>
            <w:r w:rsidRPr="006C5ECE">
              <w:rPr>
                <w:bCs/>
                <w:sz w:val="24"/>
                <w:szCs w:val="24"/>
                <w:lang w:val="en-US"/>
              </w:rPr>
              <w:t xml:space="preserve">Tiếp thu ý kiến này. Bộ KH&amp;CN đã chỉnh sửa, làm rõ phạm vi điều chỉnh của Thông tư. Cụ thể: </w:t>
            </w:r>
            <w:r w:rsidRPr="006C5ECE">
              <w:rPr>
                <w:bCs/>
                <w:i/>
                <w:sz w:val="24"/>
                <w:szCs w:val="24"/>
                <w:lang w:val="en-US"/>
              </w:rPr>
              <w:t>“Thông tư này không quy định nội dung Báo cáo phân tích an toàn và Báo cáo đánh giá an toàn đối với nhà máy điện hạt nhân sử dụng công nghệ lò phản ứng mô-đun nhỏ”</w:t>
            </w:r>
          </w:p>
        </w:tc>
      </w:tr>
      <w:tr w:rsidR="006C5ECE" w:rsidRPr="006C5ECE" w14:paraId="3A5631B2" w14:textId="77777777" w:rsidTr="002535CD">
        <w:trPr>
          <w:gridAfter w:val="1"/>
          <w:wAfter w:w="22" w:type="dxa"/>
        </w:trPr>
        <w:tc>
          <w:tcPr>
            <w:tcW w:w="846" w:type="dxa"/>
            <w:vMerge w:val="restart"/>
            <w:vAlign w:val="center"/>
          </w:tcPr>
          <w:p w14:paraId="75C0F3A5" w14:textId="147DE910" w:rsidR="00755D24" w:rsidRPr="006C5ECE" w:rsidRDefault="00755D24" w:rsidP="002535CD">
            <w:pPr>
              <w:pStyle w:val="ListParagraph"/>
              <w:numPr>
                <w:ilvl w:val="0"/>
                <w:numId w:val="46"/>
              </w:numPr>
              <w:ind w:left="22" w:firstLine="0"/>
              <w:jc w:val="both"/>
              <w:rPr>
                <w:bCs/>
                <w:sz w:val="24"/>
                <w:szCs w:val="24"/>
                <w:lang w:val="en-US"/>
              </w:rPr>
            </w:pPr>
          </w:p>
        </w:tc>
        <w:tc>
          <w:tcPr>
            <w:tcW w:w="2523" w:type="dxa"/>
            <w:vMerge w:val="restart"/>
          </w:tcPr>
          <w:p w14:paraId="064FEB32" w14:textId="598BB48E" w:rsidR="00755D24" w:rsidRPr="006C5ECE" w:rsidRDefault="00755D24" w:rsidP="002535CD">
            <w:pPr>
              <w:jc w:val="both"/>
              <w:rPr>
                <w:bCs/>
                <w:sz w:val="24"/>
                <w:szCs w:val="24"/>
                <w:lang w:val="en-US"/>
              </w:rPr>
            </w:pPr>
            <w:r w:rsidRPr="006C5ECE">
              <w:rPr>
                <w:bCs/>
                <w:sz w:val="24"/>
                <w:szCs w:val="24"/>
                <w:lang w:val="en-US"/>
              </w:rPr>
              <w:t>Bộ Tư pháp</w:t>
            </w:r>
          </w:p>
        </w:tc>
        <w:tc>
          <w:tcPr>
            <w:tcW w:w="5811" w:type="dxa"/>
            <w:vAlign w:val="center"/>
          </w:tcPr>
          <w:p w14:paraId="0DE6F542" w14:textId="7CC3C533" w:rsidR="00755D24" w:rsidRPr="006C5ECE" w:rsidRDefault="00755D24" w:rsidP="002535CD">
            <w:pPr>
              <w:widowControl/>
              <w:autoSpaceDE/>
              <w:autoSpaceDN/>
              <w:jc w:val="both"/>
              <w:rPr>
                <w:bCs/>
                <w:sz w:val="24"/>
                <w:szCs w:val="24"/>
                <w:lang w:val="en-US"/>
              </w:rPr>
            </w:pPr>
            <w:r w:rsidRPr="006C5ECE">
              <w:rPr>
                <w:bCs/>
                <w:sz w:val="24"/>
                <w:szCs w:val="24"/>
                <w:lang w:val="en-US"/>
              </w:rPr>
              <w:t>Tên gọi và phạm vi điều chỉnh của Thông tư quy định về nội dung báo cáo phân tích an toàn và báo cáo đánh giá an toàn Nhà máy điện hạt nhân. Tuy nhiên, dự thảo Thông tư lại quy định trách nhiệm của Chủ đầu tư trong việc lập Báo cáo Phân tích an toàn, Báo cáo đánh giá an toàn và cơ quan thẩm định... (Điều</w:t>
            </w:r>
          </w:p>
          <w:p w14:paraId="42FE8028" w14:textId="672B3C76" w:rsidR="00755D24" w:rsidRPr="006C5ECE" w:rsidRDefault="00755D24" w:rsidP="002535CD">
            <w:pPr>
              <w:widowControl/>
              <w:autoSpaceDE/>
              <w:autoSpaceDN/>
              <w:jc w:val="both"/>
              <w:rPr>
                <w:bCs/>
                <w:sz w:val="24"/>
                <w:szCs w:val="24"/>
                <w:lang w:val="en-US"/>
              </w:rPr>
            </w:pPr>
            <w:r w:rsidRPr="006C5ECE">
              <w:rPr>
                <w:bCs/>
                <w:sz w:val="24"/>
                <w:szCs w:val="24"/>
                <w:lang w:val="en-US"/>
              </w:rPr>
              <w:t>7) là chưa đảm bảo phù hợp với phạm vi điều chỉnh, cần được rà soát, chỉnh lý quy định tại Điều 7 để bảo đảm phù hợp với phạm vi điều chỉnh của dự thảo Thông tư</w:t>
            </w:r>
          </w:p>
        </w:tc>
        <w:tc>
          <w:tcPr>
            <w:tcW w:w="5670" w:type="dxa"/>
          </w:tcPr>
          <w:p w14:paraId="03025553" w14:textId="0B9013C4" w:rsidR="00FA6BA9" w:rsidRPr="006C5ECE" w:rsidRDefault="00FA6BA9" w:rsidP="002535CD">
            <w:pPr>
              <w:jc w:val="both"/>
              <w:rPr>
                <w:bCs/>
                <w:sz w:val="24"/>
                <w:szCs w:val="24"/>
                <w:lang w:val="en-US"/>
              </w:rPr>
            </w:pPr>
            <w:r w:rsidRPr="006C5ECE">
              <w:rPr>
                <w:bCs/>
                <w:sz w:val="24"/>
                <w:szCs w:val="24"/>
                <w:lang w:val="en-US"/>
              </w:rPr>
              <w:t>Tiếp thu, Bộ KH&amp;CN đã điều chỉnh lại nội dung Điều 7 tại Dự thảo.</w:t>
            </w:r>
          </w:p>
          <w:p w14:paraId="0BDF045C" w14:textId="6AF758D1" w:rsidR="00755D24" w:rsidRPr="006C5ECE" w:rsidRDefault="00FA6BA9" w:rsidP="002535CD">
            <w:pPr>
              <w:jc w:val="both"/>
              <w:rPr>
                <w:bCs/>
                <w:sz w:val="24"/>
                <w:szCs w:val="24"/>
                <w:lang w:val="en-US"/>
              </w:rPr>
            </w:pPr>
            <w:r w:rsidRPr="006C5ECE">
              <w:rPr>
                <w:bCs/>
                <w:sz w:val="24"/>
                <w:szCs w:val="24"/>
                <w:lang w:val="en-US"/>
              </w:rPr>
              <w:t xml:space="preserve">Ngoài ra, </w:t>
            </w:r>
            <w:r w:rsidR="00755D24" w:rsidRPr="006C5ECE">
              <w:rPr>
                <w:bCs/>
                <w:sz w:val="24"/>
                <w:szCs w:val="24"/>
                <w:lang w:val="en-US"/>
              </w:rPr>
              <w:t xml:space="preserve">Bộ KH&amp;CN </w:t>
            </w:r>
            <w:r w:rsidRPr="006C5ECE">
              <w:rPr>
                <w:bCs/>
                <w:sz w:val="24"/>
                <w:szCs w:val="24"/>
                <w:lang w:val="en-US"/>
              </w:rPr>
              <w:t xml:space="preserve">bổ sung </w:t>
            </w:r>
            <w:r w:rsidR="00755D24" w:rsidRPr="006C5ECE">
              <w:rPr>
                <w:bCs/>
                <w:sz w:val="24"/>
                <w:szCs w:val="24"/>
                <w:lang w:val="en-US"/>
              </w:rPr>
              <w:t>ý kiến như sau:</w:t>
            </w:r>
          </w:p>
          <w:p w14:paraId="68C4E3B1" w14:textId="7A1423C6" w:rsidR="00755D24" w:rsidRPr="006C5ECE" w:rsidRDefault="00755D24" w:rsidP="002535CD">
            <w:pPr>
              <w:jc w:val="both"/>
              <w:rPr>
                <w:bCs/>
                <w:sz w:val="24"/>
                <w:szCs w:val="24"/>
                <w:lang w:val="en-US"/>
              </w:rPr>
            </w:pPr>
            <w:r w:rsidRPr="006C5ECE">
              <w:rPr>
                <w:bCs/>
                <w:sz w:val="24"/>
                <w:szCs w:val="24"/>
                <w:lang w:val="en-US"/>
              </w:rPr>
              <w:t xml:space="preserve">- Tại Nghị định </w:t>
            </w:r>
            <w:r w:rsidR="00AE35D4" w:rsidRPr="006C5ECE">
              <w:rPr>
                <w:bCs/>
                <w:sz w:val="24"/>
                <w:szCs w:val="24"/>
                <w:lang w:val="en-US"/>
              </w:rPr>
              <w:t xml:space="preserve"> số 316/2025/NĐ-CP ngày 10/12/2025 </w:t>
            </w:r>
            <w:r w:rsidRPr="006C5ECE">
              <w:rPr>
                <w:bCs/>
                <w:sz w:val="24"/>
                <w:szCs w:val="24"/>
                <w:lang w:val="en-US"/>
              </w:rPr>
              <w:t>quy định chi tiết và hướng dẫn thi hành một số Điều của Luật Năng lượng nguyên tử về nhà máy điện hạt nhân đã quy định trách nhiệm của Chủ đầu tư, Tổ chức vận hành phải nộp hồ sơ đề nghị cấp giấy phép cho giai đoạn phê duyệt địa điểm, xây dựng vận hành thử, vận hành, chấm dứt hoạt động (quy định lần lượt tại Điều 18, 26, 33, 37, 45). Báo cáo PTAT, ĐGAT là 1 thành phần trong hồ sơ đề nghị cấp phép cho các giai đoạn trên. Bộ KH&amp;CN là cơ quan tiếp nhận hồ sơ và có trách nhiệm thẩm định nội dung của Báo cáo PTAT, ĐGAT. Vì vậy, việc quy định trách nhiệm tại Điều 7 của Dự thảo Thông tư giúp bảo đảm tính thống nhất với quy định tại Nghị định.</w:t>
            </w:r>
          </w:p>
          <w:p w14:paraId="388751B4" w14:textId="3B5F085C" w:rsidR="00755D24" w:rsidRPr="006C5ECE" w:rsidRDefault="00755D24" w:rsidP="002535CD">
            <w:pPr>
              <w:jc w:val="both"/>
              <w:rPr>
                <w:bCs/>
                <w:sz w:val="24"/>
                <w:szCs w:val="24"/>
                <w:lang w:val="en-US"/>
              </w:rPr>
            </w:pPr>
            <w:r w:rsidRPr="006C5ECE">
              <w:rPr>
                <w:bCs/>
                <w:sz w:val="24"/>
                <w:szCs w:val="24"/>
                <w:lang w:val="en-US"/>
              </w:rPr>
              <w:t>- Ngoài ra, việc quy định trách nhiệm tại Điều 7 của Dự thảo Thông tư nhằm bảo đảm báo cáo PTAT, ĐGAT được xây dựng đúng mẫu theo quy định, giúp làm rõ trách nhiệm của các bên liên quan, bảo đảm việc thực thi các quy định liên quan.</w:t>
            </w:r>
          </w:p>
        </w:tc>
      </w:tr>
      <w:tr w:rsidR="006C5ECE" w:rsidRPr="006C5ECE" w14:paraId="5C12DBFA" w14:textId="77777777" w:rsidTr="002535CD">
        <w:trPr>
          <w:gridAfter w:val="1"/>
          <w:wAfter w:w="22" w:type="dxa"/>
        </w:trPr>
        <w:tc>
          <w:tcPr>
            <w:tcW w:w="846" w:type="dxa"/>
            <w:vMerge/>
            <w:vAlign w:val="center"/>
          </w:tcPr>
          <w:p w14:paraId="4805B27A" w14:textId="77777777" w:rsidR="00755D24" w:rsidRPr="006C5ECE" w:rsidRDefault="00755D24" w:rsidP="002535CD">
            <w:pPr>
              <w:pStyle w:val="ListParagraph"/>
              <w:numPr>
                <w:ilvl w:val="0"/>
                <w:numId w:val="46"/>
              </w:numPr>
              <w:ind w:left="22" w:firstLine="0"/>
              <w:jc w:val="both"/>
              <w:rPr>
                <w:bCs/>
                <w:sz w:val="24"/>
                <w:szCs w:val="24"/>
                <w:lang w:val="en-US"/>
              </w:rPr>
            </w:pPr>
          </w:p>
        </w:tc>
        <w:tc>
          <w:tcPr>
            <w:tcW w:w="2523" w:type="dxa"/>
            <w:vMerge/>
          </w:tcPr>
          <w:p w14:paraId="1D9CD65A" w14:textId="77777777" w:rsidR="00755D24" w:rsidRPr="006C5ECE" w:rsidRDefault="00755D24" w:rsidP="002535CD">
            <w:pPr>
              <w:jc w:val="both"/>
              <w:rPr>
                <w:bCs/>
                <w:sz w:val="24"/>
                <w:szCs w:val="24"/>
                <w:lang w:val="en-US"/>
              </w:rPr>
            </w:pPr>
          </w:p>
        </w:tc>
        <w:tc>
          <w:tcPr>
            <w:tcW w:w="5811" w:type="dxa"/>
            <w:vAlign w:val="center"/>
          </w:tcPr>
          <w:p w14:paraId="24D800FB" w14:textId="2F68AF40" w:rsidR="00755D24" w:rsidRPr="006C5ECE" w:rsidRDefault="00755D24" w:rsidP="002535CD">
            <w:pPr>
              <w:jc w:val="both"/>
              <w:rPr>
                <w:bCs/>
                <w:sz w:val="24"/>
                <w:szCs w:val="24"/>
                <w:lang w:val="en-US"/>
              </w:rPr>
            </w:pPr>
            <w:r w:rsidRPr="006C5ECE">
              <w:rPr>
                <w:bCs/>
                <w:sz w:val="24"/>
                <w:szCs w:val="24"/>
                <w:lang w:val="en-US"/>
              </w:rPr>
              <w:t xml:space="preserve">Rà soát để không trùng lặp về nội dung phân tích an toàn tại dự thảo Thông tư với dự thảo Thông tư quy định về an </w:t>
            </w:r>
            <w:r w:rsidRPr="006C5ECE">
              <w:rPr>
                <w:bCs/>
                <w:sz w:val="24"/>
                <w:szCs w:val="24"/>
                <w:lang w:val="en-US"/>
              </w:rPr>
              <w:lastRenderedPageBreak/>
              <w:t>toàn hạt nhân đối với địa điểm, thiết kế, xây dựng và phân tích an toàn nhà máy điện hạt nhân đang được gửi xin ý kiến tại Công văn số 6927/BKHCN-ATBXHN.</w:t>
            </w:r>
          </w:p>
        </w:tc>
        <w:tc>
          <w:tcPr>
            <w:tcW w:w="5670" w:type="dxa"/>
          </w:tcPr>
          <w:p w14:paraId="0DAA5F33" w14:textId="1E783EBA" w:rsidR="00755D24" w:rsidRPr="006C5ECE" w:rsidRDefault="00755D24" w:rsidP="002535CD">
            <w:pPr>
              <w:jc w:val="both"/>
              <w:rPr>
                <w:bCs/>
                <w:sz w:val="24"/>
                <w:szCs w:val="24"/>
                <w:lang w:val="en-US"/>
              </w:rPr>
            </w:pPr>
            <w:r w:rsidRPr="006C5ECE">
              <w:rPr>
                <w:bCs/>
                <w:sz w:val="24"/>
                <w:szCs w:val="24"/>
                <w:lang w:val="en-US"/>
              </w:rPr>
              <w:lastRenderedPageBreak/>
              <w:t xml:space="preserve">Tiếp thu ý kiến này. Bộ KH&amp;CN sẽ tiến hành rà soát Dự thảo Thông tư, bảo đảm không trùng lặp  với nội </w:t>
            </w:r>
            <w:r w:rsidRPr="006C5ECE">
              <w:rPr>
                <w:bCs/>
                <w:sz w:val="24"/>
                <w:szCs w:val="24"/>
                <w:lang w:val="en-US"/>
              </w:rPr>
              <w:lastRenderedPageBreak/>
              <w:t>dung phân tích an toàn quy định tại dự thảo Thông tư quy định về an toàn hạt nhân đối với địa điểm, thiết kế, xây dựng và phân tích an toàn nhà máy điện hạt nhân.</w:t>
            </w:r>
          </w:p>
        </w:tc>
      </w:tr>
      <w:tr w:rsidR="006C5ECE" w:rsidRPr="006C5ECE" w14:paraId="0B73BE32" w14:textId="77777777" w:rsidTr="002535CD">
        <w:trPr>
          <w:gridAfter w:val="1"/>
          <w:wAfter w:w="22" w:type="dxa"/>
        </w:trPr>
        <w:tc>
          <w:tcPr>
            <w:tcW w:w="846" w:type="dxa"/>
            <w:vMerge/>
            <w:vAlign w:val="center"/>
          </w:tcPr>
          <w:p w14:paraId="488FCC8C" w14:textId="77777777" w:rsidR="00755D24" w:rsidRPr="006C5ECE" w:rsidRDefault="00755D24" w:rsidP="002535CD">
            <w:pPr>
              <w:pStyle w:val="ListParagraph"/>
              <w:numPr>
                <w:ilvl w:val="0"/>
                <w:numId w:val="46"/>
              </w:numPr>
              <w:ind w:left="22" w:firstLine="0"/>
              <w:jc w:val="both"/>
              <w:rPr>
                <w:bCs/>
                <w:sz w:val="24"/>
                <w:szCs w:val="24"/>
                <w:lang w:val="en-US"/>
              </w:rPr>
            </w:pPr>
          </w:p>
        </w:tc>
        <w:tc>
          <w:tcPr>
            <w:tcW w:w="2523" w:type="dxa"/>
            <w:vMerge/>
          </w:tcPr>
          <w:p w14:paraId="4FA6F352" w14:textId="77777777" w:rsidR="00755D24" w:rsidRPr="006C5ECE" w:rsidRDefault="00755D24" w:rsidP="002535CD">
            <w:pPr>
              <w:jc w:val="both"/>
              <w:rPr>
                <w:bCs/>
                <w:sz w:val="24"/>
                <w:szCs w:val="24"/>
                <w:lang w:val="en-US"/>
              </w:rPr>
            </w:pPr>
          </w:p>
        </w:tc>
        <w:tc>
          <w:tcPr>
            <w:tcW w:w="5811" w:type="dxa"/>
            <w:vAlign w:val="center"/>
          </w:tcPr>
          <w:p w14:paraId="52D1702C" w14:textId="29BF0A7E" w:rsidR="00755D24" w:rsidRPr="006C5ECE" w:rsidRDefault="00755D24" w:rsidP="002535CD">
            <w:pPr>
              <w:jc w:val="both"/>
              <w:rPr>
                <w:bCs/>
                <w:sz w:val="24"/>
                <w:szCs w:val="24"/>
                <w:lang w:val="en-US"/>
              </w:rPr>
            </w:pPr>
            <w:r w:rsidRPr="006C5ECE">
              <w:rPr>
                <w:bCs/>
                <w:sz w:val="24"/>
                <w:szCs w:val="24"/>
                <w:lang w:val="en-US"/>
              </w:rPr>
              <w:t>Rà soát ngôn ngữ, kỹ thuật soạn thảo văn bản, bảo đảm chính xác theo đúng quy định của Luật Ban hành văn bản quy phạm pháp luật.</w:t>
            </w:r>
          </w:p>
        </w:tc>
        <w:tc>
          <w:tcPr>
            <w:tcW w:w="5670" w:type="dxa"/>
          </w:tcPr>
          <w:p w14:paraId="47C92A97" w14:textId="44B24C2A" w:rsidR="00755D24" w:rsidRPr="006C5ECE" w:rsidRDefault="00755D24" w:rsidP="002535CD">
            <w:pPr>
              <w:jc w:val="both"/>
              <w:rPr>
                <w:bCs/>
                <w:sz w:val="24"/>
                <w:szCs w:val="24"/>
                <w:lang w:val="en-US"/>
              </w:rPr>
            </w:pPr>
            <w:r w:rsidRPr="006C5ECE">
              <w:rPr>
                <w:bCs/>
                <w:sz w:val="24"/>
                <w:szCs w:val="24"/>
                <w:lang w:val="en-US"/>
              </w:rPr>
              <w:t>Tiếp thu ý kiến này. Bộ KH&amp;CN sẽ tiến hành rà soát Dự thảo Thông tư bảo đảm ngôn ngữ đúng theo quy định của Luật Ban hành văn bản quy phạm pháp luật.</w:t>
            </w:r>
          </w:p>
        </w:tc>
      </w:tr>
      <w:tr w:rsidR="006C5ECE" w:rsidRPr="006C5ECE" w14:paraId="09002740" w14:textId="77777777" w:rsidTr="002535CD">
        <w:trPr>
          <w:gridAfter w:val="1"/>
          <w:wAfter w:w="22" w:type="dxa"/>
        </w:trPr>
        <w:tc>
          <w:tcPr>
            <w:tcW w:w="846" w:type="dxa"/>
            <w:vAlign w:val="center"/>
          </w:tcPr>
          <w:p w14:paraId="3DE687FC" w14:textId="77777777" w:rsidR="00755D24" w:rsidRPr="006C5ECE" w:rsidRDefault="00755D24" w:rsidP="002535CD">
            <w:pPr>
              <w:pStyle w:val="ListParagraph"/>
              <w:numPr>
                <w:ilvl w:val="0"/>
                <w:numId w:val="46"/>
              </w:numPr>
              <w:ind w:left="22" w:firstLine="0"/>
              <w:jc w:val="both"/>
              <w:rPr>
                <w:bCs/>
                <w:sz w:val="24"/>
                <w:szCs w:val="24"/>
                <w:lang w:val="en-US"/>
              </w:rPr>
            </w:pPr>
          </w:p>
        </w:tc>
        <w:tc>
          <w:tcPr>
            <w:tcW w:w="2523" w:type="dxa"/>
          </w:tcPr>
          <w:p w14:paraId="4FFBA610" w14:textId="297B76D0" w:rsidR="00755D24" w:rsidRPr="006C5ECE" w:rsidRDefault="00755D24" w:rsidP="002535CD">
            <w:pPr>
              <w:jc w:val="both"/>
              <w:rPr>
                <w:bCs/>
                <w:sz w:val="24"/>
                <w:szCs w:val="24"/>
                <w:lang w:val="en-US"/>
              </w:rPr>
            </w:pPr>
            <w:r w:rsidRPr="006C5ECE">
              <w:rPr>
                <w:bCs/>
                <w:sz w:val="24"/>
                <w:szCs w:val="24"/>
                <w:lang w:val="en-US"/>
              </w:rPr>
              <w:t>Viện Hàn lâm Khoa học và Công nghệ Việt Nam</w:t>
            </w:r>
          </w:p>
        </w:tc>
        <w:tc>
          <w:tcPr>
            <w:tcW w:w="5811" w:type="dxa"/>
          </w:tcPr>
          <w:p w14:paraId="041E93A6" w14:textId="63CB43A4" w:rsidR="00755D24" w:rsidRPr="006C5ECE" w:rsidRDefault="00755D24" w:rsidP="002535CD">
            <w:pPr>
              <w:widowControl/>
              <w:autoSpaceDE/>
              <w:autoSpaceDN/>
              <w:jc w:val="both"/>
              <w:rPr>
                <w:bCs/>
                <w:sz w:val="24"/>
                <w:szCs w:val="24"/>
              </w:rPr>
            </w:pPr>
            <w:r w:rsidRPr="006C5ECE">
              <w:rPr>
                <w:b/>
                <w:bCs/>
                <w:sz w:val="24"/>
                <w:szCs w:val="24"/>
                <w:lang w:val="en-US"/>
              </w:rPr>
              <w:t>Tại mục 13.2</w:t>
            </w:r>
            <w:r w:rsidRPr="006C5ECE">
              <w:rPr>
                <w:bCs/>
                <w:sz w:val="24"/>
                <w:szCs w:val="24"/>
                <w:lang w:val="en-US"/>
              </w:rPr>
              <w:t xml:space="preserve"> của dự thảo Thông tư: Đề nghị xem xét, bổ sung các quy định về tiêu chuẩn cho phép các cơ sở được thực hiện hoạt động đào tạo an toàn cho nhà máy điện hạt nhân và các quy định về kiểm tra, đánh giá năng lực của các cá nhân thực hiện nhiệm vụ đào tạo hàng năm.</w:t>
            </w:r>
          </w:p>
        </w:tc>
        <w:tc>
          <w:tcPr>
            <w:tcW w:w="5670" w:type="dxa"/>
          </w:tcPr>
          <w:p w14:paraId="07EECBEA" w14:textId="77777777" w:rsidR="00755D24" w:rsidRPr="006C5ECE" w:rsidRDefault="00755D24" w:rsidP="002535CD">
            <w:pPr>
              <w:jc w:val="both"/>
              <w:rPr>
                <w:bCs/>
                <w:sz w:val="24"/>
                <w:szCs w:val="24"/>
              </w:rPr>
            </w:pPr>
            <w:r w:rsidRPr="006C5ECE">
              <w:rPr>
                <w:bCs/>
                <w:sz w:val="24"/>
                <w:szCs w:val="24"/>
              </w:rPr>
              <w:t>Cục ATBXHN xin có ý kiến như sau:</w:t>
            </w:r>
          </w:p>
          <w:p w14:paraId="241306FF" w14:textId="5F1C7D04" w:rsidR="00755D24" w:rsidRPr="006C5ECE" w:rsidRDefault="00755D24" w:rsidP="002535CD">
            <w:pPr>
              <w:jc w:val="both"/>
              <w:rPr>
                <w:bCs/>
                <w:sz w:val="24"/>
                <w:szCs w:val="24"/>
              </w:rPr>
            </w:pPr>
            <w:r w:rsidRPr="006C5ECE">
              <w:rPr>
                <w:bCs/>
                <w:sz w:val="24"/>
                <w:szCs w:val="24"/>
              </w:rPr>
              <w:t>Hoạt động đào tạo an toàn bức xạ cho nhân viên bức xạ tại Nhà máy điện hạt nhân là hoạt động dịch vụ hỗ trợ ứng dụng năng lượng nguyên tử được quy định tại Luật NLNT năm 2008 và Luật NLNT năm 2025. Tổ chức đào tạo an toàn bức xạ phải được Cục ATBXHN cấp giấy đăng ký hoạt động dịch vụ hỗ trợ ứng dụng NLNT. Điều kiện, trình tự, thủ tục cấp giấy đăng ký đã được quy định tại Nghị định 142/2020/NĐ-CP và dự kiến trong Nghị định thay thế Nghị định 142/2020/NĐ-CP.</w:t>
            </w:r>
          </w:p>
        </w:tc>
      </w:tr>
      <w:tr w:rsidR="006C5ECE" w:rsidRPr="006C5ECE" w14:paraId="185AB16A" w14:textId="77777777" w:rsidTr="002535CD">
        <w:trPr>
          <w:gridAfter w:val="1"/>
          <w:wAfter w:w="22" w:type="dxa"/>
        </w:trPr>
        <w:tc>
          <w:tcPr>
            <w:tcW w:w="846" w:type="dxa"/>
            <w:vMerge w:val="restart"/>
            <w:vAlign w:val="center"/>
          </w:tcPr>
          <w:p w14:paraId="3CF7B948" w14:textId="77777777" w:rsidR="00B67501" w:rsidRPr="006C5ECE" w:rsidRDefault="00B67501" w:rsidP="002535CD">
            <w:pPr>
              <w:pStyle w:val="ListParagraph"/>
              <w:numPr>
                <w:ilvl w:val="0"/>
                <w:numId w:val="46"/>
              </w:numPr>
              <w:ind w:left="22" w:firstLine="0"/>
              <w:jc w:val="both"/>
              <w:rPr>
                <w:bCs/>
                <w:sz w:val="24"/>
                <w:szCs w:val="24"/>
              </w:rPr>
            </w:pPr>
          </w:p>
        </w:tc>
        <w:tc>
          <w:tcPr>
            <w:tcW w:w="2523" w:type="dxa"/>
            <w:vMerge w:val="restart"/>
          </w:tcPr>
          <w:p w14:paraId="068BDF38" w14:textId="0382EE1F" w:rsidR="00B67501" w:rsidRPr="006C5ECE" w:rsidRDefault="00B67501" w:rsidP="002535CD">
            <w:pPr>
              <w:jc w:val="both"/>
              <w:rPr>
                <w:bCs/>
                <w:sz w:val="24"/>
                <w:szCs w:val="24"/>
                <w:lang w:val="en-US"/>
              </w:rPr>
            </w:pPr>
            <w:r w:rsidRPr="006C5ECE">
              <w:rPr>
                <w:bCs/>
                <w:sz w:val="24"/>
                <w:szCs w:val="24"/>
                <w:lang w:val="en-US"/>
              </w:rPr>
              <w:t>Bộ Công thương</w:t>
            </w:r>
          </w:p>
        </w:tc>
        <w:tc>
          <w:tcPr>
            <w:tcW w:w="5811" w:type="dxa"/>
          </w:tcPr>
          <w:p w14:paraId="3EFF1593" w14:textId="154D7A0E" w:rsidR="00B67501" w:rsidRPr="006C5ECE" w:rsidRDefault="00B67501" w:rsidP="002535CD">
            <w:pPr>
              <w:jc w:val="both"/>
              <w:rPr>
                <w:bCs/>
                <w:sz w:val="24"/>
                <w:szCs w:val="24"/>
                <w:lang w:val="en-US"/>
              </w:rPr>
            </w:pPr>
            <w:r w:rsidRPr="006C5ECE">
              <w:rPr>
                <w:bCs/>
                <w:sz w:val="24"/>
                <w:szCs w:val="24"/>
                <w:lang w:val="en-US"/>
              </w:rPr>
              <w:t>Đề nghị bổ sung mẫu hồ sơ Báo cáo PTAT/ĐGAT để các đơn vị lập hồ sơ theo chuẩn thống nhất.</w:t>
            </w:r>
          </w:p>
        </w:tc>
        <w:tc>
          <w:tcPr>
            <w:tcW w:w="5670" w:type="dxa"/>
          </w:tcPr>
          <w:p w14:paraId="203B77EB" w14:textId="77777777" w:rsidR="0085308D" w:rsidRPr="006C5ECE" w:rsidRDefault="0085308D" w:rsidP="0085308D">
            <w:pPr>
              <w:jc w:val="both"/>
              <w:rPr>
                <w:bCs/>
                <w:sz w:val="24"/>
                <w:szCs w:val="24"/>
                <w:lang w:val="en-US"/>
              </w:rPr>
            </w:pPr>
            <w:r w:rsidRPr="006C5ECE">
              <w:rPr>
                <w:bCs/>
                <w:sz w:val="24"/>
                <w:szCs w:val="24"/>
                <w:lang w:val="en-US"/>
              </w:rPr>
              <w:t>Cục ATBXHN có ý kiến như sau:</w:t>
            </w:r>
          </w:p>
          <w:p w14:paraId="5AEB8503" w14:textId="5F64F9D5" w:rsidR="00B67501" w:rsidRPr="006C5ECE" w:rsidRDefault="0085308D" w:rsidP="00284F1C">
            <w:pPr>
              <w:jc w:val="both"/>
              <w:rPr>
                <w:bCs/>
                <w:sz w:val="24"/>
                <w:szCs w:val="24"/>
                <w:lang w:val="en-US"/>
              </w:rPr>
            </w:pPr>
            <w:r w:rsidRPr="006C5ECE">
              <w:rPr>
                <w:bCs/>
                <w:sz w:val="24"/>
                <w:szCs w:val="24"/>
                <w:lang w:val="en-US"/>
              </w:rPr>
              <w:t xml:space="preserve">Báo cáo phân tích an toàn và Báo cáo đánh giá an toàn là các tài liệu kỹ thuật chuyên sâu, có </w:t>
            </w:r>
            <w:r w:rsidR="00F55201" w:rsidRPr="006C5ECE">
              <w:rPr>
                <w:bCs/>
                <w:sz w:val="24"/>
                <w:szCs w:val="24"/>
                <w:lang w:val="en-US"/>
              </w:rPr>
              <w:t xml:space="preserve">nội dung </w:t>
            </w:r>
            <w:r w:rsidRPr="006C5ECE">
              <w:rPr>
                <w:bCs/>
                <w:sz w:val="24"/>
                <w:szCs w:val="24"/>
                <w:lang w:val="en-US"/>
              </w:rPr>
              <w:t xml:space="preserve">lớn và thay đổi chi tiết theo từng loại công nghệ và giai đoạn của dự án. </w:t>
            </w:r>
            <w:r w:rsidR="00284F1C" w:rsidRPr="006C5ECE">
              <w:rPr>
                <w:bCs/>
                <w:sz w:val="24"/>
                <w:szCs w:val="24"/>
                <w:lang w:val="en-US"/>
              </w:rPr>
              <w:t xml:space="preserve">Do đó, </w:t>
            </w:r>
            <w:r w:rsidRPr="006C5ECE">
              <w:rPr>
                <w:bCs/>
                <w:sz w:val="24"/>
                <w:szCs w:val="24"/>
                <w:lang w:val="en-US"/>
              </w:rPr>
              <w:t>Dự thảo Thông tư quy định khung cấu trúc theo hướng dẫn của Cơ quan Năng lượng nguyên tử quốc tế (IAEA) (cụ thể là tài liệu SSG-61) để đảm bảo tính chuẩn hóa và hội nhập quốc tế</w:t>
            </w:r>
            <w:r w:rsidR="00284F1C" w:rsidRPr="006C5ECE">
              <w:rPr>
                <w:bCs/>
                <w:sz w:val="24"/>
                <w:szCs w:val="24"/>
                <w:lang w:val="en-US"/>
              </w:rPr>
              <w:t>.</w:t>
            </w:r>
          </w:p>
        </w:tc>
      </w:tr>
      <w:tr w:rsidR="006C5ECE" w:rsidRPr="006C5ECE" w14:paraId="31645264" w14:textId="77777777" w:rsidTr="002535CD">
        <w:trPr>
          <w:gridAfter w:val="1"/>
          <w:wAfter w:w="22" w:type="dxa"/>
        </w:trPr>
        <w:tc>
          <w:tcPr>
            <w:tcW w:w="846" w:type="dxa"/>
            <w:vMerge/>
            <w:vAlign w:val="center"/>
          </w:tcPr>
          <w:p w14:paraId="1DD78CCD" w14:textId="77777777" w:rsidR="00B67501" w:rsidRPr="006C5ECE" w:rsidRDefault="00B67501" w:rsidP="002535CD">
            <w:pPr>
              <w:pStyle w:val="ListParagraph"/>
              <w:numPr>
                <w:ilvl w:val="0"/>
                <w:numId w:val="46"/>
              </w:numPr>
              <w:ind w:left="22" w:firstLine="0"/>
              <w:jc w:val="both"/>
              <w:rPr>
                <w:bCs/>
                <w:sz w:val="24"/>
                <w:szCs w:val="24"/>
                <w:lang w:val="en-US"/>
              </w:rPr>
            </w:pPr>
          </w:p>
        </w:tc>
        <w:tc>
          <w:tcPr>
            <w:tcW w:w="2523" w:type="dxa"/>
            <w:vMerge/>
          </w:tcPr>
          <w:p w14:paraId="71414A91" w14:textId="77777777" w:rsidR="00B67501" w:rsidRPr="006C5ECE" w:rsidRDefault="00B67501" w:rsidP="002535CD">
            <w:pPr>
              <w:jc w:val="both"/>
              <w:rPr>
                <w:bCs/>
                <w:sz w:val="24"/>
                <w:szCs w:val="24"/>
                <w:lang w:val="en-US"/>
              </w:rPr>
            </w:pPr>
          </w:p>
        </w:tc>
        <w:tc>
          <w:tcPr>
            <w:tcW w:w="5811" w:type="dxa"/>
          </w:tcPr>
          <w:p w14:paraId="70D6A26C" w14:textId="462F3EF0" w:rsidR="00B67501" w:rsidRPr="006C5ECE" w:rsidRDefault="00B67501" w:rsidP="002535CD">
            <w:pPr>
              <w:jc w:val="both"/>
              <w:rPr>
                <w:bCs/>
                <w:sz w:val="24"/>
                <w:szCs w:val="24"/>
                <w:lang w:val="en-US"/>
              </w:rPr>
            </w:pPr>
            <w:r w:rsidRPr="006C5ECE">
              <w:rPr>
                <w:b/>
                <w:bCs/>
                <w:sz w:val="24"/>
                <w:szCs w:val="24"/>
                <w:lang w:val="en-US"/>
              </w:rPr>
              <w:t>Điều 3:</w:t>
            </w:r>
            <w:r w:rsidRPr="006C5ECE">
              <w:rPr>
                <w:bCs/>
                <w:sz w:val="24"/>
                <w:szCs w:val="24"/>
                <w:lang w:val="en-US"/>
              </w:rPr>
              <w:t xml:space="preserve"> bổ sung giải thích thuật ngữ "loại trừ trên thực tế" do cụm từ này là một khái niệm quan trọng cần làm rõ, xuất hiện nhiều lần trong Nội dung 15; (tham khảo IAEA Glossary, "practical elimination")</w:t>
            </w:r>
          </w:p>
        </w:tc>
        <w:tc>
          <w:tcPr>
            <w:tcW w:w="5670" w:type="dxa"/>
          </w:tcPr>
          <w:p w14:paraId="7521EBE9" w14:textId="34FFD1F8" w:rsidR="00B67501" w:rsidRPr="006C5ECE" w:rsidRDefault="006C2EF0" w:rsidP="0022010E">
            <w:pPr>
              <w:jc w:val="both"/>
              <w:rPr>
                <w:bCs/>
                <w:sz w:val="24"/>
                <w:szCs w:val="24"/>
                <w:lang w:val="en-US"/>
              </w:rPr>
            </w:pPr>
            <w:r w:rsidRPr="006C5ECE">
              <w:rPr>
                <w:bCs/>
                <w:sz w:val="24"/>
                <w:szCs w:val="24"/>
                <w:lang w:val="en-US"/>
              </w:rPr>
              <w:t>Tiếp thu, Bộ KH&amp;CN đã điều chỉnh thành “loại trừ trên thực tế” thành “giảm thiểu”</w:t>
            </w:r>
            <w:r w:rsidR="0022010E" w:rsidRPr="006C5ECE">
              <w:rPr>
                <w:bCs/>
                <w:sz w:val="24"/>
                <w:szCs w:val="24"/>
                <w:lang w:val="en-US"/>
              </w:rPr>
              <w:t xml:space="preserve"> để tương đồng với nội dung văn bản.</w:t>
            </w:r>
          </w:p>
        </w:tc>
      </w:tr>
      <w:tr w:rsidR="006C5ECE" w:rsidRPr="006C5ECE" w14:paraId="4C18519A" w14:textId="77777777" w:rsidTr="002535CD">
        <w:trPr>
          <w:gridAfter w:val="1"/>
          <w:wAfter w:w="22" w:type="dxa"/>
        </w:trPr>
        <w:tc>
          <w:tcPr>
            <w:tcW w:w="846" w:type="dxa"/>
            <w:vMerge/>
            <w:vAlign w:val="center"/>
          </w:tcPr>
          <w:p w14:paraId="70B98CD5" w14:textId="77777777" w:rsidR="00B67501" w:rsidRPr="006C5ECE" w:rsidRDefault="00B67501" w:rsidP="002535CD">
            <w:pPr>
              <w:pStyle w:val="ListParagraph"/>
              <w:numPr>
                <w:ilvl w:val="0"/>
                <w:numId w:val="46"/>
              </w:numPr>
              <w:ind w:left="22" w:firstLine="0"/>
              <w:jc w:val="both"/>
              <w:rPr>
                <w:bCs/>
                <w:sz w:val="24"/>
                <w:szCs w:val="24"/>
                <w:lang w:val="en-US"/>
              </w:rPr>
            </w:pPr>
          </w:p>
        </w:tc>
        <w:tc>
          <w:tcPr>
            <w:tcW w:w="2523" w:type="dxa"/>
            <w:vMerge/>
          </w:tcPr>
          <w:p w14:paraId="195CC4A9" w14:textId="77777777" w:rsidR="00B67501" w:rsidRPr="006C5ECE" w:rsidRDefault="00B67501" w:rsidP="002535CD">
            <w:pPr>
              <w:jc w:val="both"/>
              <w:rPr>
                <w:bCs/>
                <w:sz w:val="24"/>
                <w:szCs w:val="24"/>
                <w:lang w:val="en-US"/>
              </w:rPr>
            </w:pPr>
          </w:p>
        </w:tc>
        <w:tc>
          <w:tcPr>
            <w:tcW w:w="5811" w:type="dxa"/>
          </w:tcPr>
          <w:p w14:paraId="16F155D9" w14:textId="6B7F7D31" w:rsidR="00B67501" w:rsidRPr="006C5ECE" w:rsidRDefault="00B67501" w:rsidP="002535CD">
            <w:pPr>
              <w:jc w:val="both"/>
              <w:rPr>
                <w:bCs/>
                <w:sz w:val="24"/>
                <w:szCs w:val="24"/>
                <w:lang w:val="en-US"/>
              </w:rPr>
            </w:pPr>
            <w:r w:rsidRPr="006C5ECE">
              <w:rPr>
                <w:b/>
                <w:bCs/>
                <w:sz w:val="24"/>
                <w:szCs w:val="24"/>
                <w:lang w:val="en-US"/>
              </w:rPr>
              <w:t>Phụ lục I, Nội dung 2</w:t>
            </w:r>
            <w:r w:rsidRPr="006C5ECE">
              <w:rPr>
                <w:bCs/>
                <w:sz w:val="24"/>
                <w:szCs w:val="24"/>
                <w:lang w:val="en-US"/>
              </w:rPr>
              <w:t>: bổ sung mức độ yêu cầu dữ liệu đối với các yếu tố được đánh giá (thủy văn, khí tượng, quan trắc...) để đảm bảo chất lượng của hồ sơ.</w:t>
            </w:r>
          </w:p>
        </w:tc>
        <w:tc>
          <w:tcPr>
            <w:tcW w:w="5670" w:type="dxa"/>
          </w:tcPr>
          <w:p w14:paraId="24207D25" w14:textId="77777777" w:rsidR="00E02964" w:rsidRPr="006C5ECE" w:rsidRDefault="00753EF2" w:rsidP="00753EF2">
            <w:pPr>
              <w:jc w:val="both"/>
              <w:rPr>
                <w:bCs/>
                <w:sz w:val="24"/>
                <w:szCs w:val="24"/>
                <w:lang w:val="en-US"/>
              </w:rPr>
            </w:pPr>
            <w:r w:rsidRPr="006C5ECE">
              <w:rPr>
                <w:bCs/>
                <w:sz w:val="24"/>
                <w:szCs w:val="24"/>
                <w:lang w:val="en-US"/>
              </w:rPr>
              <w:t xml:space="preserve">Tiếp thu. Bộ KH&amp;CN đã bổ sung yêu cầu chi tiết về chất lượng và độ đầy đủ của dữ liệu cho các yếu tố địa điểm (thủy văn, khí tượng, địa chấn,...) quy định chi tiết tại Phụ lục I, Nội dung 2 của Dự thảo (tại các mục 2.1.4, 2.7.a, 2.11). Ngoài ra, yêu cầu chung về chất lượng dữ </w:t>
            </w:r>
            <w:r w:rsidRPr="006C5ECE">
              <w:rPr>
                <w:bCs/>
                <w:sz w:val="24"/>
                <w:szCs w:val="24"/>
                <w:lang w:val="en-US"/>
              </w:rPr>
              <w:lastRenderedPageBreak/>
              <w:t>liệu đầu vào cũng đã được bổ sung tại khoản 1 Điều 6 (Yêu cầu chung về nội dung và chất lượng).</w:t>
            </w:r>
            <w:r w:rsidR="00E02964" w:rsidRPr="006C5ECE">
              <w:rPr>
                <w:bCs/>
                <w:sz w:val="24"/>
                <w:szCs w:val="24"/>
                <w:lang w:val="en-US"/>
              </w:rPr>
              <w:t xml:space="preserve"> </w:t>
            </w:r>
          </w:p>
          <w:p w14:paraId="43772020" w14:textId="0B38F63E" w:rsidR="0010435F" w:rsidRPr="006C5ECE" w:rsidRDefault="00F55FA5" w:rsidP="00753EF2">
            <w:pPr>
              <w:jc w:val="both"/>
              <w:rPr>
                <w:bCs/>
                <w:sz w:val="24"/>
                <w:szCs w:val="24"/>
                <w:lang w:val="en-US"/>
              </w:rPr>
            </w:pPr>
            <w:r w:rsidRPr="006C5ECE">
              <w:rPr>
                <w:bCs/>
                <w:sz w:val="24"/>
                <w:szCs w:val="24"/>
                <w:lang w:val="en-US"/>
              </w:rPr>
              <w:t>Ngoài ra, mức độ yêu cầu dữ liệu đối với các yếu tố được đánh giá</w:t>
            </w:r>
            <w:r w:rsidR="0010435F" w:rsidRPr="006C5ECE">
              <w:rPr>
                <w:bCs/>
                <w:sz w:val="24"/>
                <w:szCs w:val="24"/>
                <w:lang w:val="en-US"/>
              </w:rPr>
              <w:t xml:space="preserve"> được quy định tại Dự thảo </w:t>
            </w:r>
            <w:r w:rsidR="0010435F" w:rsidRPr="006C5ECE">
              <w:rPr>
                <w:bCs/>
                <w:sz w:val="24"/>
                <w:szCs w:val="24"/>
                <w:lang w:val="vi-VN"/>
              </w:rPr>
              <w:t>Thông tư quy định về an toàn hạt nhân đối với địa điểm, thiết kế, xây dựng và phân tích an toàn nhà máy điện hạt nhân</w:t>
            </w:r>
            <w:r w:rsidR="0010435F" w:rsidRPr="006C5ECE">
              <w:rPr>
                <w:bCs/>
                <w:sz w:val="24"/>
                <w:szCs w:val="24"/>
                <w:lang w:val="en-US"/>
              </w:rPr>
              <w:t xml:space="preserve"> được xây dựng đồng thời cùng Thông tư này.</w:t>
            </w:r>
          </w:p>
        </w:tc>
      </w:tr>
      <w:tr w:rsidR="006C5ECE" w:rsidRPr="006C5ECE" w14:paraId="640FD651" w14:textId="77777777" w:rsidTr="002535CD">
        <w:trPr>
          <w:gridAfter w:val="1"/>
          <w:wAfter w:w="22" w:type="dxa"/>
        </w:trPr>
        <w:tc>
          <w:tcPr>
            <w:tcW w:w="846" w:type="dxa"/>
            <w:vMerge/>
            <w:vAlign w:val="center"/>
          </w:tcPr>
          <w:p w14:paraId="4AB2A5C9" w14:textId="2DE6C766" w:rsidR="00B67501" w:rsidRPr="006C5ECE" w:rsidRDefault="00B67501" w:rsidP="002535CD">
            <w:pPr>
              <w:pStyle w:val="ListParagraph"/>
              <w:numPr>
                <w:ilvl w:val="0"/>
                <w:numId w:val="46"/>
              </w:numPr>
              <w:ind w:left="22" w:firstLine="0"/>
              <w:jc w:val="both"/>
              <w:rPr>
                <w:bCs/>
                <w:sz w:val="24"/>
                <w:szCs w:val="24"/>
                <w:lang w:val="en-US"/>
              </w:rPr>
            </w:pPr>
          </w:p>
        </w:tc>
        <w:tc>
          <w:tcPr>
            <w:tcW w:w="2523" w:type="dxa"/>
            <w:vMerge/>
          </w:tcPr>
          <w:p w14:paraId="428EDB8C" w14:textId="77777777" w:rsidR="00B67501" w:rsidRPr="006C5ECE" w:rsidRDefault="00B67501" w:rsidP="002535CD">
            <w:pPr>
              <w:jc w:val="both"/>
              <w:rPr>
                <w:bCs/>
                <w:sz w:val="24"/>
                <w:szCs w:val="24"/>
                <w:lang w:val="en-US"/>
              </w:rPr>
            </w:pPr>
          </w:p>
        </w:tc>
        <w:tc>
          <w:tcPr>
            <w:tcW w:w="5811" w:type="dxa"/>
          </w:tcPr>
          <w:p w14:paraId="7D89674B" w14:textId="14033B5D" w:rsidR="00B67501" w:rsidRPr="006C5ECE" w:rsidRDefault="00B67501" w:rsidP="002535CD">
            <w:pPr>
              <w:jc w:val="both"/>
              <w:rPr>
                <w:bCs/>
                <w:sz w:val="24"/>
                <w:szCs w:val="24"/>
                <w:lang w:val="en-US"/>
              </w:rPr>
            </w:pPr>
            <w:r w:rsidRPr="006C5ECE">
              <w:rPr>
                <w:b/>
                <w:bCs/>
                <w:sz w:val="24"/>
                <w:szCs w:val="24"/>
                <w:lang w:val="en-US"/>
              </w:rPr>
              <w:t xml:space="preserve">Phụ lục I, </w:t>
            </w:r>
            <w:r w:rsidRPr="006C5ECE">
              <w:rPr>
                <w:b/>
              </w:rPr>
              <w:t xml:space="preserve"> </w:t>
            </w:r>
            <w:r w:rsidRPr="006C5ECE">
              <w:rPr>
                <w:b/>
                <w:bCs/>
                <w:sz w:val="24"/>
                <w:szCs w:val="24"/>
                <w:lang w:val="en-US"/>
              </w:rPr>
              <w:t>Nội dung 15.5.8</w:t>
            </w:r>
            <w:r w:rsidRPr="006C5ECE">
              <w:rPr>
                <w:bCs/>
                <w:sz w:val="24"/>
                <w:szCs w:val="24"/>
                <w:lang w:val="en-US"/>
              </w:rPr>
              <w:t>: bổ sung việc phân tích các sự kiện rủi ro xảy ra đồng thời (ví dụ: động đất dẫn đến sóng thần hoặc bão lớn gây mất điện lưới và ngập lụt) để tránh việc chỉ phân tích đơn lẻ từng rủi ro, bảo đảm an toàn cao nhất.</w:t>
            </w:r>
          </w:p>
        </w:tc>
        <w:tc>
          <w:tcPr>
            <w:tcW w:w="5670" w:type="dxa"/>
          </w:tcPr>
          <w:p w14:paraId="49A0C380" w14:textId="77777777" w:rsidR="00B67501" w:rsidRPr="006C5ECE" w:rsidRDefault="00753EF2" w:rsidP="00753EF2">
            <w:pPr>
              <w:jc w:val="both"/>
              <w:rPr>
                <w:bCs/>
                <w:sz w:val="24"/>
                <w:szCs w:val="24"/>
                <w:lang w:val="en-US"/>
              </w:rPr>
            </w:pPr>
            <w:r w:rsidRPr="006C5ECE">
              <w:rPr>
                <w:bCs/>
                <w:sz w:val="24"/>
                <w:szCs w:val="24"/>
                <w:lang w:val="en-US"/>
              </w:rPr>
              <w:t>Tiếp thu. Bộ KH&amp;CN đã được quy định tại mục 3.3 (Bảo vệ trước các mối nguy hại bên ngoài) và khoản 3.4 (Bảo vệ trước các mối nguy hại bên trong) trong Phụ lục I của Dự thảo. Cụ thể là yêu cầu xem xét "</w:t>
            </w:r>
            <w:r w:rsidRPr="006C5ECE">
              <w:rPr>
                <w:bCs/>
                <w:i/>
                <w:sz w:val="24"/>
                <w:szCs w:val="24"/>
                <w:lang w:val="en-US"/>
              </w:rPr>
              <w:t>Các tổ hợp sự kiện, bao gồm cả các hiệu ứng thứ cấp gây ra bởi các mối nguy hại bên ngoài phải được xem xét</w:t>
            </w:r>
            <w:r w:rsidRPr="006C5ECE">
              <w:rPr>
                <w:bCs/>
                <w:sz w:val="24"/>
                <w:szCs w:val="24"/>
                <w:lang w:val="en-US"/>
              </w:rPr>
              <w:t>" và "</w:t>
            </w:r>
            <w:r w:rsidRPr="006C5ECE">
              <w:rPr>
                <w:bCs/>
                <w:i/>
                <w:sz w:val="24"/>
                <w:szCs w:val="24"/>
                <w:lang w:val="en-US"/>
              </w:rPr>
              <w:t>Các tổ hợp sự kiện, bao gồm cả các hiệu ứng thứ cấp gây ra bởi các mối nguy hại bên trong... phải được xem xét</w:t>
            </w:r>
            <w:r w:rsidRPr="006C5ECE">
              <w:rPr>
                <w:bCs/>
                <w:sz w:val="24"/>
                <w:szCs w:val="24"/>
                <w:lang w:val="en-US"/>
              </w:rPr>
              <w:t>".</w:t>
            </w:r>
          </w:p>
          <w:p w14:paraId="1B4C957E" w14:textId="3D3BC1FF" w:rsidR="00BC792F" w:rsidRPr="006C5ECE" w:rsidRDefault="00BC792F" w:rsidP="00BC792F">
            <w:pPr>
              <w:jc w:val="both"/>
              <w:rPr>
                <w:bCs/>
                <w:sz w:val="24"/>
                <w:szCs w:val="24"/>
                <w:lang w:val="en-US"/>
              </w:rPr>
            </w:pPr>
            <w:r w:rsidRPr="006C5ECE">
              <w:rPr>
                <w:bCs/>
                <w:sz w:val="24"/>
                <w:szCs w:val="24"/>
                <w:lang w:val="en-US"/>
              </w:rPr>
              <w:t xml:space="preserve">Bộ KH&amp;CN bổ sung ý kiến sau: tại Nội dung 15.5.8 về phân tích an toàn, các mối nguy hại bên trong và bên ngoài được hiểu là đã bao gồm các mối nguy hại được nêu tại mục 3.3 và mục 3.4 Phụ lục I Dự thảo này. </w:t>
            </w:r>
          </w:p>
        </w:tc>
      </w:tr>
      <w:tr w:rsidR="006C5ECE" w:rsidRPr="006C5ECE" w14:paraId="34368A36" w14:textId="77777777" w:rsidTr="002535CD">
        <w:trPr>
          <w:gridAfter w:val="1"/>
          <w:wAfter w:w="22" w:type="dxa"/>
        </w:trPr>
        <w:tc>
          <w:tcPr>
            <w:tcW w:w="846" w:type="dxa"/>
            <w:vMerge/>
            <w:vAlign w:val="center"/>
          </w:tcPr>
          <w:p w14:paraId="4E9DCF92" w14:textId="77777777" w:rsidR="00B67501" w:rsidRPr="006C5ECE" w:rsidRDefault="00B67501" w:rsidP="002535CD">
            <w:pPr>
              <w:pStyle w:val="ListParagraph"/>
              <w:numPr>
                <w:ilvl w:val="0"/>
                <w:numId w:val="46"/>
              </w:numPr>
              <w:ind w:left="22" w:firstLine="0"/>
              <w:jc w:val="both"/>
              <w:rPr>
                <w:bCs/>
                <w:sz w:val="24"/>
                <w:szCs w:val="24"/>
                <w:lang w:val="en-US"/>
              </w:rPr>
            </w:pPr>
          </w:p>
        </w:tc>
        <w:tc>
          <w:tcPr>
            <w:tcW w:w="2523" w:type="dxa"/>
            <w:vMerge/>
          </w:tcPr>
          <w:p w14:paraId="1730EE55" w14:textId="77777777" w:rsidR="00B67501" w:rsidRPr="006C5ECE" w:rsidRDefault="00B67501" w:rsidP="002535CD">
            <w:pPr>
              <w:jc w:val="both"/>
              <w:rPr>
                <w:bCs/>
                <w:sz w:val="24"/>
                <w:szCs w:val="24"/>
                <w:lang w:val="en-US"/>
              </w:rPr>
            </w:pPr>
          </w:p>
        </w:tc>
        <w:tc>
          <w:tcPr>
            <w:tcW w:w="5811" w:type="dxa"/>
          </w:tcPr>
          <w:p w14:paraId="4B33E1A2" w14:textId="39F244F5" w:rsidR="00B67501" w:rsidRPr="006C5ECE" w:rsidRDefault="00B67501" w:rsidP="002535CD">
            <w:pPr>
              <w:jc w:val="both"/>
              <w:rPr>
                <w:bCs/>
                <w:sz w:val="24"/>
                <w:szCs w:val="24"/>
                <w:lang w:val="en-US"/>
              </w:rPr>
            </w:pPr>
            <w:r w:rsidRPr="006C5ECE">
              <w:rPr>
                <w:b/>
                <w:bCs/>
                <w:sz w:val="24"/>
                <w:szCs w:val="24"/>
                <w:lang w:val="en-US"/>
              </w:rPr>
              <w:t xml:space="preserve">Phụ lục I, </w:t>
            </w:r>
            <w:r w:rsidRPr="006C5ECE">
              <w:rPr>
                <w:b/>
              </w:rPr>
              <w:t xml:space="preserve"> </w:t>
            </w:r>
            <w:r w:rsidRPr="006C5ECE">
              <w:rPr>
                <w:b/>
                <w:bCs/>
                <w:sz w:val="24"/>
                <w:szCs w:val="24"/>
                <w:lang w:val="en-US"/>
              </w:rPr>
              <w:t>Nội dung 19</w:t>
            </w:r>
            <w:r w:rsidRPr="006C5ECE">
              <w:rPr>
                <w:bCs/>
                <w:sz w:val="24"/>
                <w:szCs w:val="24"/>
                <w:lang w:val="en-US"/>
              </w:rPr>
              <w:t>: bổ sung yêu cầu về các kịch bản diễn tập và lập kế hoạch ứng phó sự cố phải bao gồm các kịch bản sự cố nghiêm trọng đã được xác định trong Nội dung 15; xem xét bổ sung kịch bản phối hợp ứng phó liên quốc gia.</w:t>
            </w:r>
          </w:p>
        </w:tc>
        <w:tc>
          <w:tcPr>
            <w:tcW w:w="5670" w:type="dxa"/>
          </w:tcPr>
          <w:p w14:paraId="05772399" w14:textId="77777777" w:rsidR="00443813" w:rsidRPr="006C5ECE" w:rsidRDefault="00443813" w:rsidP="00443813">
            <w:pPr>
              <w:jc w:val="both"/>
              <w:rPr>
                <w:bCs/>
                <w:sz w:val="24"/>
                <w:szCs w:val="24"/>
                <w:lang w:val="en-US"/>
              </w:rPr>
            </w:pPr>
            <w:r w:rsidRPr="006C5ECE">
              <w:rPr>
                <w:bCs/>
                <w:sz w:val="24"/>
                <w:szCs w:val="24"/>
                <w:lang w:val="en-US"/>
              </w:rPr>
              <w:t xml:space="preserve">Bộ KH&amp;CN tiếp thu ý kiến về việc cần thiết bổ sung </w:t>
            </w:r>
            <w:r w:rsidRPr="006C5ECE">
              <w:t xml:space="preserve"> </w:t>
            </w:r>
            <w:r w:rsidRPr="006C5ECE">
              <w:rPr>
                <w:bCs/>
                <w:sz w:val="24"/>
                <w:szCs w:val="24"/>
                <w:lang w:val="en-US"/>
              </w:rPr>
              <w:t xml:space="preserve">yêu cầu về các kịch bản diễn tập và lập kế hoạch ứng phó sự cố. </w:t>
            </w:r>
          </w:p>
          <w:p w14:paraId="2063EAE1" w14:textId="5806631D" w:rsidR="00B67501" w:rsidRPr="006C5ECE" w:rsidRDefault="00443813" w:rsidP="00443813">
            <w:pPr>
              <w:jc w:val="both"/>
              <w:rPr>
                <w:bCs/>
                <w:sz w:val="24"/>
                <w:szCs w:val="24"/>
                <w:lang w:val="en-US"/>
              </w:rPr>
            </w:pPr>
            <w:r w:rsidRPr="006C5ECE">
              <w:rPr>
                <w:bCs/>
                <w:sz w:val="24"/>
                <w:szCs w:val="24"/>
                <w:lang w:val="en-US"/>
              </w:rPr>
              <w:t>Bộ KH&amp;CN bổ sung ý kiến như sau: Nội dung 19 của Báo cáo PTAT chủ yếu tập trung vào các khía cạnh kỹ thuật tại nhà máy, còn Kế hoạch ứng phó sự cố chi tiết là một tài liệu riêng biệt cùng hồ sơ đề nghị cấp phép (tương đương với Báo cáo PTAT). Do đó, yêu cầu về kịch bản sự cố nghiêm trọng (Severe Accident) và phối hợp liên quốc gia sẽ được nghiên cứu bổ sung vào Thông tư quy định về bảo đảm an toàn bức xạ và ứng phó sự cố bức xạ và hạt nhân được xây dựng đồng thời với Thông tư này.</w:t>
            </w:r>
          </w:p>
        </w:tc>
      </w:tr>
      <w:tr w:rsidR="006C5ECE" w:rsidRPr="006C5ECE" w14:paraId="0384A448" w14:textId="77777777" w:rsidTr="002535CD">
        <w:trPr>
          <w:gridAfter w:val="1"/>
          <w:wAfter w:w="22" w:type="dxa"/>
        </w:trPr>
        <w:tc>
          <w:tcPr>
            <w:tcW w:w="846" w:type="dxa"/>
            <w:vMerge/>
            <w:vAlign w:val="center"/>
          </w:tcPr>
          <w:p w14:paraId="5C91DDEC" w14:textId="77777777" w:rsidR="00B67501" w:rsidRPr="006C5ECE" w:rsidRDefault="00B67501" w:rsidP="002535CD">
            <w:pPr>
              <w:pStyle w:val="ListParagraph"/>
              <w:numPr>
                <w:ilvl w:val="0"/>
                <w:numId w:val="46"/>
              </w:numPr>
              <w:ind w:left="22" w:firstLine="0"/>
              <w:jc w:val="both"/>
              <w:rPr>
                <w:bCs/>
                <w:sz w:val="24"/>
                <w:szCs w:val="24"/>
                <w:lang w:val="en-US"/>
              </w:rPr>
            </w:pPr>
          </w:p>
        </w:tc>
        <w:tc>
          <w:tcPr>
            <w:tcW w:w="2523" w:type="dxa"/>
            <w:vMerge/>
          </w:tcPr>
          <w:p w14:paraId="62FB8B96" w14:textId="77777777" w:rsidR="00B67501" w:rsidRPr="006C5ECE" w:rsidRDefault="00B67501" w:rsidP="002535CD">
            <w:pPr>
              <w:jc w:val="both"/>
              <w:rPr>
                <w:bCs/>
                <w:sz w:val="24"/>
                <w:szCs w:val="24"/>
                <w:lang w:val="en-US"/>
              </w:rPr>
            </w:pPr>
          </w:p>
        </w:tc>
        <w:tc>
          <w:tcPr>
            <w:tcW w:w="5811" w:type="dxa"/>
          </w:tcPr>
          <w:p w14:paraId="6726E610" w14:textId="41A886C1" w:rsidR="00B67501" w:rsidRPr="006C5ECE" w:rsidRDefault="00B67501" w:rsidP="00CF7090">
            <w:pPr>
              <w:jc w:val="both"/>
              <w:rPr>
                <w:bCs/>
                <w:sz w:val="24"/>
                <w:szCs w:val="24"/>
                <w:lang w:val="en-US"/>
              </w:rPr>
            </w:pPr>
            <w:r w:rsidRPr="006C5ECE">
              <w:rPr>
                <w:b/>
                <w:bCs/>
                <w:sz w:val="24"/>
                <w:szCs w:val="24"/>
                <w:lang w:val="en-US"/>
              </w:rPr>
              <w:t>Phụ lục II</w:t>
            </w:r>
            <w:r w:rsidRPr="006C5ECE">
              <w:rPr>
                <w:bCs/>
                <w:sz w:val="24"/>
                <w:szCs w:val="24"/>
                <w:lang w:val="en-US"/>
              </w:rPr>
              <w:t xml:space="preserve">, </w:t>
            </w:r>
            <w:r w:rsidRPr="006C5ECE">
              <w:rPr>
                <w:lang w:val="en-US"/>
              </w:rPr>
              <w:t>c</w:t>
            </w:r>
            <w:r w:rsidRPr="006C5ECE">
              <w:rPr>
                <w:bCs/>
                <w:sz w:val="24"/>
                <w:szCs w:val="24"/>
                <w:lang w:val="en-US"/>
              </w:rPr>
              <w:t xml:space="preserve">ần làm rõ và cụ thể hơn đối với tiêu chí rủi </w:t>
            </w:r>
            <w:r w:rsidRPr="006C5ECE">
              <w:rPr>
                <w:bCs/>
                <w:sz w:val="24"/>
                <w:szCs w:val="24"/>
                <w:lang w:val="en-US"/>
              </w:rPr>
              <w:lastRenderedPageBreak/>
              <w:t>ro và tiêu chí giải phóng địa điểm.</w:t>
            </w:r>
          </w:p>
        </w:tc>
        <w:tc>
          <w:tcPr>
            <w:tcW w:w="5670" w:type="dxa"/>
          </w:tcPr>
          <w:p w14:paraId="5A54D538" w14:textId="06EE2B13" w:rsidR="00B67501" w:rsidRPr="006C5ECE" w:rsidRDefault="00CF7090" w:rsidP="00094CF9">
            <w:pPr>
              <w:jc w:val="both"/>
              <w:rPr>
                <w:bCs/>
                <w:sz w:val="24"/>
                <w:szCs w:val="24"/>
                <w:lang w:val="en-US"/>
              </w:rPr>
            </w:pPr>
            <w:r w:rsidRPr="006C5ECE">
              <w:rPr>
                <w:bCs/>
                <w:sz w:val="24"/>
                <w:szCs w:val="24"/>
                <w:lang w:val="en-US"/>
              </w:rPr>
              <w:lastRenderedPageBreak/>
              <w:t xml:space="preserve">Cục ATBXHN xin có ý kiến như sau: </w:t>
            </w:r>
            <w:r w:rsidR="00094CF9" w:rsidRPr="006C5ECE">
              <w:rPr>
                <w:bCs/>
                <w:sz w:val="24"/>
                <w:szCs w:val="24"/>
                <w:lang w:val="en-US"/>
              </w:rPr>
              <w:t xml:space="preserve">các quy định cụ </w:t>
            </w:r>
            <w:r w:rsidR="00094CF9" w:rsidRPr="006C5ECE">
              <w:rPr>
                <w:bCs/>
                <w:sz w:val="24"/>
                <w:szCs w:val="24"/>
                <w:lang w:val="en-US"/>
              </w:rPr>
              <w:lastRenderedPageBreak/>
              <w:t>thể về tiêu chí rủi ro và tiêu chí giải phóng địa điểm nhà máy điện hạt nhân không thuộc phạm vi điều chỉnh của Thông tư, và sẽ được quy định trong văn bản quy phạm pháp luật khác.</w:t>
            </w:r>
          </w:p>
        </w:tc>
      </w:tr>
      <w:tr w:rsidR="006C5ECE" w:rsidRPr="006C5ECE" w14:paraId="60259D27" w14:textId="77777777" w:rsidTr="002535CD">
        <w:trPr>
          <w:gridAfter w:val="1"/>
          <w:wAfter w:w="22" w:type="dxa"/>
        </w:trPr>
        <w:tc>
          <w:tcPr>
            <w:tcW w:w="846" w:type="dxa"/>
            <w:vMerge/>
            <w:vAlign w:val="center"/>
          </w:tcPr>
          <w:p w14:paraId="129F16F4" w14:textId="77777777" w:rsidR="00B67501" w:rsidRPr="006C5ECE" w:rsidRDefault="00B67501" w:rsidP="002535CD">
            <w:pPr>
              <w:pStyle w:val="ListParagraph"/>
              <w:numPr>
                <w:ilvl w:val="0"/>
                <w:numId w:val="46"/>
              </w:numPr>
              <w:ind w:left="22" w:firstLine="0"/>
              <w:jc w:val="both"/>
              <w:rPr>
                <w:bCs/>
                <w:sz w:val="24"/>
                <w:szCs w:val="24"/>
                <w:lang w:val="en-US"/>
              </w:rPr>
            </w:pPr>
          </w:p>
        </w:tc>
        <w:tc>
          <w:tcPr>
            <w:tcW w:w="2523" w:type="dxa"/>
            <w:vMerge/>
          </w:tcPr>
          <w:p w14:paraId="7C405C57" w14:textId="77777777" w:rsidR="00B67501" w:rsidRPr="006C5ECE" w:rsidRDefault="00B67501" w:rsidP="002535CD">
            <w:pPr>
              <w:jc w:val="both"/>
              <w:rPr>
                <w:bCs/>
                <w:sz w:val="24"/>
                <w:szCs w:val="24"/>
                <w:lang w:val="en-US"/>
              </w:rPr>
            </w:pPr>
          </w:p>
        </w:tc>
        <w:tc>
          <w:tcPr>
            <w:tcW w:w="5811" w:type="dxa"/>
          </w:tcPr>
          <w:p w14:paraId="4C235D4E" w14:textId="1EA9F927" w:rsidR="00B67501" w:rsidRPr="006C5ECE" w:rsidRDefault="00B67501" w:rsidP="002535CD">
            <w:pPr>
              <w:jc w:val="both"/>
              <w:rPr>
                <w:bCs/>
                <w:sz w:val="24"/>
                <w:szCs w:val="24"/>
                <w:lang w:val="en-US"/>
              </w:rPr>
            </w:pPr>
            <w:r w:rsidRPr="006C5ECE">
              <w:rPr>
                <w:b/>
                <w:bCs/>
                <w:sz w:val="24"/>
                <w:szCs w:val="24"/>
                <w:lang w:val="en-US"/>
              </w:rPr>
              <w:t>Phụ lục II</w:t>
            </w:r>
            <w:r w:rsidRPr="006C5ECE">
              <w:rPr>
                <w:bCs/>
                <w:sz w:val="24"/>
                <w:szCs w:val="24"/>
                <w:lang w:val="en-US"/>
              </w:rPr>
              <w:t>, bổ sung kế hoạch quản lý vật liệu nhiễm xạ mức thấp, trung bình, cao trong giai đoạn tháo dỡ.</w:t>
            </w:r>
          </w:p>
        </w:tc>
        <w:tc>
          <w:tcPr>
            <w:tcW w:w="5670" w:type="dxa"/>
          </w:tcPr>
          <w:p w14:paraId="03BF622A" w14:textId="2BD9C482" w:rsidR="00B67501" w:rsidRPr="006C5ECE" w:rsidRDefault="00CF7090" w:rsidP="002535CD">
            <w:pPr>
              <w:jc w:val="both"/>
              <w:rPr>
                <w:bCs/>
                <w:sz w:val="24"/>
                <w:szCs w:val="24"/>
                <w:lang w:val="en-US"/>
              </w:rPr>
            </w:pPr>
            <w:r w:rsidRPr="006C5ECE">
              <w:rPr>
                <w:bCs/>
                <w:sz w:val="24"/>
                <w:szCs w:val="24"/>
                <w:lang w:val="en-US"/>
              </w:rPr>
              <w:t>Tiếp thu ý kiến này. Cục ATBXHN đã chỉnh sửa, bổ sung trong mục 3.4 của Phụ lục II.</w:t>
            </w:r>
          </w:p>
        </w:tc>
      </w:tr>
      <w:tr w:rsidR="006C5ECE" w:rsidRPr="006C5ECE" w14:paraId="78224B3E" w14:textId="77777777" w:rsidTr="002535CD">
        <w:trPr>
          <w:gridAfter w:val="1"/>
          <w:wAfter w:w="22" w:type="dxa"/>
        </w:trPr>
        <w:tc>
          <w:tcPr>
            <w:tcW w:w="846" w:type="dxa"/>
            <w:vAlign w:val="center"/>
          </w:tcPr>
          <w:p w14:paraId="5AD44BAE" w14:textId="77777777" w:rsidR="00B67501" w:rsidRPr="006C5ECE" w:rsidRDefault="00B67501" w:rsidP="002535CD">
            <w:pPr>
              <w:pStyle w:val="ListParagraph"/>
              <w:numPr>
                <w:ilvl w:val="0"/>
                <w:numId w:val="46"/>
              </w:numPr>
              <w:ind w:left="22" w:firstLine="0"/>
              <w:jc w:val="both"/>
              <w:rPr>
                <w:bCs/>
                <w:sz w:val="24"/>
                <w:szCs w:val="24"/>
                <w:lang w:val="en-US"/>
              </w:rPr>
            </w:pPr>
          </w:p>
        </w:tc>
        <w:tc>
          <w:tcPr>
            <w:tcW w:w="2523" w:type="dxa"/>
          </w:tcPr>
          <w:p w14:paraId="1D683C16" w14:textId="61F1DF8D" w:rsidR="00B67501" w:rsidRPr="006C5ECE" w:rsidRDefault="0049039C" w:rsidP="002535CD">
            <w:pPr>
              <w:jc w:val="both"/>
              <w:rPr>
                <w:bCs/>
                <w:sz w:val="24"/>
                <w:szCs w:val="24"/>
                <w:lang w:val="en-US"/>
              </w:rPr>
            </w:pPr>
            <w:r w:rsidRPr="006C5ECE">
              <w:rPr>
                <w:bCs/>
                <w:sz w:val="24"/>
                <w:szCs w:val="24"/>
                <w:lang w:val="en-US"/>
              </w:rPr>
              <w:t>Bộ Nông nghiệp và Môi trường</w:t>
            </w:r>
          </w:p>
        </w:tc>
        <w:tc>
          <w:tcPr>
            <w:tcW w:w="5811" w:type="dxa"/>
          </w:tcPr>
          <w:p w14:paraId="42D5E4B8" w14:textId="183DE76D" w:rsidR="00B67501" w:rsidRPr="006C5ECE" w:rsidRDefault="00EB6690" w:rsidP="002535CD">
            <w:pPr>
              <w:jc w:val="both"/>
              <w:rPr>
                <w:bCs/>
                <w:sz w:val="24"/>
                <w:szCs w:val="24"/>
                <w:lang w:val="en-US"/>
              </w:rPr>
            </w:pPr>
            <w:r w:rsidRPr="006C5ECE">
              <w:rPr>
                <w:bCs/>
                <w:sz w:val="24"/>
                <w:szCs w:val="24"/>
                <w:lang w:val="en-US"/>
              </w:rPr>
              <w:t>Xem xét gộp điểm a và b, khoản 1 Điều 4 và chỉnh sửa thành: a) Báo cáo phân tích an toàn (PTAT) phải đầy đủ các nội dung bảo đảm an toàn bức xạ và hạt nhân, được duy trì nhất quán trong suốt vòng đời của Nhà máy điện hạt nhân; Nội dung báo cáo phân tích an toàn theo quy định tại khoản 2 Điều này</w:t>
            </w:r>
          </w:p>
        </w:tc>
        <w:tc>
          <w:tcPr>
            <w:tcW w:w="5670" w:type="dxa"/>
          </w:tcPr>
          <w:p w14:paraId="22B440AF" w14:textId="4AC04A2F" w:rsidR="00B67501" w:rsidRPr="006C5ECE" w:rsidRDefault="00992571" w:rsidP="00992571">
            <w:pPr>
              <w:jc w:val="both"/>
              <w:rPr>
                <w:bCs/>
                <w:sz w:val="24"/>
                <w:szCs w:val="24"/>
                <w:lang w:val="en-US"/>
              </w:rPr>
            </w:pPr>
            <w:r w:rsidRPr="006C5ECE">
              <w:rPr>
                <w:bCs/>
                <w:sz w:val="24"/>
                <w:szCs w:val="24"/>
                <w:lang w:val="en-US"/>
              </w:rPr>
              <w:t xml:space="preserve">Bộ KH&amp;CN có ý kiến như sau: Dự thảo hiện tại quy định cấu trúc 21 nội dung cần phải được thực hiện đối với các Báo cáo PTAT tại các giai đoạn trong vòng đời của Nhà máy điện hạt nhân. Do đó, Bộ KH&amp;CN cho rằng việc tách riêng yêu cầu về cấu trúc 21 nội dung là cần thiết để nhấn mạnh tính thống nhất của khung báo cáo xuyên suốt các giai đoạn. </w:t>
            </w:r>
          </w:p>
        </w:tc>
      </w:tr>
      <w:tr w:rsidR="006C5ECE" w:rsidRPr="006C5ECE" w14:paraId="6D3ED681" w14:textId="77777777" w:rsidTr="002535CD">
        <w:tc>
          <w:tcPr>
            <w:tcW w:w="846" w:type="dxa"/>
          </w:tcPr>
          <w:p w14:paraId="286765E3" w14:textId="56D1C05D" w:rsidR="00755D24" w:rsidRPr="006C5ECE" w:rsidRDefault="00755D24" w:rsidP="002535CD">
            <w:pPr>
              <w:jc w:val="both"/>
              <w:rPr>
                <w:b/>
                <w:sz w:val="24"/>
                <w:szCs w:val="24"/>
                <w:lang w:val="en-US"/>
              </w:rPr>
            </w:pPr>
            <w:r w:rsidRPr="006C5ECE">
              <w:rPr>
                <w:b/>
                <w:sz w:val="24"/>
                <w:szCs w:val="24"/>
                <w:lang w:val="en-US"/>
              </w:rPr>
              <w:t>II</w:t>
            </w:r>
          </w:p>
        </w:tc>
        <w:tc>
          <w:tcPr>
            <w:tcW w:w="14026" w:type="dxa"/>
            <w:gridSpan w:val="4"/>
          </w:tcPr>
          <w:p w14:paraId="449D9A8C" w14:textId="11AC7ADC" w:rsidR="00755D24" w:rsidRPr="006C5ECE" w:rsidRDefault="00755D24" w:rsidP="002535CD">
            <w:pPr>
              <w:jc w:val="both"/>
              <w:rPr>
                <w:b/>
                <w:sz w:val="24"/>
                <w:szCs w:val="24"/>
                <w:lang w:val="en-US"/>
              </w:rPr>
            </w:pPr>
            <w:r w:rsidRPr="006C5ECE">
              <w:rPr>
                <w:b/>
                <w:sz w:val="24"/>
                <w:szCs w:val="24"/>
                <w:lang w:val="en-US"/>
              </w:rPr>
              <w:t>UBND các tỉnh, thành phố trực thuộc Trung ương /Sở KH&amp;CN</w:t>
            </w:r>
            <w:r w:rsidR="00F44D01" w:rsidRPr="006C5ECE">
              <w:rPr>
                <w:b/>
                <w:sz w:val="24"/>
                <w:szCs w:val="24"/>
                <w:lang w:val="en-US"/>
              </w:rPr>
              <w:t xml:space="preserve"> (07)</w:t>
            </w:r>
          </w:p>
        </w:tc>
      </w:tr>
      <w:tr w:rsidR="006C5ECE" w:rsidRPr="006C5ECE" w14:paraId="56FFC07A" w14:textId="77777777" w:rsidTr="002535CD">
        <w:trPr>
          <w:gridAfter w:val="1"/>
          <w:wAfter w:w="22" w:type="dxa"/>
        </w:trPr>
        <w:tc>
          <w:tcPr>
            <w:tcW w:w="846" w:type="dxa"/>
            <w:vAlign w:val="center"/>
          </w:tcPr>
          <w:p w14:paraId="2E2EFF91" w14:textId="015B5560" w:rsidR="00755D24" w:rsidRPr="006C5ECE" w:rsidRDefault="00755D24" w:rsidP="002535CD">
            <w:pPr>
              <w:pStyle w:val="ListParagraph"/>
              <w:numPr>
                <w:ilvl w:val="0"/>
                <w:numId w:val="47"/>
              </w:numPr>
              <w:ind w:left="0" w:firstLine="0"/>
              <w:jc w:val="center"/>
              <w:rPr>
                <w:bCs/>
                <w:sz w:val="24"/>
                <w:szCs w:val="24"/>
                <w:lang w:val="en-US"/>
              </w:rPr>
            </w:pPr>
          </w:p>
        </w:tc>
        <w:tc>
          <w:tcPr>
            <w:tcW w:w="2523" w:type="dxa"/>
            <w:vAlign w:val="center"/>
          </w:tcPr>
          <w:p w14:paraId="5C0F19B1" w14:textId="7BDBB7CE" w:rsidR="00755D24" w:rsidRPr="006C5ECE" w:rsidRDefault="00755D24" w:rsidP="002535CD">
            <w:pPr>
              <w:jc w:val="both"/>
              <w:rPr>
                <w:bCs/>
                <w:sz w:val="24"/>
                <w:szCs w:val="24"/>
                <w:lang w:val="en-US"/>
              </w:rPr>
            </w:pPr>
            <w:r w:rsidRPr="006C5ECE">
              <w:rPr>
                <w:bCs/>
                <w:sz w:val="24"/>
                <w:szCs w:val="24"/>
                <w:lang w:val="en-US"/>
              </w:rPr>
              <w:t>Sở KH&amp;CN Hải Phòng</w:t>
            </w:r>
          </w:p>
        </w:tc>
        <w:tc>
          <w:tcPr>
            <w:tcW w:w="5811" w:type="dxa"/>
          </w:tcPr>
          <w:p w14:paraId="721644E0" w14:textId="064FE674" w:rsidR="00755D24" w:rsidRPr="006C5ECE" w:rsidRDefault="00755D24" w:rsidP="002535CD">
            <w:pPr>
              <w:pStyle w:val="TableParagraph"/>
              <w:jc w:val="both"/>
              <w:rPr>
                <w:bCs/>
                <w:sz w:val="24"/>
                <w:szCs w:val="24"/>
                <w:lang w:val="en-US"/>
              </w:rPr>
            </w:pPr>
            <w:r w:rsidRPr="006C5ECE">
              <w:rPr>
                <w:bCs/>
                <w:sz w:val="24"/>
                <w:szCs w:val="24"/>
                <w:lang w:val="en-US"/>
              </w:rPr>
              <w:t xml:space="preserve">Về </w:t>
            </w:r>
            <w:r w:rsidRPr="006C5ECE">
              <w:rPr>
                <w:b/>
                <w:bCs/>
                <w:sz w:val="24"/>
                <w:szCs w:val="24"/>
                <w:lang w:val="en-US"/>
              </w:rPr>
              <w:t>phạm vi điều chỉnh</w:t>
            </w:r>
            <w:r w:rsidRPr="006C5ECE">
              <w:rPr>
                <w:bCs/>
                <w:sz w:val="24"/>
                <w:szCs w:val="24"/>
                <w:lang w:val="en-US"/>
              </w:rPr>
              <w:t>: Dự thảo Thông tư được xây dựng nhằm mục tiêu hướng dẫn Nghị định quy định chi tiết một số điều của Luật Năng lượng nguyên tử về nhà máy điện hạt nhân, lò phản ứng hạt nhân nghiên cứu (đang dự thảo)</w:t>
            </w:r>
          </w:p>
          <w:p w14:paraId="4A598819" w14:textId="53A80321" w:rsidR="00755D24" w:rsidRPr="006C5ECE" w:rsidRDefault="00755D24" w:rsidP="002535CD">
            <w:pPr>
              <w:pStyle w:val="TableParagraph"/>
              <w:jc w:val="both"/>
              <w:rPr>
                <w:bCs/>
                <w:sz w:val="24"/>
                <w:szCs w:val="24"/>
                <w:lang w:val="en-US"/>
              </w:rPr>
            </w:pPr>
            <w:r w:rsidRPr="006C5ECE">
              <w:rPr>
                <w:bCs/>
                <w:sz w:val="24"/>
                <w:szCs w:val="24"/>
                <w:lang w:val="en-US"/>
              </w:rPr>
              <w:t>được quy định tại khoản 8, Điều 10 và khoản 9, Điều 45 dự thảo Nghị định. Phạm vi điều chỉnh của dự thảo Thông tư mới chỉ điều chỉnh về nhà máy điện hạt nhân. Như vậy, còn “lò phản ứng hạt nhân nghiên cứu” có đưa vào phạm vi điều chỉnh của dự thảo Nghị định và dự thảo Thông tư không. Đề nghị đơn vị chủ trì nhiên cứu, xem xét đảm bảo phù hợp với Mục 2, Lò phản ứng hạt nhân nghiên cứu của Luật Năng lượng nguyên tử số 94/2025/QH15.</w:t>
            </w:r>
          </w:p>
        </w:tc>
        <w:tc>
          <w:tcPr>
            <w:tcW w:w="5670" w:type="dxa"/>
          </w:tcPr>
          <w:p w14:paraId="237BCED4" w14:textId="2FC5161D" w:rsidR="00755D24" w:rsidRPr="006C5ECE" w:rsidRDefault="00755D24" w:rsidP="002535CD">
            <w:pPr>
              <w:jc w:val="both"/>
              <w:rPr>
                <w:bCs/>
                <w:sz w:val="24"/>
                <w:szCs w:val="24"/>
                <w:lang w:val="en-US"/>
              </w:rPr>
            </w:pPr>
            <w:r w:rsidRPr="006C5ECE">
              <w:rPr>
                <w:bCs/>
                <w:sz w:val="24"/>
                <w:szCs w:val="24"/>
                <w:lang w:val="en-US"/>
              </w:rPr>
              <w:t xml:space="preserve">Cục ATBXHN xin có ý kiến như sau: </w:t>
            </w:r>
          </w:p>
          <w:p w14:paraId="67C6F707" w14:textId="1FFD4792" w:rsidR="00755D24" w:rsidRPr="006C5ECE" w:rsidRDefault="00755D24" w:rsidP="002535CD">
            <w:pPr>
              <w:jc w:val="both"/>
              <w:rPr>
                <w:bCs/>
                <w:sz w:val="24"/>
                <w:szCs w:val="24"/>
                <w:lang w:val="en-US"/>
              </w:rPr>
            </w:pPr>
            <w:r w:rsidRPr="006C5ECE">
              <w:rPr>
                <w:bCs/>
                <w:sz w:val="24"/>
                <w:szCs w:val="24"/>
                <w:lang w:val="en-US"/>
              </w:rPr>
              <w:t>Cục ATBXHN đã trình Bộ KH&amp;CN kế hoạch xây dựng và ban hành văn bản quy phạm pháp luật năm 2026. Các nội dung quy định cho Lò phản ứng hạt nhân nghiên cứu dự kiến sẽ được xây dựng và ban hành trong năm 2026 để bảo đảm hướng dẫn đầy đủ các nội dung quy định tại Luật NLNT 2025 và Nghị định hướng dẫn.</w:t>
            </w:r>
          </w:p>
        </w:tc>
      </w:tr>
      <w:tr w:rsidR="006C5ECE" w:rsidRPr="006C5ECE" w14:paraId="5C58B666" w14:textId="77777777" w:rsidTr="002535CD">
        <w:trPr>
          <w:gridAfter w:val="1"/>
          <w:wAfter w:w="22" w:type="dxa"/>
        </w:trPr>
        <w:tc>
          <w:tcPr>
            <w:tcW w:w="846" w:type="dxa"/>
            <w:vMerge w:val="restart"/>
            <w:vAlign w:val="center"/>
          </w:tcPr>
          <w:p w14:paraId="16D0D4F5" w14:textId="77777777" w:rsidR="0016340E" w:rsidRPr="006C5ECE" w:rsidRDefault="0016340E" w:rsidP="002535CD">
            <w:pPr>
              <w:pStyle w:val="ListParagraph"/>
              <w:numPr>
                <w:ilvl w:val="0"/>
                <w:numId w:val="47"/>
              </w:numPr>
              <w:ind w:left="0" w:firstLine="0"/>
              <w:jc w:val="center"/>
              <w:rPr>
                <w:bCs/>
                <w:sz w:val="24"/>
                <w:szCs w:val="24"/>
                <w:lang w:val="en-US"/>
              </w:rPr>
            </w:pPr>
          </w:p>
        </w:tc>
        <w:tc>
          <w:tcPr>
            <w:tcW w:w="2523" w:type="dxa"/>
            <w:vMerge w:val="restart"/>
            <w:vAlign w:val="center"/>
          </w:tcPr>
          <w:p w14:paraId="6486840F" w14:textId="2D7BBD31" w:rsidR="0016340E" w:rsidRPr="006C5ECE" w:rsidRDefault="0016340E" w:rsidP="002535CD">
            <w:pPr>
              <w:jc w:val="both"/>
              <w:rPr>
                <w:bCs/>
                <w:sz w:val="24"/>
                <w:szCs w:val="24"/>
                <w:lang w:val="en-US"/>
              </w:rPr>
            </w:pPr>
            <w:r w:rsidRPr="006C5ECE">
              <w:rPr>
                <w:bCs/>
                <w:sz w:val="24"/>
                <w:szCs w:val="24"/>
                <w:lang w:val="en-US"/>
              </w:rPr>
              <w:t>Sở KH&amp;CN Cà Mau</w:t>
            </w:r>
          </w:p>
        </w:tc>
        <w:tc>
          <w:tcPr>
            <w:tcW w:w="5811" w:type="dxa"/>
          </w:tcPr>
          <w:p w14:paraId="1785111D" w14:textId="39A2E661" w:rsidR="0016340E" w:rsidRPr="006C5ECE" w:rsidRDefault="0016340E" w:rsidP="002535CD">
            <w:pPr>
              <w:pStyle w:val="TableParagraph"/>
              <w:jc w:val="both"/>
              <w:rPr>
                <w:bCs/>
                <w:sz w:val="24"/>
                <w:szCs w:val="24"/>
                <w:lang w:val="en-US"/>
              </w:rPr>
            </w:pPr>
            <w:r w:rsidRPr="006C5ECE">
              <w:rPr>
                <w:bCs/>
                <w:sz w:val="24"/>
                <w:szCs w:val="24"/>
                <w:lang w:val="en-US"/>
              </w:rPr>
              <w:t xml:space="preserve">Tại </w:t>
            </w:r>
            <w:r w:rsidRPr="006C5ECE">
              <w:rPr>
                <w:b/>
                <w:bCs/>
                <w:sz w:val="24"/>
                <w:szCs w:val="24"/>
                <w:lang w:val="en-US"/>
              </w:rPr>
              <w:t>PHỤ LỤC I</w:t>
            </w:r>
            <w:r w:rsidRPr="006C5ECE">
              <w:rPr>
                <w:bCs/>
                <w:sz w:val="24"/>
                <w:szCs w:val="24"/>
                <w:lang w:val="en-US"/>
              </w:rPr>
              <w:t>, NỘI DUNG BÁO CÁO PHÂN TÍCH AN TOÀN NHÀ MÁY ĐIỆN HẠT NHÂN (trang 34), đề xuất điều chỉnh nội dung “</w:t>
            </w:r>
            <w:r w:rsidRPr="006C5ECE">
              <w:rPr>
                <w:bCs/>
                <w:i/>
                <w:sz w:val="24"/>
                <w:szCs w:val="24"/>
                <w:lang w:val="en-US"/>
              </w:rPr>
              <w:t>6. CÁC TÍNH NĂNG AN TOÀN KỸ THUẬT”</w:t>
            </w:r>
            <w:r w:rsidRPr="006C5ECE">
              <w:rPr>
                <w:bCs/>
                <w:sz w:val="24"/>
                <w:szCs w:val="24"/>
                <w:lang w:val="en-US"/>
              </w:rPr>
              <w:t xml:space="preserve"> thành </w:t>
            </w:r>
            <w:r w:rsidRPr="006C5ECE">
              <w:rPr>
                <w:bCs/>
                <w:i/>
                <w:sz w:val="24"/>
                <w:szCs w:val="24"/>
                <w:lang w:val="en-US"/>
              </w:rPr>
              <w:t>“NỘI DUNG 6. CÁC TÍNH NĂNG AN TOÀN KỸ THUẬT”.</w:t>
            </w:r>
          </w:p>
        </w:tc>
        <w:tc>
          <w:tcPr>
            <w:tcW w:w="5670" w:type="dxa"/>
          </w:tcPr>
          <w:p w14:paraId="1ACB8EFA" w14:textId="77777777" w:rsidR="0016340E" w:rsidRPr="006C5ECE" w:rsidRDefault="0016340E" w:rsidP="002535CD">
            <w:pPr>
              <w:jc w:val="both"/>
              <w:rPr>
                <w:bCs/>
                <w:sz w:val="24"/>
                <w:szCs w:val="24"/>
                <w:lang w:val="en-US"/>
              </w:rPr>
            </w:pPr>
            <w:r w:rsidRPr="006C5ECE">
              <w:rPr>
                <w:bCs/>
                <w:sz w:val="24"/>
                <w:szCs w:val="24"/>
                <w:lang w:val="en-US"/>
              </w:rPr>
              <w:t>Tiếp thu. Cục ATBXHN đã điều chỉnh nội dung này.</w:t>
            </w:r>
          </w:p>
          <w:p w14:paraId="66EE3AF5" w14:textId="0E38DFC5" w:rsidR="0016340E" w:rsidRPr="006C5ECE" w:rsidRDefault="0016340E" w:rsidP="002535CD">
            <w:pPr>
              <w:jc w:val="both"/>
              <w:rPr>
                <w:bCs/>
                <w:sz w:val="24"/>
                <w:szCs w:val="24"/>
                <w:lang w:val="en-US"/>
              </w:rPr>
            </w:pPr>
            <w:r w:rsidRPr="006C5ECE">
              <w:rPr>
                <w:bCs/>
                <w:sz w:val="24"/>
                <w:szCs w:val="24"/>
                <w:lang w:val="en-US"/>
              </w:rPr>
              <w:t xml:space="preserve">Ngoài ra, để phù hợp và làm rõ nội dung các yêu cầu của Báo cáo phân tích an toàn, Cục ATBXHN đã điều chỉnh tên của Nội dung là “Nội dung 6. Các </w:t>
            </w:r>
            <w:r w:rsidRPr="006C5ECE">
              <w:rPr>
                <w:b/>
                <w:bCs/>
                <w:sz w:val="24"/>
                <w:szCs w:val="24"/>
                <w:lang w:val="en-US"/>
              </w:rPr>
              <w:t>hệ thống</w:t>
            </w:r>
            <w:r w:rsidRPr="006C5ECE">
              <w:rPr>
                <w:bCs/>
                <w:sz w:val="24"/>
                <w:szCs w:val="24"/>
                <w:lang w:val="en-US"/>
              </w:rPr>
              <w:t xml:space="preserve"> an toàn kỹ thuật”</w:t>
            </w:r>
          </w:p>
        </w:tc>
      </w:tr>
      <w:tr w:rsidR="006C5ECE" w:rsidRPr="006C5ECE" w14:paraId="663F3AA8" w14:textId="77777777" w:rsidTr="002535CD">
        <w:trPr>
          <w:gridAfter w:val="1"/>
          <w:wAfter w:w="22" w:type="dxa"/>
        </w:trPr>
        <w:tc>
          <w:tcPr>
            <w:tcW w:w="846" w:type="dxa"/>
            <w:vMerge/>
            <w:vAlign w:val="center"/>
          </w:tcPr>
          <w:p w14:paraId="78E28E5C" w14:textId="77777777" w:rsidR="0016340E" w:rsidRPr="006C5ECE" w:rsidRDefault="0016340E" w:rsidP="002535CD">
            <w:pPr>
              <w:pStyle w:val="ListParagraph"/>
              <w:numPr>
                <w:ilvl w:val="0"/>
                <w:numId w:val="47"/>
              </w:numPr>
              <w:ind w:left="0" w:firstLine="0"/>
              <w:jc w:val="center"/>
              <w:rPr>
                <w:bCs/>
                <w:sz w:val="24"/>
                <w:szCs w:val="24"/>
                <w:lang w:val="en-US"/>
              </w:rPr>
            </w:pPr>
          </w:p>
        </w:tc>
        <w:tc>
          <w:tcPr>
            <w:tcW w:w="2523" w:type="dxa"/>
            <w:vMerge/>
            <w:vAlign w:val="center"/>
          </w:tcPr>
          <w:p w14:paraId="267C507E" w14:textId="77777777" w:rsidR="0016340E" w:rsidRPr="006C5ECE" w:rsidRDefault="0016340E" w:rsidP="002535CD">
            <w:pPr>
              <w:jc w:val="both"/>
              <w:rPr>
                <w:bCs/>
                <w:sz w:val="24"/>
                <w:szCs w:val="24"/>
                <w:lang w:val="en-US"/>
              </w:rPr>
            </w:pPr>
          </w:p>
        </w:tc>
        <w:tc>
          <w:tcPr>
            <w:tcW w:w="5811" w:type="dxa"/>
          </w:tcPr>
          <w:p w14:paraId="0A28A900" w14:textId="6E4657AF" w:rsidR="0016340E" w:rsidRPr="006C5ECE" w:rsidRDefault="0016340E" w:rsidP="002535CD">
            <w:pPr>
              <w:pStyle w:val="TableParagraph"/>
              <w:jc w:val="both"/>
              <w:rPr>
                <w:bCs/>
                <w:sz w:val="24"/>
                <w:szCs w:val="24"/>
                <w:lang w:val="en-US"/>
              </w:rPr>
            </w:pPr>
            <w:r w:rsidRPr="006C5ECE">
              <w:rPr>
                <w:bCs/>
                <w:sz w:val="24"/>
                <w:szCs w:val="24"/>
                <w:lang w:val="en-US"/>
              </w:rPr>
              <w:t xml:space="preserve">Tại </w:t>
            </w:r>
            <w:r w:rsidRPr="006C5ECE">
              <w:rPr>
                <w:b/>
                <w:bCs/>
                <w:sz w:val="24"/>
                <w:szCs w:val="24"/>
                <w:lang w:val="en-US"/>
              </w:rPr>
              <w:t>PHỤ LỤC I</w:t>
            </w:r>
            <w:r w:rsidRPr="006C5ECE">
              <w:rPr>
                <w:bCs/>
                <w:sz w:val="24"/>
                <w:szCs w:val="24"/>
                <w:lang w:val="en-US"/>
              </w:rPr>
              <w:t xml:space="preserve">, NỘI DUNG BÁO CÁO PHÂN TÍCH </w:t>
            </w:r>
            <w:r w:rsidRPr="006C5ECE">
              <w:rPr>
                <w:bCs/>
                <w:sz w:val="24"/>
                <w:szCs w:val="24"/>
                <w:lang w:val="en-US"/>
              </w:rPr>
              <w:lastRenderedPageBreak/>
              <w:t>AN TOÀN NHÀ MÁY ĐIỆN HẠT NHÂN (trang 49), đề xuất trình bày nội dung “NỘI DUNG 9. HỆ THỐNG PHỤ TRỢ VÀ KẾT CẤU DÂN DỤNG” theo hướng “9.1. Các hệ thống phụ trợ, 9.2. Công trình và kết cấu dân dụng” và các tiểu mục bên trong tương ứng cho đồng bộ với các nội dung còn lại.</w:t>
            </w:r>
          </w:p>
        </w:tc>
        <w:tc>
          <w:tcPr>
            <w:tcW w:w="5670" w:type="dxa"/>
          </w:tcPr>
          <w:p w14:paraId="54E81374" w14:textId="720E7CC1" w:rsidR="0016340E" w:rsidRPr="006C5ECE" w:rsidRDefault="0016340E" w:rsidP="002535CD">
            <w:pPr>
              <w:jc w:val="both"/>
              <w:rPr>
                <w:bCs/>
                <w:sz w:val="24"/>
                <w:szCs w:val="24"/>
                <w:lang w:val="en-US"/>
              </w:rPr>
            </w:pPr>
            <w:r w:rsidRPr="006C5ECE">
              <w:rPr>
                <w:bCs/>
                <w:sz w:val="24"/>
                <w:szCs w:val="24"/>
                <w:lang w:val="en-US"/>
              </w:rPr>
              <w:lastRenderedPageBreak/>
              <w:t xml:space="preserve">Tiếp thu. Cục ATBXHN đã điều chỉnh nội dung này. </w:t>
            </w:r>
            <w:r w:rsidRPr="006C5ECE">
              <w:rPr>
                <w:bCs/>
                <w:sz w:val="24"/>
                <w:szCs w:val="24"/>
                <w:lang w:val="en-US"/>
              </w:rPr>
              <w:lastRenderedPageBreak/>
              <w:t xml:space="preserve">Ngoài ra, để phù hợp và làm rõ nội dung các yêu cầu của Báo cáo phân tích an toàn, Cục ATBXHN đã điều chỉnh tên của Nội dung là “Nội dung 9. Hệ thống phụ trợ và kết cấu </w:t>
            </w:r>
            <w:r w:rsidRPr="006C5ECE">
              <w:rPr>
                <w:b/>
                <w:bCs/>
                <w:sz w:val="24"/>
                <w:szCs w:val="24"/>
                <w:lang w:val="en-US"/>
              </w:rPr>
              <w:t>xây dựng</w:t>
            </w:r>
            <w:r w:rsidRPr="006C5ECE">
              <w:rPr>
                <w:bCs/>
                <w:sz w:val="24"/>
                <w:szCs w:val="24"/>
                <w:lang w:val="en-US"/>
              </w:rPr>
              <w:t>”</w:t>
            </w:r>
          </w:p>
        </w:tc>
      </w:tr>
      <w:tr w:rsidR="006C5ECE" w:rsidRPr="006C5ECE" w14:paraId="5755CA94" w14:textId="77777777" w:rsidTr="002535CD">
        <w:trPr>
          <w:gridAfter w:val="1"/>
          <w:wAfter w:w="22" w:type="dxa"/>
        </w:trPr>
        <w:tc>
          <w:tcPr>
            <w:tcW w:w="846" w:type="dxa"/>
            <w:vAlign w:val="center"/>
          </w:tcPr>
          <w:p w14:paraId="06D51BDB" w14:textId="77777777" w:rsidR="005961F5" w:rsidRPr="006C5ECE" w:rsidRDefault="005961F5" w:rsidP="002535CD">
            <w:pPr>
              <w:pStyle w:val="ListParagraph"/>
              <w:numPr>
                <w:ilvl w:val="0"/>
                <w:numId w:val="47"/>
              </w:numPr>
              <w:ind w:left="0" w:firstLine="0"/>
              <w:jc w:val="center"/>
              <w:rPr>
                <w:bCs/>
                <w:sz w:val="24"/>
                <w:szCs w:val="24"/>
                <w:lang w:val="en-US"/>
              </w:rPr>
            </w:pPr>
          </w:p>
        </w:tc>
        <w:tc>
          <w:tcPr>
            <w:tcW w:w="2523" w:type="dxa"/>
            <w:vAlign w:val="center"/>
          </w:tcPr>
          <w:p w14:paraId="389A493F" w14:textId="5DDC9790" w:rsidR="005961F5" w:rsidRPr="006C5ECE" w:rsidRDefault="005961F5" w:rsidP="002535CD">
            <w:pPr>
              <w:jc w:val="both"/>
              <w:rPr>
                <w:bCs/>
                <w:sz w:val="24"/>
                <w:szCs w:val="24"/>
                <w:lang w:val="en-US"/>
              </w:rPr>
            </w:pPr>
            <w:r w:rsidRPr="006C5ECE">
              <w:rPr>
                <w:bCs/>
                <w:sz w:val="24"/>
                <w:szCs w:val="24"/>
                <w:lang w:val="en-US"/>
              </w:rPr>
              <w:t>Khánh Hòa</w:t>
            </w:r>
          </w:p>
        </w:tc>
        <w:tc>
          <w:tcPr>
            <w:tcW w:w="5811" w:type="dxa"/>
          </w:tcPr>
          <w:p w14:paraId="11F8C191" w14:textId="124ECC6B" w:rsidR="005961F5" w:rsidRPr="006C5ECE" w:rsidRDefault="005961F5" w:rsidP="002535CD">
            <w:pPr>
              <w:pStyle w:val="TableParagraph"/>
              <w:jc w:val="both"/>
              <w:rPr>
                <w:bCs/>
                <w:sz w:val="24"/>
                <w:szCs w:val="24"/>
                <w:lang w:val="en-US"/>
              </w:rPr>
            </w:pPr>
            <w:r w:rsidRPr="006C5ECE">
              <w:rPr>
                <w:bCs/>
                <w:sz w:val="24"/>
                <w:szCs w:val="24"/>
                <w:lang w:val="en-US"/>
              </w:rPr>
              <w:t xml:space="preserve">Tại </w:t>
            </w:r>
            <w:r w:rsidRPr="006C5ECE">
              <w:rPr>
                <w:b/>
                <w:bCs/>
                <w:sz w:val="24"/>
                <w:szCs w:val="24"/>
                <w:lang w:val="en-US"/>
              </w:rPr>
              <w:t>Khoản 5, Điều 3</w:t>
            </w:r>
            <w:r w:rsidRPr="006C5ECE">
              <w:rPr>
                <w:bCs/>
                <w:sz w:val="24"/>
                <w:szCs w:val="24"/>
                <w:lang w:val="en-US"/>
              </w:rPr>
              <w:t>. Giải thích từ ngữ “5. Địa điểm nhà máy điện hạt nhân bao gồm toàn bộ khu vực có nhà lò, nhà tua-bin, các hệ thống quan trọng về an toàn của nhà máy điện hạt nhân và một số công trình phụ trợ khác, thông thường có diện tích khoảng từ 01 đến 02 km</w:t>
            </w:r>
            <w:r w:rsidRPr="006C5ECE">
              <w:rPr>
                <w:bCs/>
                <w:sz w:val="24"/>
                <w:szCs w:val="24"/>
                <w:vertAlign w:val="superscript"/>
                <w:lang w:val="en-US"/>
              </w:rPr>
              <w:t>2</w:t>
            </w:r>
            <w:r w:rsidRPr="006C5ECE">
              <w:rPr>
                <w:bCs/>
                <w:sz w:val="24"/>
                <w:szCs w:val="24"/>
                <w:lang w:val="en-US"/>
              </w:rPr>
              <w:t xml:space="preserve">, có hàng rào bảo vệ bao quanh”: Cần làm rõ phần giải thích “diện tích địa điểm nhà máy điện hạt nhân khoảng </w:t>
            </w:r>
            <w:r w:rsidRPr="006C5ECE">
              <w:rPr>
                <w:b/>
                <w:bCs/>
                <w:sz w:val="24"/>
                <w:szCs w:val="24"/>
                <w:lang w:val="en-US"/>
              </w:rPr>
              <w:t>từ 01 đến 02 km</w:t>
            </w:r>
            <w:r w:rsidRPr="006C5ECE">
              <w:rPr>
                <w:b/>
                <w:bCs/>
                <w:sz w:val="24"/>
                <w:szCs w:val="24"/>
                <w:vertAlign w:val="superscript"/>
                <w:lang w:val="en-US"/>
              </w:rPr>
              <w:t>2</w:t>
            </w:r>
            <w:r w:rsidRPr="006C5ECE">
              <w:rPr>
                <w:bCs/>
                <w:sz w:val="24"/>
                <w:szCs w:val="24"/>
                <w:lang w:val="en-US"/>
              </w:rPr>
              <w:t>” để phù hợp với thực tế quy hoạch Nhà máy điện hạt nhân Ninh Thuận (Theo quy hoạch tại Quyết định 6070/QĐ-BCT ngày 17/6/2015 của Bộ Công thương: Nhà máy điện hạt nhân Ninh Thuận 1 có diện tích nhà máy chính trong hàng rào (trên đất liền) và diện tích trên biển là 277.18 ha (khoảng 2.77 km</w:t>
            </w:r>
            <w:r w:rsidRPr="006C5ECE">
              <w:rPr>
                <w:bCs/>
                <w:sz w:val="24"/>
                <w:szCs w:val="24"/>
                <w:vertAlign w:val="superscript"/>
                <w:lang w:val="en-US"/>
              </w:rPr>
              <w:t>2</w:t>
            </w:r>
            <w:r w:rsidRPr="006C5ECE">
              <w:rPr>
                <w:bCs/>
                <w:sz w:val="24"/>
                <w:szCs w:val="24"/>
                <w:lang w:val="en-US"/>
              </w:rPr>
              <w:t>) và Nhà máy điện hạt nhân Ninh Thuận 2 có diện tích nhà máy chính trong hàng rào (trên đất liền) và diện tích trên biển là 228.51 ha (khoảng 2.28 km</w:t>
            </w:r>
            <w:r w:rsidRPr="006C5ECE">
              <w:rPr>
                <w:bCs/>
                <w:sz w:val="24"/>
                <w:szCs w:val="24"/>
                <w:vertAlign w:val="superscript"/>
                <w:lang w:val="en-US"/>
              </w:rPr>
              <w:t>2</w:t>
            </w:r>
            <w:r w:rsidRPr="006C5ECE">
              <w:rPr>
                <w:bCs/>
                <w:sz w:val="24"/>
                <w:szCs w:val="24"/>
                <w:lang w:val="en-US"/>
              </w:rPr>
              <w:t>)</w:t>
            </w:r>
          </w:p>
        </w:tc>
        <w:tc>
          <w:tcPr>
            <w:tcW w:w="5670" w:type="dxa"/>
          </w:tcPr>
          <w:p w14:paraId="0F269CB0" w14:textId="7FD5EE25" w:rsidR="005961F5" w:rsidRPr="006C5ECE" w:rsidRDefault="005961F5" w:rsidP="002535CD">
            <w:pPr>
              <w:jc w:val="both"/>
              <w:rPr>
                <w:bCs/>
                <w:sz w:val="24"/>
                <w:szCs w:val="24"/>
                <w:lang w:val="en-US"/>
              </w:rPr>
            </w:pPr>
            <w:r w:rsidRPr="006C5ECE">
              <w:rPr>
                <w:bCs/>
                <w:sz w:val="24"/>
                <w:szCs w:val="24"/>
                <w:lang w:val="en-US"/>
              </w:rPr>
              <w:t>Tiếp thu, Cục ATBXHN đã điều chỉnh nội dung này, lược bỏ quy định cứng đối với diện tích địa điểm nhà máy điện hạt nhân.</w:t>
            </w:r>
          </w:p>
        </w:tc>
      </w:tr>
      <w:tr w:rsidR="006C5ECE" w:rsidRPr="006C5ECE" w14:paraId="02F23A43" w14:textId="77777777" w:rsidTr="002535CD">
        <w:trPr>
          <w:gridAfter w:val="1"/>
          <w:wAfter w:w="22" w:type="dxa"/>
        </w:trPr>
        <w:tc>
          <w:tcPr>
            <w:tcW w:w="846" w:type="dxa"/>
            <w:vMerge w:val="restart"/>
            <w:vAlign w:val="center"/>
          </w:tcPr>
          <w:p w14:paraId="2B0D373A" w14:textId="77777777" w:rsidR="005961F5" w:rsidRPr="006C5ECE" w:rsidRDefault="005961F5" w:rsidP="002535CD">
            <w:pPr>
              <w:pStyle w:val="ListParagraph"/>
              <w:numPr>
                <w:ilvl w:val="0"/>
                <w:numId w:val="47"/>
              </w:numPr>
              <w:ind w:left="0" w:firstLine="0"/>
              <w:jc w:val="center"/>
              <w:rPr>
                <w:bCs/>
                <w:sz w:val="24"/>
                <w:szCs w:val="24"/>
                <w:lang w:val="en-US"/>
              </w:rPr>
            </w:pPr>
          </w:p>
        </w:tc>
        <w:tc>
          <w:tcPr>
            <w:tcW w:w="2523" w:type="dxa"/>
            <w:vMerge w:val="restart"/>
            <w:vAlign w:val="center"/>
          </w:tcPr>
          <w:p w14:paraId="350C835D" w14:textId="4FF54496" w:rsidR="005961F5" w:rsidRPr="006C5ECE" w:rsidRDefault="005961F5" w:rsidP="002535CD">
            <w:pPr>
              <w:jc w:val="both"/>
              <w:rPr>
                <w:bCs/>
                <w:sz w:val="24"/>
                <w:szCs w:val="24"/>
                <w:lang w:val="en-US"/>
              </w:rPr>
            </w:pPr>
            <w:r w:rsidRPr="006C5ECE">
              <w:rPr>
                <w:bCs/>
                <w:sz w:val="24"/>
                <w:szCs w:val="24"/>
                <w:lang w:val="en-US"/>
              </w:rPr>
              <w:t>Quảng Ninh</w:t>
            </w:r>
          </w:p>
        </w:tc>
        <w:tc>
          <w:tcPr>
            <w:tcW w:w="5811" w:type="dxa"/>
          </w:tcPr>
          <w:p w14:paraId="373879F9" w14:textId="72BEF6D7" w:rsidR="005961F5" w:rsidRPr="006C5ECE" w:rsidRDefault="005961F5" w:rsidP="002535CD">
            <w:pPr>
              <w:pStyle w:val="TableParagraph"/>
              <w:jc w:val="both"/>
              <w:rPr>
                <w:b/>
                <w:bCs/>
                <w:sz w:val="24"/>
                <w:szCs w:val="24"/>
                <w:lang w:val="en-US"/>
              </w:rPr>
            </w:pPr>
            <w:r w:rsidRPr="006C5ECE">
              <w:rPr>
                <w:b/>
                <w:bCs/>
                <w:sz w:val="24"/>
                <w:szCs w:val="24"/>
                <w:lang w:val="en-US"/>
              </w:rPr>
              <w:t>Điều 6. Yêu cầu chung về cung cấp thông tin trong Báo cáo phân tích an toàn, Báo cáo đánh giá an toàn:</w:t>
            </w:r>
          </w:p>
          <w:p w14:paraId="6BE3F7CF" w14:textId="61F8DEED" w:rsidR="005961F5" w:rsidRPr="006C5ECE" w:rsidRDefault="005961F5" w:rsidP="002535CD">
            <w:pPr>
              <w:pStyle w:val="TableParagraph"/>
              <w:jc w:val="both"/>
              <w:rPr>
                <w:bCs/>
                <w:sz w:val="24"/>
                <w:szCs w:val="24"/>
                <w:lang w:val="en-US"/>
              </w:rPr>
            </w:pPr>
            <w:r w:rsidRPr="006C5ECE">
              <w:rPr>
                <w:bCs/>
                <w:sz w:val="24"/>
                <w:szCs w:val="24"/>
                <w:lang w:val="en-US"/>
              </w:rPr>
              <w:t xml:space="preserve">a) </w:t>
            </w:r>
            <w:r w:rsidRPr="006C5ECE">
              <w:t xml:space="preserve"> </w:t>
            </w:r>
            <w:r w:rsidRPr="006C5ECE">
              <w:rPr>
                <w:lang w:val="en-US"/>
              </w:rPr>
              <w:t>Đ</w:t>
            </w:r>
            <w:r w:rsidRPr="006C5ECE">
              <w:rPr>
                <w:bCs/>
                <w:sz w:val="24"/>
                <w:szCs w:val="24"/>
                <w:lang w:val="en-US"/>
              </w:rPr>
              <w:t>ề nghị cân nhắc bổ sung rõ hơn:</w:t>
            </w:r>
          </w:p>
          <w:p w14:paraId="4F977C82" w14:textId="6CCA83F8" w:rsidR="005961F5" w:rsidRPr="006C5ECE" w:rsidRDefault="005961F5" w:rsidP="002535CD">
            <w:pPr>
              <w:pStyle w:val="TableParagraph"/>
              <w:jc w:val="both"/>
              <w:rPr>
                <w:bCs/>
                <w:sz w:val="24"/>
                <w:szCs w:val="24"/>
                <w:lang w:val="en-US"/>
              </w:rPr>
            </w:pPr>
            <w:r w:rsidRPr="006C5ECE">
              <w:rPr>
                <w:bCs/>
                <w:sz w:val="24"/>
                <w:szCs w:val="24"/>
                <w:lang w:val="en-US"/>
              </w:rPr>
              <w:t>- Các thông tin, số liệu thống kê sử dụng trong báo cáo phải nêu nguồn số liệu, năm gốc, đơn vị đo;</w:t>
            </w:r>
          </w:p>
          <w:p w14:paraId="743CE8E8" w14:textId="77777777" w:rsidR="005961F5" w:rsidRPr="006C5ECE" w:rsidRDefault="005961F5" w:rsidP="002535CD">
            <w:pPr>
              <w:pStyle w:val="TableParagraph"/>
              <w:jc w:val="both"/>
              <w:rPr>
                <w:bCs/>
                <w:sz w:val="24"/>
                <w:szCs w:val="24"/>
                <w:lang w:val="en-US"/>
              </w:rPr>
            </w:pPr>
            <w:r w:rsidRPr="006C5ECE">
              <w:rPr>
                <w:bCs/>
                <w:sz w:val="24"/>
                <w:szCs w:val="24"/>
                <w:lang w:val="en-US"/>
              </w:rPr>
              <w:t>- Có bảng tổng hợp dữ liệu đầu vào quan trọng (dân cư, khí tượng - thủy văn, môi trường, nguy cơ thiên tai, nguy cơ do con người gây ra…) để thuận tiện cho việc thẩm định và sử dụng lại trong các hoạt động quản lý nhà nước tại địa phương (quy hoạch, kế hoạch ứng phó sự cố, quan trắc môi trường…).</w:t>
            </w:r>
          </w:p>
          <w:p w14:paraId="3C1851B7" w14:textId="7A774ECD" w:rsidR="005961F5" w:rsidRPr="006C5ECE" w:rsidRDefault="005961F5" w:rsidP="002535CD">
            <w:pPr>
              <w:pStyle w:val="TableParagraph"/>
              <w:jc w:val="both"/>
              <w:rPr>
                <w:bCs/>
                <w:sz w:val="24"/>
                <w:szCs w:val="24"/>
                <w:lang w:val="en-US"/>
              </w:rPr>
            </w:pPr>
            <w:r w:rsidRPr="006C5ECE">
              <w:rPr>
                <w:bCs/>
                <w:sz w:val="24"/>
                <w:szCs w:val="24"/>
                <w:lang w:val="en-US"/>
              </w:rPr>
              <w:lastRenderedPageBreak/>
              <w:t>b) Đề nghị khuyến khích hoặc quy định báo cáo được nộp kèm bản điện tử đầy đủ (bao gồm các file dữ liệu, mô hình tính toán) theo định dạng do Cục An toàn bức xạ và hạt nhân hướng dẫn, để tạo thuận lợi cho việc lưu trữ, chia sẻ, khai thác thông tin giữa cơ quan trung ương và địa phương.</w:t>
            </w:r>
          </w:p>
        </w:tc>
        <w:tc>
          <w:tcPr>
            <w:tcW w:w="5670" w:type="dxa"/>
          </w:tcPr>
          <w:p w14:paraId="0223E9C3" w14:textId="77777777" w:rsidR="005961F5" w:rsidRPr="006C5ECE" w:rsidRDefault="005961F5" w:rsidP="002535CD">
            <w:pPr>
              <w:jc w:val="both"/>
              <w:rPr>
                <w:bCs/>
                <w:sz w:val="24"/>
                <w:szCs w:val="24"/>
                <w:lang w:val="en-US"/>
              </w:rPr>
            </w:pPr>
            <w:r w:rsidRPr="006C5ECE">
              <w:rPr>
                <w:bCs/>
                <w:sz w:val="24"/>
                <w:szCs w:val="24"/>
                <w:lang w:val="en-US"/>
              </w:rPr>
              <w:lastRenderedPageBreak/>
              <w:t xml:space="preserve">1. Cục ATBXHN tiếp thu góp ý về việc quy định rõ thông tin, số liệu thống kê sử dụng trong báo cáo phải nêu nguồn gốc số liệu, năm gốc, đơn vị đó; </w:t>
            </w:r>
            <w:r w:rsidRPr="006C5ECE">
              <w:rPr>
                <w:lang w:val="en-US"/>
              </w:rPr>
              <w:t>c</w:t>
            </w:r>
            <w:r w:rsidRPr="006C5ECE">
              <w:rPr>
                <w:bCs/>
                <w:sz w:val="24"/>
                <w:szCs w:val="24"/>
                <w:lang w:val="en-US"/>
              </w:rPr>
              <w:t xml:space="preserve">ó bảng tổng hợp dữ liệu đầu vào quan trọng để thuận tiện cho việc thẩm định và sử dụng lại trong các hoạt động quản lý nhà nước tại địa phương. Các nội dung trên đã được quy định tại điểm c và điểm d khoản 1 Điều 6.  </w:t>
            </w:r>
          </w:p>
          <w:p w14:paraId="36CBA1F3" w14:textId="77777777" w:rsidR="005961F5" w:rsidRPr="006C5ECE" w:rsidRDefault="005961F5" w:rsidP="002535CD">
            <w:pPr>
              <w:jc w:val="both"/>
              <w:rPr>
                <w:bCs/>
                <w:sz w:val="24"/>
                <w:szCs w:val="24"/>
                <w:lang w:val="en-US"/>
              </w:rPr>
            </w:pPr>
            <w:r w:rsidRPr="006C5ECE">
              <w:rPr>
                <w:bCs/>
                <w:sz w:val="24"/>
                <w:szCs w:val="24"/>
                <w:lang w:val="en-US"/>
              </w:rPr>
              <w:t xml:space="preserve">2. Về góp ý </w:t>
            </w:r>
            <w:r w:rsidRPr="006C5ECE">
              <w:rPr>
                <w:bCs/>
                <w:i/>
                <w:sz w:val="24"/>
                <w:szCs w:val="24"/>
                <w:lang w:val="en-US"/>
              </w:rPr>
              <w:t xml:space="preserve">bổ sung quy định quy định báo cáo được nộp kèm bản điện tử đầy đủ (bao gồm các file dữ liệu, mô hình tính toán) theo định dạng do Cục An toàn bức xạ và hạt nhân hướng dẫn, để tạo thuận lợi cho việc lưu </w:t>
            </w:r>
            <w:r w:rsidRPr="006C5ECE">
              <w:rPr>
                <w:bCs/>
                <w:i/>
                <w:sz w:val="24"/>
                <w:szCs w:val="24"/>
                <w:lang w:val="en-US"/>
              </w:rPr>
              <w:lastRenderedPageBreak/>
              <w:t>trữ, chia sẻ, khai thác thông tin giữa cơ quan trung ương và địa phương</w:t>
            </w:r>
            <w:r w:rsidRPr="006C5ECE">
              <w:rPr>
                <w:bCs/>
                <w:sz w:val="24"/>
                <w:szCs w:val="24"/>
                <w:lang w:val="en-US"/>
              </w:rPr>
              <w:t>, Cục ATBXHN có ý kiến giải trình như sau:</w:t>
            </w:r>
          </w:p>
          <w:p w14:paraId="3D10C564" w14:textId="77777777" w:rsidR="005961F5" w:rsidRPr="006C5ECE" w:rsidRDefault="005961F5" w:rsidP="002535CD">
            <w:pPr>
              <w:jc w:val="both"/>
              <w:rPr>
                <w:bCs/>
                <w:sz w:val="24"/>
                <w:szCs w:val="24"/>
                <w:lang w:val="en-US"/>
              </w:rPr>
            </w:pPr>
            <w:r w:rsidRPr="006C5ECE">
              <w:rPr>
                <w:bCs/>
                <w:sz w:val="24"/>
                <w:szCs w:val="24"/>
                <w:lang w:val="en-US"/>
              </w:rPr>
              <w:t>- Báo cáo phân tích an toàn và Báo cáo đánh giá an toàn là một thành phần trong hồ sơ đề nghị cấp giấy phép của Nhà máy điện hạt nhân, do đó việc quy định về định dạng, số lượng bản sao của các Báo cáo không phù hợp để quy định tại Thông tư này mà nên được quy định tại Nghị định quy định chi tiết và hướng dẫn thi hành một số Điều của Luật Năng lượng nguyên tử về nhà máy điện hạt nhân, lò phản ứng hạt nhân nghiên cứu;</w:t>
            </w:r>
          </w:p>
          <w:p w14:paraId="47715D34" w14:textId="77777777" w:rsidR="005961F5" w:rsidRPr="006C5ECE" w:rsidRDefault="005961F5" w:rsidP="002535CD">
            <w:pPr>
              <w:jc w:val="both"/>
              <w:rPr>
                <w:bCs/>
                <w:sz w:val="24"/>
                <w:szCs w:val="24"/>
                <w:lang w:val="en-US"/>
              </w:rPr>
            </w:pPr>
            <w:r w:rsidRPr="006C5ECE">
              <w:rPr>
                <w:bCs/>
                <w:sz w:val="24"/>
                <w:szCs w:val="24"/>
                <w:lang w:val="en-US"/>
              </w:rPr>
              <w:t xml:space="preserve"> </w:t>
            </w:r>
            <w:r w:rsidRPr="006C5ECE">
              <w:rPr>
                <w:b/>
                <w:bCs/>
                <w:i/>
                <w:sz w:val="24"/>
                <w:szCs w:val="24"/>
                <w:lang w:val="en-US"/>
              </w:rPr>
              <w:t>- Về yêu cầu đối với thông tin, số liệu và mô hình tính toán</w:t>
            </w:r>
            <w:r w:rsidRPr="006C5ECE">
              <w:rPr>
                <w:bCs/>
                <w:sz w:val="24"/>
                <w:szCs w:val="24"/>
                <w:lang w:val="en-US"/>
              </w:rPr>
              <w:t>: Nội dung này đã được quy định tại khoản 2 Điều 6 của Dự thảo Thông tư, cụ thể:</w:t>
            </w:r>
          </w:p>
          <w:p w14:paraId="63115F7E" w14:textId="77777777" w:rsidR="005961F5" w:rsidRPr="006C5ECE" w:rsidRDefault="005961F5" w:rsidP="002535CD">
            <w:pPr>
              <w:jc w:val="both"/>
              <w:rPr>
                <w:bCs/>
                <w:sz w:val="24"/>
                <w:szCs w:val="24"/>
                <w:lang w:val="en-US"/>
              </w:rPr>
            </w:pPr>
            <w:r w:rsidRPr="006C5ECE">
              <w:rPr>
                <w:bCs/>
                <w:sz w:val="24"/>
                <w:szCs w:val="24"/>
                <w:lang w:val="en-US"/>
              </w:rPr>
              <w:t>+ Điểm a và điểm b khoản 2 Điều 6 quy định việc mô tả chi tiết các chương trình tính toán, phiên bản sử dụng và phạm vi kiểm chứng, xác nhận;</w:t>
            </w:r>
          </w:p>
          <w:p w14:paraId="2C89492E" w14:textId="77777777" w:rsidR="005961F5" w:rsidRPr="006C5ECE" w:rsidRDefault="005961F5" w:rsidP="002535CD">
            <w:pPr>
              <w:jc w:val="both"/>
              <w:rPr>
                <w:bCs/>
                <w:sz w:val="24"/>
                <w:szCs w:val="24"/>
                <w:lang w:val="en-US"/>
              </w:rPr>
            </w:pPr>
            <w:r w:rsidRPr="006C5ECE">
              <w:rPr>
                <w:bCs/>
                <w:sz w:val="24"/>
                <w:szCs w:val="24"/>
                <w:lang w:val="en-US"/>
              </w:rPr>
              <w:t>+ Điểm c khoản 2 Điều 6 quy định việc cung cấp đầy đủ dữ liệu đầu vào để cho phép cơ quan quản lý thực hiện thẩm định độc lập (đã bao gồm dữ liệu, mô hình tính toán);</w:t>
            </w:r>
          </w:p>
          <w:p w14:paraId="29C92C79" w14:textId="77777777" w:rsidR="005961F5" w:rsidRPr="006C5ECE" w:rsidRDefault="005961F5" w:rsidP="002535CD">
            <w:pPr>
              <w:jc w:val="both"/>
              <w:rPr>
                <w:bCs/>
                <w:sz w:val="24"/>
                <w:szCs w:val="24"/>
                <w:lang w:val="en-US"/>
              </w:rPr>
            </w:pPr>
            <w:r w:rsidRPr="006C5ECE">
              <w:rPr>
                <w:bCs/>
                <w:sz w:val="24"/>
                <w:szCs w:val="24"/>
                <w:lang w:val="en-US"/>
              </w:rPr>
              <w:t xml:space="preserve">+ Điểm d khoản 2 Điều 6 quy định việc mô tả chi tiết phương pháp tính toán, đánh giá độ bất định đối với chương trình tính toán và dữ liệu đầu vào. </w:t>
            </w:r>
          </w:p>
          <w:p w14:paraId="25BBF1BB" w14:textId="77777777" w:rsidR="005961F5" w:rsidRPr="006C5ECE" w:rsidRDefault="005961F5" w:rsidP="002535CD">
            <w:pPr>
              <w:jc w:val="both"/>
              <w:rPr>
                <w:b/>
                <w:bCs/>
                <w:i/>
                <w:sz w:val="24"/>
                <w:szCs w:val="24"/>
                <w:lang w:val="en-US"/>
              </w:rPr>
            </w:pPr>
            <w:r w:rsidRPr="006C5ECE">
              <w:rPr>
                <w:b/>
                <w:bCs/>
                <w:i/>
                <w:sz w:val="24"/>
                <w:szCs w:val="24"/>
                <w:lang w:val="en-US"/>
              </w:rPr>
              <w:t>- Về việc nộp bản điện tử để lưu trữ, chia sẻ và khai thác thông tin:</w:t>
            </w:r>
          </w:p>
          <w:p w14:paraId="36354942" w14:textId="77777777" w:rsidR="005961F5" w:rsidRPr="006C5ECE" w:rsidRDefault="005961F5" w:rsidP="002535CD">
            <w:pPr>
              <w:jc w:val="both"/>
              <w:rPr>
                <w:bCs/>
                <w:sz w:val="24"/>
                <w:szCs w:val="24"/>
                <w:lang w:val="en-US"/>
              </w:rPr>
            </w:pPr>
            <w:r w:rsidRPr="006C5ECE">
              <w:rPr>
                <w:bCs/>
                <w:sz w:val="24"/>
                <w:szCs w:val="24"/>
                <w:lang w:val="en-US"/>
              </w:rPr>
              <w:t xml:space="preserve">+ </w:t>
            </w:r>
            <w:r w:rsidRPr="006C5ECE">
              <w:rPr>
                <w:b/>
                <w:bCs/>
                <w:i/>
                <w:sz w:val="24"/>
                <w:szCs w:val="24"/>
                <w:u w:val="single"/>
                <w:lang w:val="en-US"/>
              </w:rPr>
              <w:t>Tính chất của tài liệu</w:t>
            </w:r>
            <w:r w:rsidRPr="006C5ECE">
              <w:rPr>
                <w:bCs/>
                <w:sz w:val="24"/>
                <w:szCs w:val="24"/>
                <w:lang w:val="en-US"/>
              </w:rPr>
              <w:t>: Báo cáo phân tích an toàn và Báo cáo đánh giá an toàn là thành phần quan trọng trong hồ sơ đề nghị cấp giấy phép của Chủ đầu tư, Tổ chức vận hành gửi cơ quan quản lý nhà nước. Đây là tài liệu chuyên ngành dùng cho mục đích thẩm định an toàn, cấp phép, không phải là tài liệu thông tin đại chúng hay báo cáo phục vụ mục đích quy hoạch phổ thông;</w:t>
            </w:r>
          </w:p>
          <w:p w14:paraId="0C03A589" w14:textId="354836E7" w:rsidR="005961F5" w:rsidRPr="006C5ECE" w:rsidRDefault="005961F5" w:rsidP="002535CD">
            <w:pPr>
              <w:jc w:val="both"/>
              <w:rPr>
                <w:bCs/>
                <w:sz w:val="24"/>
                <w:szCs w:val="24"/>
                <w:lang w:val="en-US"/>
              </w:rPr>
            </w:pPr>
            <w:r w:rsidRPr="006C5ECE">
              <w:rPr>
                <w:bCs/>
                <w:sz w:val="24"/>
                <w:szCs w:val="24"/>
                <w:lang w:val="en-US"/>
              </w:rPr>
              <w:lastRenderedPageBreak/>
              <w:t xml:space="preserve">+ </w:t>
            </w:r>
            <w:r w:rsidRPr="006C5ECE">
              <w:rPr>
                <w:b/>
                <w:bCs/>
                <w:i/>
                <w:sz w:val="24"/>
                <w:szCs w:val="24"/>
                <w:u w:val="single"/>
                <w:lang w:val="en-US"/>
              </w:rPr>
              <w:t>Yêu cầu về bảo mật và an ninh</w:t>
            </w:r>
            <w:r w:rsidRPr="006C5ECE">
              <w:rPr>
                <w:bCs/>
                <w:sz w:val="24"/>
                <w:szCs w:val="24"/>
                <w:lang w:val="en-US"/>
              </w:rPr>
              <w:t>: Nhà máy điện hạt nhân là công trình quan trọng liên quan đến an ninh quốc gia. Các dữ liệu chi tiết, mô hình tính toán và thiết kế bên trong Báo cáo chứa đựng nhiều thông tin nhạy cảm về an ninh và bí mật công nghệ thương mại (bản quyền của nhà cung cấp công nghệ). Việc quy định nộp và chia sẻ rộng rãi các file dữ liệu mềm/mô hình tính toán tiềm ẩn rủi ro lớn về an toàn thông tin và vi phạm bản quyền công nghệ. Việc quản lý, khai thác hồ sơ sẽ được thực hiện theo các quy định hiện hành về lưu trữ hồ sơ thủ tục hành chính và bảo vệ bí mật nhà nước.</w:t>
            </w:r>
          </w:p>
        </w:tc>
      </w:tr>
      <w:tr w:rsidR="006C5ECE" w:rsidRPr="006C5ECE" w14:paraId="0657E7AC" w14:textId="77777777" w:rsidTr="002535CD">
        <w:trPr>
          <w:gridAfter w:val="1"/>
          <w:wAfter w:w="22" w:type="dxa"/>
        </w:trPr>
        <w:tc>
          <w:tcPr>
            <w:tcW w:w="846" w:type="dxa"/>
            <w:vMerge/>
            <w:vAlign w:val="center"/>
          </w:tcPr>
          <w:p w14:paraId="102767C7" w14:textId="77777777" w:rsidR="005961F5" w:rsidRPr="006C5ECE" w:rsidRDefault="005961F5" w:rsidP="002535CD">
            <w:pPr>
              <w:pStyle w:val="ListParagraph"/>
              <w:numPr>
                <w:ilvl w:val="0"/>
                <w:numId w:val="47"/>
              </w:numPr>
              <w:ind w:left="0" w:firstLine="0"/>
              <w:jc w:val="center"/>
              <w:rPr>
                <w:bCs/>
                <w:sz w:val="24"/>
                <w:szCs w:val="24"/>
                <w:lang w:val="en-US"/>
              </w:rPr>
            </w:pPr>
          </w:p>
        </w:tc>
        <w:tc>
          <w:tcPr>
            <w:tcW w:w="2523" w:type="dxa"/>
            <w:vMerge/>
            <w:vAlign w:val="center"/>
          </w:tcPr>
          <w:p w14:paraId="52C4F6C3" w14:textId="6C09D31F" w:rsidR="005961F5" w:rsidRPr="006C5ECE" w:rsidRDefault="005961F5" w:rsidP="002535CD">
            <w:pPr>
              <w:jc w:val="both"/>
              <w:rPr>
                <w:bCs/>
                <w:sz w:val="24"/>
                <w:szCs w:val="24"/>
                <w:lang w:val="en-US"/>
              </w:rPr>
            </w:pPr>
          </w:p>
        </w:tc>
        <w:tc>
          <w:tcPr>
            <w:tcW w:w="5811" w:type="dxa"/>
          </w:tcPr>
          <w:p w14:paraId="3D497DEB" w14:textId="77777777" w:rsidR="005961F5" w:rsidRPr="006C5ECE" w:rsidRDefault="005961F5" w:rsidP="002535CD">
            <w:pPr>
              <w:pStyle w:val="TableParagraph"/>
              <w:jc w:val="both"/>
              <w:rPr>
                <w:b/>
                <w:bCs/>
                <w:sz w:val="24"/>
                <w:szCs w:val="24"/>
                <w:lang w:val="en-US"/>
              </w:rPr>
            </w:pPr>
            <w:r w:rsidRPr="006C5ECE">
              <w:rPr>
                <w:b/>
                <w:bCs/>
                <w:sz w:val="24"/>
                <w:szCs w:val="24"/>
                <w:lang w:val="en-US"/>
              </w:rPr>
              <w:t>Phụ lục I - Nội dung 2 “Đặc trưng của địa điểm”:</w:t>
            </w:r>
          </w:p>
          <w:p w14:paraId="3ADF4991" w14:textId="4FD84194" w:rsidR="005961F5" w:rsidRPr="006C5ECE" w:rsidRDefault="005961F5" w:rsidP="002535CD">
            <w:pPr>
              <w:pStyle w:val="TableParagraph"/>
              <w:jc w:val="both"/>
              <w:rPr>
                <w:bCs/>
                <w:sz w:val="24"/>
                <w:szCs w:val="24"/>
                <w:lang w:val="en-US"/>
              </w:rPr>
            </w:pPr>
            <w:r w:rsidRPr="006C5ECE">
              <w:rPr>
                <w:bCs/>
                <w:sz w:val="24"/>
                <w:szCs w:val="24"/>
                <w:lang w:val="en-US"/>
              </w:rPr>
              <w:t>a) Đề nghị tại các mục liên quan đến: đặc điểm địa lý, dân cư; sử dụng đất; hạ tầng kỹ thuật, giao thông; các cơ sở công nghiệp, cơ sở có nguy cơ cháy nổ, phát tán chất độc hại trong vùng lân cận địa điểm nhà máy… bổ sung yêu cầu:</w:t>
            </w:r>
          </w:p>
          <w:p w14:paraId="1BF5121B" w14:textId="5104B795" w:rsidR="005961F5" w:rsidRPr="006C5ECE" w:rsidRDefault="005961F5" w:rsidP="002535CD">
            <w:pPr>
              <w:pStyle w:val="TableParagraph"/>
              <w:jc w:val="both"/>
              <w:rPr>
                <w:bCs/>
                <w:sz w:val="24"/>
                <w:szCs w:val="24"/>
                <w:lang w:val="en-US"/>
              </w:rPr>
            </w:pPr>
            <w:r w:rsidRPr="006C5ECE">
              <w:rPr>
                <w:bCs/>
                <w:sz w:val="24"/>
                <w:szCs w:val="24"/>
                <w:lang w:val="en-US"/>
              </w:rPr>
              <w:t>- Việc mô tả, đánh giá phải tham chiếu và phù hợp với các quy hoạch, kế hoạch đã được cấp có thẩm quyền phê duyệt (quy hoạch tỉnh, quy hoạch sử dụng đất, quy hoạch tổng thể phát triển kinh tế - xã hội, quy hoạch phòng chống thiên tai, quy hoạch bảo vệ môi trường, quy hoạch hạ tầng giao thông…) của địa phương nơi đặt nhà máy.</w:t>
            </w:r>
          </w:p>
          <w:p w14:paraId="10301E21" w14:textId="77777777" w:rsidR="005961F5" w:rsidRPr="006C5ECE" w:rsidRDefault="005961F5" w:rsidP="002535CD">
            <w:pPr>
              <w:pStyle w:val="TableParagraph"/>
              <w:jc w:val="both"/>
              <w:rPr>
                <w:bCs/>
                <w:sz w:val="24"/>
                <w:szCs w:val="24"/>
                <w:lang w:val="en-US"/>
              </w:rPr>
            </w:pPr>
            <w:r w:rsidRPr="006C5ECE">
              <w:rPr>
                <w:bCs/>
                <w:sz w:val="24"/>
                <w:szCs w:val="24"/>
                <w:lang w:val="en-US"/>
              </w:rPr>
              <w:t>- Chủ đầu tư có trách nhiệm phối hợp với Ủy ban nhân dân cấp tỉnh và các cơ quan chuyên môn của địa phương trong việc thu thập, cập nhật số liệu dân cư, hạ tầng, sử dụng đất… nhằm bảo đảm số liệu thống nhất, cập nhật, có tính đến xu thế phát triển của địa phương.</w:t>
            </w:r>
          </w:p>
          <w:p w14:paraId="693B7CE4" w14:textId="2731D7FD" w:rsidR="005961F5" w:rsidRPr="006C5ECE" w:rsidRDefault="005961F5" w:rsidP="002535CD">
            <w:pPr>
              <w:pStyle w:val="TableParagraph"/>
              <w:jc w:val="both"/>
              <w:rPr>
                <w:bCs/>
                <w:sz w:val="24"/>
                <w:szCs w:val="24"/>
                <w:lang w:val="en-US"/>
              </w:rPr>
            </w:pPr>
            <w:r w:rsidRPr="006C5ECE">
              <w:rPr>
                <w:bCs/>
                <w:sz w:val="24"/>
                <w:szCs w:val="24"/>
                <w:lang w:val="en-US"/>
              </w:rPr>
              <w:t xml:space="preserve">b) Đề nghị làm rõ chu kỳ cập nhật các thông tin về dân cư, sử dụng đất, các hoạt động kinh tế - xã hội trong Báo cáo phân tích an toàn (ví dụ tối thiểu 05 năm/lần hoặc khi có thay đổi lớn), để bảo đảm phù hợp với biến động thực tế tại địa phương, phục vụ tốt hơn cho công tác đánh giá </w:t>
            </w:r>
            <w:r w:rsidRPr="006C5ECE">
              <w:rPr>
                <w:bCs/>
                <w:sz w:val="24"/>
                <w:szCs w:val="24"/>
                <w:lang w:val="en-US"/>
              </w:rPr>
              <w:lastRenderedPageBreak/>
              <w:t>an toàn và ứng phó sự cố.</w:t>
            </w:r>
          </w:p>
        </w:tc>
        <w:tc>
          <w:tcPr>
            <w:tcW w:w="5670" w:type="dxa"/>
          </w:tcPr>
          <w:p w14:paraId="03FB8DBE" w14:textId="21501E80" w:rsidR="005961F5" w:rsidRPr="006C5ECE" w:rsidRDefault="005961F5" w:rsidP="002535CD">
            <w:pPr>
              <w:jc w:val="both"/>
              <w:rPr>
                <w:bCs/>
                <w:sz w:val="24"/>
                <w:szCs w:val="24"/>
                <w:lang w:val="en-US"/>
              </w:rPr>
            </w:pPr>
            <w:r w:rsidRPr="006C5ECE">
              <w:rPr>
                <w:bCs/>
                <w:sz w:val="24"/>
                <w:szCs w:val="24"/>
                <w:lang w:val="en-US"/>
              </w:rPr>
              <w:lastRenderedPageBreak/>
              <w:t>1. Cục ATBXHN tiếp thu những góp ý trên và đã đưa vào Dự thảo Nghị định quy định chi tiết và hướng dẫn thi hành một số Điều của Luật Năng lượng nguyên tử về nhà máy điện hạt nhân, lò phản ứng hạt nhân nghiên cứu</w:t>
            </w:r>
            <w:r w:rsidR="001F4AF7" w:rsidRPr="006C5ECE">
              <w:rPr>
                <w:bCs/>
                <w:sz w:val="24"/>
                <w:szCs w:val="24"/>
                <w:lang w:val="en-US"/>
              </w:rPr>
              <w:t xml:space="preserve"> (Nghị định số 316/2025/NĐ-CP ngày 10/12/2025)</w:t>
            </w:r>
            <w:r w:rsidRPr="006C5ECE">
              <w:rPr>
                <w:bCs/>
                <w:sz w:val="24"/>
                <w:szCs w:val="24"/>
                <w:lang w:val="en-US"/>
              </w:rPr>
              <w:t>.</w:t>
            </w:r>
          </w:p>
          <w:p w14:paraId="2A331FCE" w14:textId="3CC504AE" w:rsidR="005961F5" w:rsidRPr="006C5ECE" w:rsidRDefault="005961F5" w:rsidP="002E4E7B">
            <w:pPr>
              <w:jc w:val="both"/>
              <w:rPr>
                <w:bCs/>
                <w:sz w:val="24"/>
                <w:szCs w:val="24"/>
                <w:lang w:val="en-US"/>
              </w:rPr>
            </w:pPr>
            <w:r w:rsidRPr="006C5ECE">
              <w:rPr>
                <w:bCs/>
                <w:sz w:val="24"/>
                <w:szCs w:val="24"/>
                <w:lang w:val="en-US"/>
              </w:rPr>
              <w:t xml:space="preserve">2. Cục ATBXHN bổ sung giải trình như sau: Đối với góp ý </w:t>
            </w:r>
            <w:r w:rsidRPr="006C5ECE">
              <w:rPr>
                <w:bCs/>
                <w:i/>
                <w:sz w:val="24"/>
                <w:szCs w:val="24"/>
                <w:lang w:val="en-US"/>
              </w:rPr>
              <w:t>chu kỳ cập nhật Báo cáo phân tích an toàn 05 năm/lần</w:t>
            </w:r>
            <w:r w:rsidRPr="006C5ECE">
              <w:rPr>
                <w:bCs/>
                <w:sz w:val="24"/>
                <w:szCs w:val="24"/>
                <w:lang w:val="en-US"/>
              </w:rPr>
              <w:t xml:space="preserve">, hiện tại Nghị định </w:t>
            </w:r>
            <w:r w:rsidR="00351E7E" w:rsidRPr="006C5ECE">
              <w:rPr>
                <w:bCs/>
                <w:sz w:val="24"/>
                <w:szCs w:val="24"/>
                <w:lang w:val="en-US"/>
              </w:rPr>
              <w:t xml:space="preserve">số 316/2025/NĐ-CP ngày 10/12/2025 </w:t>
            </w:r>
            <w:r w:rsidRPr="006C5ECE">
              <w:rPr>
                <w:bCs/>
                <w:sz w:val="24"/>
                <w:szCs w:val="24"/>
                <w:lang w:val="en-US"/>
              </w:rPr>
              <w:t>quy định chi tiết và hướng dẫn thi hành một số Điều của Luật Năng lượng nguyên tử về nhà máy điện hạt nhân, lò phản ứng hạt nhân nghiên cứu đang quy định chu kỳ này là 10 năm/lần theo hướng dẫn của IAEA và thực tiễn năng lực tại Việt Nam.</w:t>
            </w:r>
          </w:p>
        </w:tc>
      </w:tr>
      <w:tr w:rsidR="006C5ECE" w:rsidRPr="006C5ECE" w14:paraId="1452DA12" w14:textId="77777777" w:rsidTr="002535CD">
        <w:trPr>
          <w:gridAfter w:val="1"/>
          <w:wAfter w:w="22" w:type="dxa"/>
        </w:trPr>
        <w:tc>
          <w:tcPr>
            <w:tcW w:w="846" w:type="dxa"/>
            <w:vMerge/>
            <w:vAlign w:val="center"/>
          </w:tcPr>
          <w:p w14:paraId="76FE4116" w14:textId="77777777" w:rsidR="005961F5" w:rsidRPr="006C5ECE" w:rsidRDefault="005961F5" w:rsidP="002535CD">
            <w:pPr>
              <w:pStyle w:val="ListParagraph"/>
              <w:numPr>
                <w:ilvl w:val="0"/>
                <w:numId w:val="47"/>
              </w:numPr>
              <w:ind w:left="0" w:firstLine="0"/>
              <w:jc w:val="center"/>
              <w:rPr>
                <w:bCs/>
                <w:sz w:val="24"/>
                <w:szCs w:val="24"/>
                <w:lang w:val="en-US"/>
              </w:rPr>
            </w:pPr>
          </w:p>
        </w:tc>
        <w:tc>
          <w:tcPr>
            <w:tcW w:w="2523" w:type="dxa"/>
            <w:vMerge/>
            <w:vAlign w:val="center"/>
          </w:tcPr>
          <w:p w14:paraId="1313CE13" w14:textId="77777777" w:rsidR="005961F5" w:rsidRPr="006C5ECE" w:rsidRDefault="005961F5" w:rsidP="002535CD">
            <w:pPr>
              <w:jc w:val="both"/>
              <w:rPr>
                <w:bCs/>
                <w:sz w:val="24"/>
                <w:szCs w:val="24"/>
                <w:lang w:val="en-US"/>
              </w:rPr>
            </w:pPr>
          </w:p>
        </w:tc>
        <w:tc>
          <w:tcPr>
            <w:tcW w:w="5811" w:type="dxa"/>
          </w:tcPr>
          <w:p w14:paraId="4F0AFA38" w14:textId="77777777" w:rsidR="005961F5" w:rsidRPr="006C5ECE" w:rsidRDefault="005961F5" w:rsidP="002535CD">
            <w:pPr>
              <w:pStyle w:val="TableParagraph"/>
              <w:jc w:val="both"/>
              <w:rPr>
                <w:b/>
                <w:bCs/>
                <w:sz w:val="24"/>
                <w:szCs w:val="24"/>
                <w:lang w:val="en-US"/>
              </w:rPr>
            </w:pPr>
            <w:r w:rsidRPr="006C5ECE">
              <w:rPr>
                <w:b/>
                <w:bCs/>
                <w:sz w:val="24"/>
                <w:szCs w:val="24"/>
                <w:lang w:val="en-US"/>
              </w:rPr>
              <w:t>Phụ lục I – Nội dung 19 “Chuẩn bị và ứng phó sự cố”:</w:t>
            </w:r>
          </w:p>
          <w:p w14:paraId="32528504" w14:textId="6F5FB5AF" w:rsidR="005961F5" w:rsidRPr="006C5ECE" w:rsidRDefault="005961F5" w:rsidP="002535CD">
            <w:pPr>
              <w:pStyle w:val="TableParagraph"/>
              <w:jc w:val="both"/>
              <w:rPr>
                <w:bCs/>
                <w:sz w:val="24"/>
                <w:szCs w:val="24"/>
                <w:lang w:val="en-US"/>
              </w:rPr>
            </w:pPr>
            <w:r w:rsidRPr="006C5ECE">
              <w:rPr>
                <w:bCs/>
                <w:sz w:val="24"/>
                <w:szCs w:val="24"/>
                <w:lang w:val="en-US"/>
              </w:rPr>
              <w:t>a) Đề nghị nhấn mạnh hơn yêu cầu mô tả sự phối hợp giữa chủ đầu tư và chính quyền địa phương (Ủy ban nhân dân tỉnh, Ban Chỉ huy ứng phó sự cố, thiên tai và tìm kiếm cứu nạn, lực lượng công an, quân đội, y tế…) trong xây dựng kế hoạch ứng phó sự cố bức xạ, sự cố hạt nhân ngoài địa điểm nhà máy.</w:t>
            </w:r>
          </w:p>
          <w:p w14:paraId="22C5C664" w14:textId="77777777" w:rsidR="005961F5" w:rsidRPr="006C5ECE" w:rsidRDefault="005961F5" w:rsidP="002535CD">
            <w:pPr>
              <w:pStyle w:val="TableParagraph"/>
              <w:jc w:val="both"/>
              <w:rPr>
                <w:bCs/>
                <w:sz w:val="24"/>
                <w:szCs w:val="24"/>
                <w:lang w:val="en-US"/>
              </w:rPr>
            </w:pPr>
            <w:r w:rsidRPr="006C5ECE">
              <w:rPr>
                <w:bCs/>
                <w:sz w:val="24"/>
                <w:szCs w:val="24"/>
                <w:lang w:val="en-US"/>
              </w:rPr>
              <w:t>b) Đề nghị bổ sung yêu cầu Báo cáo phân tích an toàn phải:</w:t>
            </w:r>
          </w:p>
          <w:p w14:paraId="2F8E6EBE" w14:textId="2B4633C3" w:rsidR="005961F5" w:rsidRPr="006C5ECE" w:rsidRDefault="005961F5" w:rsidP="002535CD">
            <w:pPr>
              <w:pStyle w:val="TableParagraph"/>
              <w:jc w:val="both"/>
              <w:rPr>
                <w:bCs/>
                <w:sz w:val="24"/>
                <w:szCs w:val="24"/>
                <w:lang w:val="en-US"/>
              </w:rPr>
            </w:pPr>
            <w:r w:rsidRPr="006C5ECE">
              <w:rPr>
                <w:bCs/>
                <w:sz w:val="24"/>
                <w:szCs w:val="24"/>
                <w:lang w:val="en-US"/>
              </w:rPr>
              <w:t>- Nêu rõ cơ chế chỉ huy, điều hành khi xảy ra sự cố, phân định ranh giới trách nhiệm giữa tổ chức vận hành nhà máy và các cơ quan, lực lượng của địa phương;</w:t>
            </w:r>
          </w:p>
          <w:p w14:paraId="79D563B9" w14:textId="0292A163" w:rsidR="005961F5" w:rsidRPr="006C5ECE" w:rsidRDefault="005961F5" w:rsidP="002535CD">
            <w:pPr>
              <w:pStyle w:val="TableParagraph"/>
              <w:jc w:val="both"/>
              <w:rPr>
                <w:bCs/>
                <w:sz w:val="24"/>
                <w:szCs w:val="24"/>
                <w:lang w:val="en-US"/>
              </w:rPr>
            </w:pPr>
            <w:r w:rsidRPr="006C5ECE">
              <w:rPr>
                <w:bCs/>
                <w:sz w:val="24"/>
                <w:szCs w:val="24"/>
                <w:lang w:val="en-US"/>
              </w:rPr>
              <w:t>- Mô tả việc sử dụng, tích hợp kết quả phân tích an toàn, kịch bản sự cố trong kế hoạch ứng phó sự cố cấp tỉnh, cấp khu vực, để địa phương có cơ sở xây dựng, cập nhật phương án sơ tán dân cư, bảo vệ môi trường, huy động lực lượng, phương tiện.</w:t>
            </w:r>
          </w:p>
        </w:tc>
        <w:tc>
          <w:tcPr>
            <w:tcW w:w="5670" w:type="dxa"/>
          </w:tcPr>
          <w:p w14:paraId="2AB9F1A3" w14:textId="77777777" w:rsidR="005961F5" w:rsidRPr="006C5ECE" w:rsidRDefault="005961F5" w:rsidP="002535CD">
            <w:pPr>
              <w:jc w:val="both"/>
              <w:rPr>
                <w:bCs/>
                <w:sz w:val="24"/>
                <w:szCs w:val="24"/>
                <w:lang w:val="en-US"/>
              </w:rPr>
            </w:pPr>
            <w:r w:rsidRPr="006C5ECE">
              <w:rPr>
                <w:bCs/>
                <w:sz w:val="24"/>
                <w:szCs w:val="24"/>
                <w:lang w:val="en-US"/>
              </w:rPr>
              <w:t>1. Cục ATBXHN tiếp thu góp ý này, những nội dung về công tác chuẩn bị và ứng phó sự cố, bao gồm cả việc phối hợp giữa Chủ đầu tư, Tổ chức vận hành với chính quyền địa phương, cơ chế chỉ huy, điều hành, phân định trách nhiệm dự kiến được quy định tại Thông tư quy định về bảo đảm an toàn bức xạ và ứng phó sự cố bức xạ và hạt nhân được xây dựng đồng thời cùng Thông tư này.</w:t>
            </w:r>
          </w:p>
          <w:p w14:paraId="0A5FB296" w14:textId="3A77D21B" w:rsidR="005961F5" w:rsidRPr="006C5ECE" w:rsidRDefault="005961F5" w:rsidP="002535CD">
            <w:pPr>
              <w:jc w:val="both"/>
              <w:rPr>
                <w:bCs/>
                <w:sz w:val="24"/>
                <w:szCs w:val="24"/>
                <w:lang w:val="en-US"/>
              </w:rPr>
            </w:pPr>
            <w:r w:rsidRPr="006C5ECE">
              <w:rPr>
                <w:bCs/>
                <w:sz w:val="24"/>
                <w:szCs w:val="24"/>
                <w:lang w:val="en-US"/>
              </w:rPr>
              <w:t>2. Cục ATBXHN có ý kiến bổ sung như sau: Báo cáo phân tích an toàn là một thành phần hồ sơ đề nghị cấp giấy phép đối với các giai đoạn của Nhà máy điện hạt nhân, cung cấp các luận cứ kỹ thuật (như phân tích kịch bản sự cố, đánh giá phát tán phóng xạ ra môi trường, vùng ảnh hưởng...) để chứng minh khả năng an toàn của thiết kế và làm cơ sở đầu vào kỹ thuật cho việc lập kế hoạch ứng phó. Việc đưa các nội dung mang tính hành chính, tổ chức và chỉ huy (vốn thuộc phạm vi của Kế hoạch ứng phó sự cố - là một tài liệu độc lập trong hồ sơ cấp phép, tương đương với Báo cáo phân tích an toàn) vào Báo cáo phân tích an toàn sẽ dẫn đến sự trùng lặp không cần thiết và chồng chéo về phạm vi điều chỉnh giữa các văn bản quy phạm pháp luật.</w:t>
            </w:r>
          </w:p>
        </w:tc>
      </w:tr>
      <w:tr w:rsidR="006C5ECE" w:rsidRPr="006C5ECE" w14:paraId="67904D3F" w14:textId="77777777" w:rsidTr="002535CD">
        <w:trPr>
          <w:gridAfter w:val="1"/>
          <w:wAfter w:w="22" w:type="dxa"/>
        </w:trPr>
        <w:tc>
          <w:tcPr>
            <w:tcW w:w="846" w:type="dxa"/>
            <w:vMerge/>
            <w:vAlign w:val="center"/>
          </w:tcPr>
          <w:p w14:paraId="6DCCBCD1" w14:textId="77777777" w:rsidR="005961F5" w:rsidRPr="006C5ECE" w:rsidRDefault="005961F5" w:rsidP="002535CD">
            <w:pPr>
              <w:pStyle w:val="ListParagraph"/>
              <w:numPr>
                <w:ilvl w:val="0"/>
                <w:numId w:val="47"/>
              </w:numPr>
              <w:ind w:left="0" w:firstLine="0"/>
              <w:jc w:val="center"/>
              <w:rPr>
                <w:bCs/>
                <w:sz w:val="24"/>
                <w:szCs w:val="24"/>
                <w:lang w:val="en-US"/>
              </w:rPr>
            </w:pPr>
          </w:p>
        </w:tc>
        <w:tc>
          <w:tcPr>
            <w:tcW w:w="2523" w:type="dxa"/>
            <w:vMerge/>
            <w:vAlign w:val="center"/>
          </w:tcPr>
          <w:p w14:paraId="62749369" w14:textId="77777777" w:rsidR="005961F5" w:rsidRPr="006C5ECE" w:rsidRDefault="005961F5" w:rsidP="002535CD">
            <w:pPr>
              <w:jc w:val="both"/>
              <w:rPr>
                <w:bCs/>
                <w:sz w:val="24"/>
                <w:szCs w:val="24"/>
                <w:lang w:val="en-US"/>
              </w:rPr>
            </w:pPr>
          </w:p>
        </w:tc>
        <w:tc>
          <w:tcPr>
            <w:tcW w:w="5811" w:type="dxa"/>
          </w:tcPr>
          <w:p w14:paraId="56DC0067" w14:textId="77777777" w:rsidR="005961F5" w:rsidRPr="006C5ECE" w:rsidRDefault="005961F5" w:rsidP="002535CD">
            <w:pPr>
              <w:pStyle w:val="TableParagraph"/>
              <w:jc w:val="both"/>
              <w:rPr>
                <w:bCs/>
                <w:sz w:val="24"/>
                <w:szCs w:val="24"/>
                <w:lang w:val="en-US"/>
              </w:rPr>
            </w:pPr>
            <w:r w:rsidRPr="006C5ECE">
              <w:rPr>
                <w:b/>
                <w:bCs/>
                <w:sz w:val="24"/>
                <w:szCs w:val="24"/>
                <w:lang w:val="en-US"/>
              </w:rPr>
              <w:t>Phụ lục I - Nội dung 20 “Các khía cạnh môi trường:</w:t>
            </w:r>
            <w:r w:rsidRPr="006C5ECE">
              <w:rPr>
                <w:bCs/>
                <w:sz w:val="24"/>
                <w:szCs w:val="24"/>
                <w:lang w:val="en-US"/>
              </w:rPr>
              <w:t xml:space="preserve"> Đề nghị:</w:t>
            </w:r>
          </w:p>
          <w:p w14:paraId="7801AAE5" w14:textId="75DF25CB" w:rsidR="005961F5" w:rsidRPr="006C5ECE" w:rsidRDefault="005961F5" w:rsidP="002535CD">
            <w:pPr>
              <w:pStyle w:val="TableParagraph"/>
              <w:jc w:val="both"/>
              <w:rPr>
                <w:bCs/>
                <w:sz w:val="24"/>
                <w:szCs w:val="24"/>
                <w:lang w:val="en-US"/>
              </w:rPr>
            </w:pPr>
            <w:r w:rsidRPr="006C5ECE">
              <w:rPr>
                <w:bCs/>
                <w:sz w:val="24"/>
                <w:szCs w:val="24"/>
                <w:lang w:val="en-US"/>
              </w:rPr>
              <w:t>a) Bổ sung yêu cầu việc đánh giá tác động môi trường, chương trình quan trắc môi trường phóng xạ trong Báo cáo phân tích an toàn phải đồng bộ, thống nhất với: Báo cáo đánh giá tác động môi trường của dự án; Quy hoạch bảo vệ môi trường, quy hoạch sử dụng tài nguyên nước, tài nguyên biển và hải đảo; Các chương trình quan trắc môi trường nền do địa phương tổ chức.</w:t>
            </w:r>
          </w:p>
          <w:p w14:paraId="2D481C28" w14:textId="442BCAE6" w:rsidR="005961F5" w:rsidRPr="006C5ECE" w:rsidRDefault="005961F5" w:rsidP="002535CD">
            <w:pPr>
              <w:pStyle w:val="TableParagraph"/>
              <w:jc w:val="both"/>
              <w:rPr>
                <w:bCs/>
                <w:sz w:val="24"/>
                <w:szCs w:val="24"/>
                <w:lang w:val="en-US"/>
              </w:rPr>
            </w:pPr>
            <w:r w:rsidRPr="006C5ECE">
              <w:rPr>
                <w:bCs/>
                <w:sz w:val="24"/>
                <w:szCs w:val="24"/>
                <w:lang w:val="en-US"/>
              </w:rPr>
              <w:t xml:space="preserve">b) Khuyến nghị yêu cầu cung cấp dữ liệu môi trường nền </w:t>
            </w:r>
            <w:r w:rsidRPr="006C5ECE">
              <w:rPr>
                <w:bCs/>
                <w:sz w:val="24"/>
                <w:szCs w:val="24"/>
                <w:lang w:val="en-US"/>
              </w:rPr>
              <w:lastRenderedPageBreak/>
              <w:t>(không khí, nước, đất, sinh học…) ở dạng phụ lục và tệp số (file điện tử) kèm theo để thuận lợi cho cơ quan trung ương và địa phương sử dụng, so sánh trong quá trình giám sát suốt vòng đời của nhà máy.</w:t>
            </w:r>
          </w:p>
        </w:tc>
        <w:tc>
          <w:tcPr>
            <w:tcW w:w="5670" w:type="dxa"/>
          </w:tcPr>
          <w:p w14:paraId="426CEB6B" w14:textId="364B4996" w:rsidR="005961F5" w:rsidRPr="006C5ECE" w:rsidRDefault="005961F5" w:rsidP="002208A1">
            <w:pPr>
              <w:jc w:val="both"/>
              <w:rPr>
                <w:bCs/>
                <w:sz w:val="24"/>
                <w:szCs w:val="24"/>
                <w:lang w:val="en-US"/>
              </w:rPr>
            </w:pPr>
            <w:r w:rsidRPr="006C5ECE">
              <w:rPr>
                <w:bCs/>
                <w:sz w:val="24"/>
                <w:szCs w:val="24"/>
                <w:lang w:val="en-US"/>
              </w:rPr>
              <w:lastRenderedPageBreak/>
              <w:t xml:space="preserve">Cục ATBXHN tiếp thu ý kiến này và đã quy định tại Nghị định </w:t>
            </w:r>
            <w:r w:rsidR="002208A1" w:rsidRPr="006C5ECE">
              <w:rPr>
                <w:bCs/>
                <w:sz w:val="24"/>
                <w:szCs w:val="24"/>
                <w:lang w:val="en-US"/>
              </w:rPr>
              <w:t xml:space="preserve"> số 316/2025/NĐ-CP ngày 10/12/2025 </w:t>
            </w:r>
            <w:r w:rsidRPr="006C5ECE">
              <w:rPr>
                <w:bCs/>
                <w:sz w:val="24"/>
                <w:szCs w:val="24"/>
                <w:lang w:val="en-US"/>
              </w:rPr>
              <w:t xml:space="preserve">quy định chi tiết và hướng dẫn thi hành một số Điều của Luật Năng lượng nguyên tử về nhà máy điện hạt nhân, lò phản ứng hạt nhân nghiên cứu. </w:t>
            </w:r>
          </w:p>
        </w:tc>
      </w:tr>
      <w:tr w:rsidR="006C5ECE" w:rsidRPr="006C5ECE" w14:paraId="5D4C2F42" w14:textId="77777777" w:rsidTr="002535CD">
        <w:trPr>
          <w:gridAfter w:val="1"/>
          <w:wAfter w:w="22" w:type="dxa"/>
        </w:trPr>
        <w:tc>
          <w:tcPr>
            <w:tcW w:w="846" w:type="dxa"/>
            <w:vMerge/>
            <w:vAlign w:val="center"/>
          </w:tcPr>
          <w:p w14:paraId="33E8375C" w14:textId="77777777" w:rsidR="005961F5" w:rsidRPr="006C5ECE" w:rsidRDefault="005961F5" w:rsidP="002535CD">
            <w:pPr>
              <w:pStyle w:val="ListParagraph"/>
              <w:numPr>
                <w:ilvl w:val="0"/>
                <w:numId w:val="47"/>
              </w:numPr>
              <w:ind w:left="0" w:firstLine="0"/>
              <w:jc w:val="center"/>
              <w:rPr>
                <w:bCs/>
                <w:sz w:val="24"/>
                <w:szCs w:val="24"/>
                <w:lang w:val="en-US"/>
              </w:rPr>
            </w:pPr>
          </w:p>
        </w:tc>
        <w:tc>
          <w:tcPr>
            <w:tcW w:w="2523" w:type="dxa"/>
            <w:vMerge/>
            <w:vAlign w:val="center"/>
          </w:tcPr>
          <w:p w14:paraId="6EA0A5D3" w14:textId="77777777" w:rsidR="005961F5" w:rsidRPr="006C5ECE" w:rsidRDefault="005961F5" w:rsidP="002535CD">
            <w:pPr>
              <w:jc w:val="both"/>
              <w:rPr>
                <w:bCs/>
                <w:sz w:val="24"/>
                <w:szCs w:val="24"/>
                <w:lang w:val="en-US"/>
              </w:rPr>
            </w:pPr>
          </w:p>
        </w:tc>
        <w:tc>
          <w:tcPr>
            <w:tcW w:w="5811" w:type="dxa"/>
          </w:tcPr>
          <w:p w14:paraId="77C8D1DF" w14:textId="77777777" w:rsidR="005961F5" w:rsidRPr="006C5ECE" w:rsidRDefault="005961F5" w:rsidP="002535CD">
            <w:pPr>
              <w:pStyle w:val="TableParagraph"/>
              <w:jc w:val="both"/>
              <w:rPr>
                <w:bCs/>
                <w:sz w:val="24"/>
                <w:szCs w:val="24"/>
                <w:lang w:val="en-US"/>
              </w:rPr>
            </w:pPr>
            <w:r w:rsidRPr="006C5ECE">
              <w:rPr>
                <w:b/>
                <w:bCs/>
                <w:sz w:val="24"/>
                <w:szCs w:val="24"/>
                <w:lang w:val="en-US"/>
              </w:rPr>
              <w:t>Phụ lục II - Báo cáo đánh giá an toàn giai đoạn chấm dứt hoạt động:</w:t>
            </w:r>
            <w:r w:rsidRPr="006C5ECE">
              <w:rPr>
                <w:bCs/>
                <w:sz w:val="24"/>
                <w:szCs w:val="24"/>
                <w:lang w:val="en-US"/>
              </w:rPr>
              <w:t xml:space="preserve"> Đề nghị xem xét, trong phần “Mô tả cơ sở và hoạt động tháo dỡ” và “Đánh giá hậu quả tiềm tàng”, bổ sung yêu cầu:</w:t>
            </w:r>
          </w:p>
          <w:p w14:paraId="71FC07D5" w14:textId="30529974" w:rsidR="005961F5" w:rsidRPr="006C5ECE" w:rsidRDefault="005961F5" w:rsidP="002535CD">
            <w:pPr>
              <w:pStyle w:val="TableParagraph"/>
              <w:jc w:val="both"/>
              <w:rPr>
                <w:bCs/>
                <w:sz w:val="24"/>
                <w:szCs w:val="24"/>
                <w:lang w:val="en-US"/>
              </w:rPr>
            </w:pPr>
            <w:r w:rsidRPr="006C5ECE">
              <w:rPr>
                <w:bCs/>
                <w:sz w:val="24"/>
                <w:szCs w:val="24"/>
                <w:lang w:val="en-US"/>
              </w:rPr>
              <w:t>a) Đánh giá sơ bộ tác động kinh tế - xã hội đối với địa phương khi chấm dứt hoạt động nhà máy (thay đổi sử dụng đất, lao động, hạ tầng…), trên cơ sở đó xác định kế hoạch chuyển đổi mục đích sử dụng khu đất sau tháo dỡ, bảo đảm an toàn bức xạ, an toàn môi trường.</w:t>
            </w:r>
          </w:p>
          <w:p w14:paraId="240694F4" w14:textId="00F40C6C" w:rsidR="005961F5" w:rsidRPr="006C5ECE" w:rsidRDefault="005961F5" w:rsidP="002535CD">
            <w:pPr>
              <w:pStyle w:val="TableParagraph"/>
              <w:jc w:val="both"/>
              <w:rPr>
                <w:bCs/>
                <w:sz w:val="24"/>
                <w:szCs w:val="24"/>
                <w:lang w:val="en-US"/>
              </w:rPr>
            </w:pPr>
            <w:r w:rsidRPr="006C5ECE">
              <w:rPr>
                <w:bCs/>
                <w:sz w:val="24"/>
                <w:szCs w:val="24"/>
                <w:lang w:val="en-US"/>
              </w:rPr>
              <w:t>b) Đề nghị làm rõ yêu cầu về việc tham vấn, phối hợp với Ủy ban nhân dân cấp tỉnh trong việc xây dựng kế hoạch chấm dứt hoạt động, đặc biệt là nội dung bàn giao mặt bằng, giám sát phóng xạ sau tháo dỡ và quản lý lâu dài khu vực đã đặt nhà máy.</w:t>
            </w:r>
          </w:p>
        </w:tc>
        <w:tc>
          <w:tcPr>
            <w:tcW w:w="5670" w:type="dxa"/>
          </w:tcPr>
          <w:p w14:paraId="2B8D0D83" w14:textId="7AFD1029" w:rsidR="005961F5" w:rsidRPr="006C5ECE" w:rsidRDefault="005961F5" w:rsidP="002208A1">
            <w:pPr>
              <w:jc w:val="both"/>
              <w:rPr>
                <w:bCs/>
                <w:sz w:val="24"/>
                <w:szCs w:val="24"/>
                <w:lang w:val="en-US"/>
              </w:rPr>
            </w:pPr>
            <w:r w:rsidRPr="006C5ECE">
              <w:rPr>
                <w:bCs/>
                <w:sz w:val="24"/>
                <w:szCs w:val="24"/>
                <w:lang w:val="en-US"/>
              </w:rPr>
              <w:t xml:space="preserve">Cục ATBXHN tiếp thu ý kiến này và đã quy định tại Nghị định </w:t>
            </w:r>
            <w:r w:rsidR="002208A1" w:rsidRPr="006C5ECE">
              <w:rPr>
                <w:bCs/>
                <w:sz w:val="24"/>
                <w:szCs w:val="24"/>
                <w:lang w:val="en-US"/>
              </w:rPr>
              <w:t xml:space="preserve"> số 316/2025/NĐ-CP ngày 10/12/2025 </w:t>
            </w:r>
            <w:r w:rsidRPr="006C5ECE">
              <w:rPr>
                <w:bCs/>
                <w:sz w:val="24"/>
                <w:szCs w:val="24"/>
                <w:lang w:val="en-US"/>
              </w:rPr>
              <w:t xml:space="preserve">quy định chi tiết và hướng dẫn thi hành một số Điều của Luật Năng lượng nguyên tử về nhà máy điện hạt nhân, lò phản ứng hạt nhân nghiên cứu. </w:t>
            </w:r>
          </w:p>
        </w:tc>
      </w:tr>
      <w:tr w:rsidR="006C5ECE" w:rsidRPr="006C5ECE" w14:paraId="3004257C" w14:textId="77777777" w:rsidTr="002535CD">
        <w:trPr>
          <w:gridAfter w:val="1"/>
          <w:wAfter w:w="22" w:type="dxa"/>
        </w:trPr>
        <w:tc>
          <w:tcPr>
            <w:tcW w:w="846" w:type="dxa"/>
            <w:vMerge w:val="restart"/>
            <w:vAlign w:val="center"/>
          </w:tcPr>
          <w:p w14:paraId="31E10C96" w14:textId="77777777" w:rsidR="005961F5" w:rsidRPr="006C5ECE" w:rsidRDefault="005961F5" w:rsidP="002535CD">
            <w:pPr>
              <w:pStyle w:val="ListParagraph"/>
              <w:numPr>
                <w:ilvl w:val="0"/>
                <w:numId w:val="47"/>
              </w:numPr>
              <w:ind w:left="0" w:firstLine="0"/>
              <w:jc w:val="center"/>
              <w:rPr>
                <w:bCs/>
                <w:sz w:val="24"/>
                <w:szCs w:val="24"/>
                <w:lang w:val="en-US"/>
              </w:rPr>
            </w:pPr>
          </w:p>
        </w:tc>
        <w:tc>
          <w:tcPr>
            <w:tcW w:w="2523" w:type="dxa"/>
            <w:vMerge w:val="restart"/>
            <w:vAlign w:val="center"/>
          </w:tcPr>
          <w:p w14:paraId="21AC9EA6" w14:textId="44B09D1D" w:rsidR="005961F5" w:rsidRPr="006C5ECE" w:rsidRDefault="005961F5" w:rsidP="002535CD">
            <w:pPr>
              <w:pStyle w:val="TableParagraph"/>
              <w:jc w:val="both"/>
              <w:rPr>
                <w:bCs/>
                <w:sz w:val="24"/>
                <w:szCs w:val="24"/>
                <w:lang w:val="en-US"/>
              </w:rPr>
            </w:pPr>
            <w:r w:rsidRPr="006C5ECE">
              <w:rPr>
                <w:bCs/>
                <w:sz w:val="24"/>
                <w:szCs w:val="24"/>
                <w:lang w:val="en-US"/>
              </w:rPr>
              <w:t>Tây Ninh</w:t>
            </w:r>
          </w:p>
        </w:tc>
        <w:tc>
          <w:tcPr>
            <w:tcW w:w="5811" w:type="dxa"/>
          </w:tcPr>
          <w:p w14:paraId="50FBCCC3" w14:textId="77777777" w:rsidR="005961F5" w:rsidRPr="006C5ECE" w:rsidRDefault="005961F5" w:rsidP="002535CD">
            <w:pPr>
              <w:pStyle w:val="TableParagraph"/>
              <w:jc w:val="both"/>
              <w:rPr>
                <w:bCs/>
                <w:sz w:val="24"/>
                <w:szCs w:val="24"/>
                <w:lang w:val="en-US"/>
              </w:rPr>
            </w:pPr>
            <w:r w:rsidRPr="006C5ECE">
              <w:rPr>
                <w:b/>
                <w:bCs/>
                <w:sz w:val="24"/>
                <w:szCs w:val="24"/>
                <w:lang w:val="en-US"/>
              </w:rPr>
              <w:t xml:space="preserve">khoản 3 Điều 4: </w:t>
            </w:r>
            <w:r w:rsidRPr="006C5ECE">
              <w:rPr>
                <w:bCs/>
                <w:sz w:val="24"/>
                <w:szCs w:val="24"/>
                <w:lang w:val="en-US"/>
              </w:rPr>
              <w:t xml:space="preserve">Dự thảo quy định Báo cáo phân tích an toàn giai đoạn phê duyệt địa điểm phải cung cấp thông tin đầy đủ, chi tiết cho Nội dung 2 (Đặc trưng của địa điểm), Nội dung 19 (Ứng phó sự cố) và Nội dung 20 (Khía cạnh môi trường), trong khi các nội dung liên quan đến thiết kế và vận hành (Nội dung 4 đến 18) chỉ cần cung cấp thông tin khái quát hoặc tổng quan. </w:t>
            </w:r>
          </w:p>
          <w:p w14:paraId="764F1D12" w14:textId="4D8C3633" w:rsidR="005961F5" w:rsidRPr="006C5ECE" w:rsidRDefault="005961F5" w:rsidP="002535CD">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Do đó, </w:t>
            </w:r>
            <w:r w:rsidRPr="006C5ECE">
              <w:rPr>
                <w:b/>
                <w:bCs/>
                <w:sz w:val="24"/>
                <w:szCs w:val="24"/>
                <w:lang w:val="en-US"/>
              </w:rPr>
              <w:t>đề nghị bổ sung hướng dẫn chi tiết</w:t>
            </w:r>
            <w:r w:rsidRPr="006C5ECE">
              <w:rPr>
                <w:bCs/>
                <w:sz w:val="24"/>
                <w:szCs w:val="24"/>
                <w:lang w:val="en-US"/>
              </w:rPr>
              <w:t xml:space="preserve"> (có thể trong phần thuyết minh hoặc tham chiếu đến tài liệu hướng dẫn chuyên ngành) nhằm </w:t>
            </w:r>
            <w:r w:rsidRPr="006C5ECE">
              <w:rPr>
                <w:b/>
                <w:bCs/>
                <w:sz w:val="24"/>
                <w:szCs w:val="24"/>
                <w:lang w:val="en-US"/>
              </w:rPr>
              <w:t>làm rõ hơn tiêu chí tối thiểu về mức độ "khái quát" của thông tin</w:t>
            </w:r>
            <w:r w:rsidRPr="006C5ECE">
              <w:rPr>
                <w:bCs/>
                <w:sz w:val="24"/>
                <w:szCs w:val="24"/>
                <w:lang w:val="en-US"/>
              </w:rPr>
              <w:t xml:space="preserve"> đối với các nội dung về thiết kế (Nội dung 4 – Lò phản ứng, Nội dung 5 – Hệ thống làm mát, v.v.) trong giai đoạn phê duyệt địa điểm. Mức độ chi tiết này cần đủ để cơ quan quản lý Nhà nước có thể xác định được các đặc điểm thiết </w:t>
            </w:r>
            <w:r w:rsidRPr="006C5ECE">
              <w:rPr>
                <w:bCs/>
                <w:sz w:val="24"/>
                <w:szCs w:val="24"/>
                <w:lang w:val="en-US"/>
              </w:rPr>
              <w:lastRenderedPageBreak/>
              <w:t>kế an toàn chính và sự phù hợp chung của công nghệ lò phản ứng với các điều kiện địa điểm, tránh việc cung cấp thông tin quá sơ sài hoặc không đồng nhất.</w:t>
            </w:r>
          </w:p>
        </w:tc>
        <w:tc>
          <w:tcPr>
            <w:tcW w:w="5670" w:type="dxa"/>
          </w:tcPr>
          <w:p w14:paraId="541B226A" w14:textId="1DD8C8BC" w:rsidR="005961F5" w:rsidRPr="006C5ECE" w:rsidRDefault="005961F5" w:rsidP="002535CD">
            <w:pPr>
              <w:jc w:val="both"/>
              <w:rPr>
                <w:bCs/>
                <w:sz w:val="24"/>
                <w:szCs w:val="24"/>
                <w:lang w:val="en-US"/>
              </w:rPr>
            </w:pPr>
            <w:r w:rsidRPr="006C5ECE">
              <w:rPr>
                <w:bCs/>
                <w:sz w:val="24"/>
                <w:szCs w:val="24"/>
                <w:lang w:val="en-US"/>
              </w:rPr>
              <w:lastRenderedPageBreak/>
              <w:t xml:space="preserve">Tiếp thu, Dự thảo đã điều chỉnh thành các mức thông tin: Thông tin sơ bộ, thông tin khái quát và thông tin chi tiết. </w:t>
            </w:r>
          </w:p>
        </w:tc>
      </w:tr>
      <w:tr w:rsidR="006C5ECE" w:rsidRPr="006C5ECE" w14:paraId="3981AAA6" w14:textId="77777777" w:rsidTr="002535CD">
        <w:trPr>
          <w:gridAfter w:val="1"/>
          <w:wAfter w:w="22" w:type="dxa"/>
        </w:trPr>
        <w:tc>
          <w:tcPr>
            <w:tcW w:w="846" w:type="dxa"/>
            <w:vMerge/>
            <w:vAlign w:val="center"/>
          </w:tcPr>
          <w:p w14:paraId="3D3AC22B" w14:textId="77777777" w:rsidR="005961F5" w:rsidRPr="006C5ECE" w:rsidRDefault="005961F5" w:rsidP="002535CD">
            <w:pPr>
              <w:pStyle w:val="ListParagraph"/>
              <w:numPr>
                <w:ilvl w:val="0"/>
                <w:numId w:val="47"/>
              </w:numPr>
              <w:ind w:left="0" w:firstLine="0"/>
              <w:jc w:val="center"/>
              <w:rPr>
                <w:bCs/>
                <w:sz w:val="24"/>
                <w:szCs w:val="24"/>
                <w:lang w:val="en-US"/>
              </w:rPr>
            </w:pPr>
          </w:p>
        </w:tc>
        <w:tc>
          <w:tcPr>
            <w:tcW w:w="2523" w:type="dxa"/>
            <w:vMerge/>
            <w:vAlign w:val="center"/>
          </w:tcPr>
          <w:p w14:paraId="1237B50E" w14:textId="77777777" w:rsidR="005961F5" w:rsidRPr="006C5ECE" w:rsidRDefault="005961F5" w:rsidP="002535CD">
            <w:pPr>
              <w:pStyle w:val="TableParagraph"/>
              <w:jc w:val="both"/>
              <w:rPr>
                <w:bCs/>
                <w:sz w:val="24"/>
                <w:szCs w:val="24"/>
                <w:lang w:val="en-US"/>
              </w:rPr>
            </w:pPr>
          </w:p>
        </w:tc>
        <w:tc>
          <w:tcPr>
            <w:tcW w:w="5811" w:type="dxa"/>
          </w:tcPr>
          <w:p w14:paraId="2EA336B2" w14:textId="3449CC67" w:rsidR="005961F5" w:rsidRPr="006C5ECE" w:rsidRDefault="005961F5" w:rsidP="002535CD">
            <w:pPr>
              <w:pStyle w:val="TableParagraph"/>
              <w:jc w:val="both"/>
              <w:rPr>
                <w:bCs/>
                <w:sz w:val="24"/>
                <w:szCs w:val="24"/>
                <w:lang w:val="en-US"/>
              </w:rPr>
            </w:pPr>
            <w:r w:rsidRPr="006C5ECE">
              <w:rPr>
                <w:b/>
                <w:bCs/>
                <w:sz w:val="24"/>
                <w:szCs w:val="24"/>
                <w:lang w:val="en-US"/>
              </w:rPr>
              <w:t>điểm d khoản 2 Điều 6:</w:t>
            </w:r>
            <w:r w:rsidRPr="006C5ECE">
              <w:rPr>
                <w:bCs/>
                <w:sz w:val="24"/>
                <w:szCs w:val="24"/>
                <w:lang w:val="en-US"/>
              </w:rPr>
              <w:t xml:space="preserve"> quy định Báo cáo phân tích an toàn cần mô tả cách thức đánh giá độ bất định (uncertainties) khi sử dụng phương pháp phân tích ước lượng tốt nhất (best estimate). Tuy nhiên, do kinh nghiệm và năng lực nội tại trong lĩnh vực phân tích an toàn và đánh giá độ bất định còn hạn chế (dẫn đến phụ</w:t>
            </w:r>
          </w:p>
          <w:p w14:paraId="7E298DDC" w14:textId="580F5924" w:rsidR="005961F5" w:rsidRPr="006C5ECE" w:rsidRDefault="005961F5" w:rsidP="002535CD">
            <w:pPr>
              <w:pStyle w:val="TableParagraph"/>
              <w:jc w:val="both"/>
              <w:rPr>
                <w:bCs/>
                <w:sz w:val="24"/>
                <w:szCs w:val="24"/>
                <w:lang w:val="en-US"/>
              </w:rPr>
            </w:pPr>
            <w:r w:rsidRPr="006C5ECE">
              <w:rPr>
                <w:bCs/>
                <w:sz w:val="24"/>
                <w:szCs w:val="24"/>
                <w:lang w:val="en-US"/>
              </w:rPr>
              <w:t xml:space="preserve">thuộc vào tư vấn nước ngoài), </w:t>
            </w:r>
            <w:r w:rsidRPr="006C5ECE">
              <w:rPr>
                <w:b/>
                <w:bCs/>
                <w:sz w:val="24"/>
                <w:szCs w:val="24"/>
                <w:lang w:val="en-US"/>
              </w:rPr>
              <w:t>đề nghị bổ sung</w:t>
            </w:r>
            <w:r w:rsidRPr="006C5ECE">
              <w:rPr>
                <w:bCs/>
                <w:sz w:val="24"/>
                <w:szCs w:val="24"/>
                <w:lang w:val="en-US"/>
              </w:rPr>
              <w:t xml:space="preserve"> yêu cầu tại Điều 6.2.d hoặc trong </w:t>
            </w:r>
            <w:r w:rsidRPr="006C5ECE">
              <w:t xml:space="preserve"> </w:t>
            </w:r>
            <w:r w:rsidRPr="006C5ECE">
              <w:rPr>
                <w:bCs/>
                <w:sz w:val="24"/>
                <w:szCs w:val="24"/>
                <w:lang w:val="en-US"/>
              </w:rPr>
              <w:t>Phụ lục I/III, Tổ chức đề nghị phải thuyết minh rõ ràng về kế hoạch và khả năng nội tại trong việc thẩm định độc lập và quản lý lâu dài các chương trình tính toán, phương pháp phân tích độ bất định đã sử dụng (bao gồm quy trình Kiểm nghiệm và Xác nhận - V&amp;V), nhằm đảm bảo tính bền vững của việc cập nhật và duy trì phân tích an toàn trong suốt vòng đời nhà máy.</w:t>
            </w:r>
          </w:p>
        </w:tc>
        <w:tc>
          <w:tcPr>
            <w:tcW w:w="5670" w:type="dxa"/>
          </w:tcPr>
          <w:p w14:paraId="3F9E08A1" w14:textId="77777777" w:rsidR="005961F5" w:rsidRPr="006C5ECE" w:rsidRDefault="005961F5" w:rsidP="002535CD">
            <w:pPr>
              <w:jc w:val="both"/>
              <w:rPr>
                <w:bCs/>
                <w:sz w:val="24"/>
                <w:szCs w:val="24"/>
                <w:lang w:val="en-US"/>
              </w:rPr>
            </w:pPr>
            <w:r w:rsidRPr="006C5ECE">
              <w:rPr>
                <w:bCs/>
                <w:sz w:val="24"/>
                <w:szCs w:val="24"/>
                <w:lang w:val="en-US"/>
              </w:rPr>
              <w:t>Cục ATBXHN có ý kiến giải trình như sau:</w:t>
            </w:r>
          </w:p>
          <w:p w14:paraId="2CBDF06A" w14:textId="77777777" w:rsidR="005961F5" w:rsidRPr="006C5ECE" w:rsidRDefault="005961F5" w:rsidP="002535CD">
            <w:pPr>
              <w:jc w:val="both"/>
              <w:rPr>
                <w:bCs/>
                <w:sz w:val="24"/>
                <w:szCs w:val="24"/>
                <w:lang w:val="en-US"/>
              </w:rPr>
            </w:pPr>
            <w:r w:rsidRPr="006C5ECE">
              <w:rPr>
                <w:bCs/>
                <w:sz w:val="24"/>
                <w:szCs w:val="24"/>
                <w:lang w:val="en-US"/>
              </w:rPr>
              <w:t xml:space="preserve">- </w:t>
            </w:r>
            <w:r w:rsidRPr="006C5ECE">
              <w:rPr>
                <w:b/>
                <w:bCs/>
                <w:i/>
                <w:sz w:val="24"/>
                <w:szCs w:val="24"/>
                <w:lang w:val="en-US"/>
              </w:rPr>
              <w:t>Về trách nhiệm và quyền hạn của Tổ chức đề nghị cấp giấy phép:</w:t>
            </w:r>
            <w:r w:rsidRPr="006C5ECE">
              <w:rPr>
                <w:bCs/>
                <w:sz w:val="24"/>
                <w:szCs w:val="24"/>
                <w:lang w:val="en-US"/>
              </w:rPr>
              <w:t xml:space="preserve"> Theo quy định của Luật Năng lượng nguyên tử và các hướng dẫn của IAEA (GSR Part 2), Tổ chức vận hành chịu trách nhiệm chính về an toàn. Tuy nhiên, Chủ đầu tư, Tổ chức vận hành không bắt buộc phải tự mình thực hiện toàn bộ các công việc tính toán, phân tích kỹ thuật chuyên sâu, thay vào đó có thể thuê, ủy thác hoặc hợp tác với các đơn vị tư vấn thiết kế, nhà cung cấp công nghệ hoặc các tổ chức hỗ trợ kỹ thuật (TSO) có năng lực để thực hiện các phân tích này. Trách nhiệm của Chủ đầu tư, Tổ chức vận hành là quản lý, giám sát chất lượng và đảm bảo các kết quả phân tích đáp ứng yêu cầu an toàn, chứ không nhất thiết phải sở hữu năng lực thực thi trực tiếp các phép tính kiểm chứng phức tạp.</w:t>
            </w:r>
          </w:p>
          <w:p w14:paraId="0DBCE9E1" w14:textId="77777777" w:rsidR="005961F5" w:rsidRPr="006C5ECE" w:rsidRDefault="005961F5" w:rsidP="002535CD">
            <w:pPr>
              <w:jc w:val="both"/>
              <w:rPr>
                <w:bCs/>
                <w:sz w:val="24"/>
                <w:szCs w:val="24"/>
                <w:lang w:val="en-US"/>
              </w:rPr>
            </w:pPr>
            <w:r w:rsidRPr="006C5ECE">
              <w:rPr>
                <w:bCs/>
                <w:sz w:val="24"/>
                <w:szCs w:val="24"/>
                <w:lang w:val="en-US"/>
              </w:rPr>
              <w:t xml:space="preserve">- </w:t>
            </w:r>
            <w:r w:rsidRPr="006C5ECE">
              <w:rPr>
                <w:b/>
                <w:bCs/>
                <w:i/>
                <w:sz w:val="24"/>
                <w:szCs w:val="24"/>
                <w:lang w:val="en-US"/>
              </w:rPr>
              <w:t>Về tính khả thi và thực tiễn</w:t>
            </w:r>
            <w:r w:rsidRPr="006C5ECE">
              <w:rPr>
                <w:bCs/>
                <w:sz w:val="24"/>
                <w:szCs w:val="24"/>
                <w:lang w:val="en-US"/>
              </w:rPr>
              <w:t>: Việc xây dựng năng lực nội tại để tự thẩm định độc lập (Independent Verification) đối với các chương trình tính toán (computer codes) hiện đại và phương pháp đánh giá độ bất định (Uncertainty Analysis) đòi hỏi nguồn lực tài chính, nhân sự chất lượng cao và thời gian đào tạo rất lớn. Đối với các quốc gia đang phát triển điện hạt nhân, việc yêu cầu phải chứng minh đủ năng lực này ngay tại thời điểm nộp hồ sơ xin cấp phép là thiếu khả thi và tạo ra rào cản không cần thiết. Trong trường hợp năng lực nội tại chưa đủ, Tổ chức vận hành vẫn có thể đảm bảo an toàn thông qua các hợp đồng hỗ trợ kỹ thuật dài hạn với các đối tác quốc tế có uy tín.</w:t>
            </w:r>
          </w:p>
          <w:p w14:paraId="1B341E78" w14:textId="23650846" w:rsidR="005961F5" w:rsidRPr="006C5ECE" w:rsidRDefault="005961F5" w:rsidP="002535CD">
            <w:pPr>
              <w:jc w:val="both"/>
              <w:rPr>
                <w:bCs/>
                <w:sz w:val="24"/>
                <w:szCs w:val="24"/>
                <w:lang w:val="en-US"/>
              </w:rPr>
            </w:pPr>
            <w:r w:rsidRPr="006C5ECE">
              <w:rPr>
                <w:b/>
                <w:bCs/>
                <w:i/>
                <w:sz w:val="24"/>
                <w:szCs w:val="24"/>
                <w:lang w:val="en-US"/>
              </w:rPr>
              <w:t>- Về phạm vi điều chỉnh của Thông tư</w:t>
            </w:r>
            <w:r w:rsidRPr="006C5ECE">
              <w:rPr>
                <w:bCs/>
                <w:sz w:val="24"/>
                <w:szCs w:val="24"/>
                <w:lang w:val="en-US"/>
              </w:rPr>
              <w:t xml:space="preserve">: Thông tư quy </w:t>
            </w:r>
            <w:r w:rsidRPr="006C5ECE">
              <w:rPr>
                <w:bCs/>
                <w:sz w:val="24"/>
                <w:szCs w:val="24"/>
                <w:lang w:val="en-US"/>
              </w:rPr>
              <w:lastRenderedPageBreak/>
              <w:t>định về nội dung của Báo cáo phân tích an toàn, các yêu cầu về năng lực, nhân sự và đào tạo của Tổ chức vận hành sẽ được xem xét, đánh giá trong thành phần hồ sơ khác hoặc các văn bản quản lý chuyên ngành về đào tạo, phát triển nguồn nhân lực hạt nhân.</w:t>
            </w:r>
          </w:p>
        </w:tc>
      </w:tr>
      <w:tr w:rsidR="006C5ECE" w:rsidRPr="006C5ECE" w14:paraId="6EFCF903" w14:textId="77777777" w:rsidTr="002535CD">
        <w:trPr>
          <w:gridAfter w:val="1"/>
          <w:wAfter w:w="22" w:type="dxa"/>
        </w:trPr>
        <w:tc>
          <w:tcPr>
            <w:tcW w:w="846" w:type="dxa"/>
            <w:vMerge w:val="restart"/>
            <w:vAlign w:val="center"/>
          </w:tcPr>
          <w:p w14:paraId="45B7E827" w14:textId="77777777" w:rsidR="005961F5" w:rsidRPr="006C5ECE" w:rsidRDefault="005961F5" w:rsidP="002535CD">
            <w:pPr>
              <w:pStyle w:val="ListParagraph"/>
              <w:numPr>
                <w:ilvl w:val="0"/>
                <w:numId w:val="47"/>
              </w:numPr>
              <w:ind w:left="0" w:firstLine="0"/>
              <w:jc w:val="center"/>
              <w:rPr>
                <w:bCs/>
                <w:sz w:val="24"/>
                <w:szCs w:val="24"/>
                <w:lang w:val="en-US"/>
              </w:rPr>
            </w:pPr>
          </w:p>
        </w:tc>
        <w:tc>
          <w:tcPr>
            <w:tcW w:w="2523" w:type="dxa"/>
            <w:vMerge w:val="restart"/>
            <w:vAlign w:val="center"/>
          </w:tcPr>
          <w:p w14:paraId="3B52041F" w14:textId="3621CC01" w:rsidR="005961F5" w:rsidRPr="006C5ECE" w:rsidRDefault="005961F5" w:rsidP="002535CD">
            <w:pPr>
              <w:pStyle w:val="TableParagraph"/>
              <w:jc w:val="both"/>
              <w:rPr>
                <w:bCs/>
                <w:sz w:val="24"/>
                <w:szCs w:val="24"/>
                <w:lang w:val="en-US"/>
              </w:rPr>
            </w:pPr>
            <w:r w:rsidRPr="006C5ECE">
              <w:rPr>
                <w:bCs/>
                <w:sz w:val="24"/>
                <w:szCs w:val="24"/>
                <w:lang w:val="en-US"/>
              </w:rPr>
              <w:t>Hà Tĩnh</w:t>
            </w:r>
          </w:p>
        </w:tc>
        <w:tc>
          <w:tcPr>
            <w:tcW w:w="5811" w:type="dxa"/>
          </w:tcPr>
          <w:p w14:paraId="6B98C402" w14:textId="6CC8EE26" w:rsidR="005961F5" w:rsidRPr="006C5ECE" w:rsidRDefault="005961F5" w:rsidP="002535CD">
            <w:pPr>
              <w:pStyle w:val="TableParagraph"/>
              <w:jc w:val="both"/>
              <w:rPr>
                <w:bCs/>
                <w:sz w:val="24"/>
                <w:szCs w:val="24"/>
                <w:lang w:val="en-US"/>
              </w:rPr>
            </w:pPr>
            <w:r w:rsidRPr="006C5ECE">
              <w:rPr>
                <w:b/>
                <w:bCs/>
                <w:sz w:val="24"/>
                <w:szCs w:val="24"/>
                <w:lang w:val="en-US"/>
              </w:rPr>
              <w:t>Điều 3,</w:t>
            </w:r>
            <w:r w:rsidRPr="006C5ECE">
              <w:rPr>
                <w:bCs/>
                <w:sz w:val="24"/>
                <w:szCs w:val="24"/>
                <w:lang w:val="en-US"/>
              </w:rPr>
              <w:t xml:space="preserve"> đề nghị nghiên cứu, xem xét bổ sung các thuật ngữ quan trọng như “Giới hạn và điều kiện vận hành an toàn (OLC)” (hiện tại chỉ có định nghĩa Giới hạn vận hành an toàn (OLC) ) và “Sự kiện khởi phát giả định (PIE)”</w:t>
            </w:r>
          </w:p>
          <w:p w14:paraId="5474FEF0" w14:textId="3E1AB583" w:rsidR="005961F5" w:rsidRPr="006C5ECE" w:rsidRDefault="005961F5" w:rsidP="002535CD">
            <w:pPr>
              <w:pStyle w:val="TableParagraph"/>
              <w:jc w:val="both"/>
              <w:rPr>
                <w:bCs/>
                <w:sz w:val="24"/>
                <w:szCs w:val="24"/>
                <w:lang w:val="en-US"/>
              </w:rPr>
            </w:pPr>
            <w:r w:rsidRPr="006C5ECE">
              <w:rPr>
                <w:bCs/>
                <w:sz w:val="24"/>
                <w:szCs w:val="24"/>
                <w:lang w:val="en-US"/>
              </w:rPr>
              <w:t>(được nhắc đến nhiều trong Phụ lục I ) nhằm sử dụng thống nhất và rõ ràng các thuật ngữ này trong các báo cáo an toàn.</w:t>
            </w:r>
          </w:p>
        </w:tc>
        <w:tc>
          <w:tcPr>
            <w:tcW w:w="5670" w:type="dxa"/>
          </w:tcPr>
          <w:p w14:paraId="276529AF" w14:textId="34C6FD4B" w:rsidR="005961F5" w:rsidRPr="006C5ECE" w:rsidRDefault="005961F5" w:rsidP="002535CD">
            <w:pPr>
              <w:jc w:val="both"/>
              <w:rPr>
                <w:bCs/>
                <w:sz w:val="24"/>
                <w:szCs w:val="24"/>
                <w:lang w:val="en-US"/>
              </w:rPr>
            </w:pPr>
            <w:r w:rsidRPr="006C5ECE">
              <w:rPr>
                <w:bCs/>
                <w:sz w:val="24"/>
                <w:szCs w:val="24"/>
                <w:lang w:val="en-US"/>
              </w:rPr>
              <w:t>Tiếp thu, Cục ATBXHN đã bổ sung những thuật ngữ này</w:t>
            </w:r>
          </w:p>
        </w:tc>
      </w:tr>
      <w:tr w:rsidR="006C5ECE" w:rsidRPr="006C5ECE" w14:paraId="263A2195" w14:textId="77777777" w:rsidTr="002535CD">
        <w:trPr>
          <w:gridAfter w:val="1"/>
          <w:wAfter w:w="22" w:type="dxa"/>
        </w:trPr>
        <w:tc>
          <w:tcPr>
            <w:tcW w:w="846" w:type="dxa"/>
            <w:vMerge/>
            <w:vAlign w:val="center"/>
          </w:tcPr>
          <w:p w14:paraId="67B1F5E5" w14:textId="77777777" w:rsidR="005961F5" w:rsidRPr="006C5ECE" w:rsidRDefault="005961F5" w:rsidP="002535CD">
            <w:pPr>
              <w:pStyle w:val="ListParagraph"/>
              <w:numPr>
                <w:ilvl w:val="0"/>
                <w:numId w:val="47"/>
              </w:numPr>
              <w:ind w:left="0" w:firstLine="0"/>
              <w:jc w:val="center"/>
              <w:rPr>
                <w:bCs/>
                <w:sz w:val="24"/>
                <w:szCs w:val="24"/>
                <w:lang w:val="en-US"/>
              </w:rPr>
            </w:pPr>
          </w:p>
        </w:tc>
        <w:tc>
          <w:tcPr>
            <w:tcW w:w="2523" w:type="dxa"/>
            <w:vMerge/>
            <w:vAlign w:val="center"/>
          </w:tcPr>
          <w:p w14:paraId="31334D3A" w14:textId="77777777" w:rsidR="005961F5" w:rsidRPr="006C5ECE" w:rsidRDefault="005961F5" w:rsidP="002535CD">
            <w:pPr>
              <w:pStyle w:val="TableParagraph"/>
              <w:jc w:val="both"/>
              <w:rPr>
                <w:bCs/>
                <w:sz w:val="24"/>
                <w:szCs w:val="24"/>
                <w:lang w:val="en-US"/>
              </w:rPr>
            </w:pPr>
          </w:p>
        </w:tc>
        <w:tc>
          <w:tcPr>
            <w:tcW w:w="5811" w:type="dxa"/>
          </w:tcPr>
          <w:p w14:paraId="1826674A" w14:textId="6710BBBC" w:rsidR="005961F5" w:rsidRPr="006C5ECE" w:rsidRDefault="005961F5" w:rsidP="002535CD">
            <w:pPr>
              <w:pStyle w:val="TableParagraph"/>
              <w:jc w:val="both"/>
              <w:rPr>
                <w:bCs/>
                <w:sz w:val="24"/>
                <w:szCs w:val="24"/>
                <w:lang w:val="en-US"/>
              </w:rPr>
            </w:pPr>
            <w:r w:rsidRPr="006C5ECE">
              <w:rPr>
                <w:b/>
                <w:bCs/>
                <w:sz w:val="24"/>
                <w:szCs w:val="24"/>
                <w:lang w:val="en-US"/>
              </w:rPr>
              <w:t xml:space="preserve">Phụ lục I, </w:t>
            </w:r>
            <w:r w:rsidRPr="006C5ECE">
              <w:rPr>
                <w:b/>
              </w:rPr>
              <w:t xml:space="preserve"> </w:t>
            </w:r>
            <w:r w:rsidRPr="006C5ECE">
              <w:rPr>
                <w:b/>
                <w:bCs/>
                <w:sz w:val="24"/>
                <w:szCs w:val="24"/>
                <w:lang w:val="en-US"/>
              </w:rPr>
              <w:t>mục 3.1.6</w:t>
            </w:r>
            <w:r w:rsidRPr="006C5ECE">
              <w:rPr>
                <w:bCs/>
                <w:sz w:val="24"/>
                <w:szCs w:val="24"/>
                <w:lang w:val="en-US"/>
              </w:rPr>
              <w:t xml:space="preserve"> về bảo vệ theo chiều sâu, cần nhấn mạnh hơn nữa yêu cầu về việc phân tích độc lập giữa các cấp độ bảo vệ để phòng ngừa các sự cố vượt quá cơ sở thiết kế (BDBA), đặc biệt là sau sự cố Fukushima.</w:t>
            </w:r>
          </w:p>
        </w:tc>
        <w:tc>
          <w:tcPr>
            <w:tcW w:w="5670" w:type="dxa"/>
          </w:tcPr>
          <w:p w14:paraId="5EEF92B8" w14:textId="77777777" w:rsidR="005961F5" w:rsidRPr="006C5ECE" w:rsidRDefault="005961F5" w:rsidP="002535CD">
            <w:pPr>
              <w:jc w:val="both"/>
              <w:rPr>
                <w:bCs/>
                <w:sz w:val="24"/>
                <w:szCs w:val="24"/>
                <w:lang w:val="en-US"/>
              </w:rPr>
            </w:pPr>
            <w:r w:rsidRPr="006C5ECE">
              <w:rPr>
                <w:bCs/>
                <w:sz w:val="24"/>
                <w:szCs w:val="24"/>
                <w:lang w:val="en-US"/>
              </w:rPr>
              <w:t xml:space="preserve">Cục ATBXHN tiếp thu ý kiến này. </w:t>
            </w:r>
          </w:p>
          <w:p w14:paraId="145544B9" w14:textId="446F282E" w:rsidR="005961F5" w:rsidRPr="006C5ECE" w:rsidRDefault="005961F5" w:rsidP="002208A1">
            <w:pPr>
              <w:jc w:val="both"/>
              <w:rPr>
                <w:bCs/>
                <w:sz w:val="24"/>
                <w:szCs w:val="24"/>
                <w:lang w:val="en-US"/>
              </w:rPr>
            </w:pPr>
            <w:r w:rsidRPr="006C5ECE">
              <w:rPr>
                <w:bCs/>
                <w:sz w:val="24"/>
                <w:szCs w:val="24"/>
                <w:lang w:val="en-US"/>
              </w:rPr>
              <w:t xml:space="preserve">Ngoài ra, Cục ATBXHN bổ sung ý kiến sau: các nội dung góp ý đã quy định tại Nghị định </w:t>
            </w:r>
            <w:r w:rsidR="002208A1" w:rsidRPr="006C5ECE">
              <w:rPr>
                <w:bCs/>
                <w:sz w:val="24"/>
                <w:szCs w:val="24"/>
                <w:lang w:val="en-US"/>
              </w:rPr>
              <w:t xml:space="preserve"> số 316/2025/NĐ-CP ngày 10/12/2025 </w:t>
            </w:r>
            <w:r w:rsidRPr="006C5ECE">
              <w:rPr>
                <w:bCs/>
                <w:sz w:val="24"/>
                <w:szCs w:val="24"/>
                <w:lang w:val="en-US"/>
              </w:rPr>
              <w:t xml:space="preserve">quy định chi tiết và hướng dẫn thi hành một số Điều của Luật Năng lượng nguyên tử về nhà máy điện hạt nhân, lò phản ứng hạt nhân nghiên cứu. </w:t>
            </w:r>
          </w:p>
        </w:tc>
      </w:tr>
      <w:tr w:rsidR="006C5ECE" w:rsidRPr="006C5ECE" w14:paraId="4657CFC5" w14:textId="77777777" w:rsidTr="002535CD">
        <w:trPr>
          <w:gridAfter w:val="1"/>
          <w:wAfter w:w="22" w:type="dxa"/>
        </w:trPr>
        <w:tc>
          <w:tcPr>
            <w:tcW w:w="846" w:type="dxa"/>
            <w:vMerge/>
            <w:vAlign w:val="center"/>
          </w:tcPr>
          <w:p w14:paraId="6F3AA96D" w14:textId="77777777" w:rsidR="005961F5" w:rsidRPr="006C5ECE" w:rsidRDefault="005961F5" w:rsidP="002535CD">
            <w:pPr>
              <w:pStyle w:val="ListParagraph"/>
              <w:numPr>
                <w:ilvl w:val="0"/>
                <w:numId w:val="47"/>
              </w:numPr>
              <w:ind w:left="0" w:firstLine="0"/>
              <w:jc w:val="center"/>
              <w:rPr>
                <w:bCs/>
                <w:sz w:val="24"/>
                <w:szCs w:val="24"/>
                <w:lang w:val="en-US"/>
              </w:rPr>
            </w:pPr>
          </w:p>
        </w:tc>
        <w:tc>
          <w:tcPr>
            <w:tcW w:w="2523" w:type="dxa"/>
            <w:vMerge/>
            <w:vAlign w:val="center"/>
          </w:tcPr>
          <w:p w14:paraId="3882A1C6" w14:textId="77777777" w:rsidR="005961F5" w:rsidRPr="006C5ECE" w:rsidRDefault="005961F5" w:rsidP="002535CD">
            <w:pPr>
              <w:pStyle w:val="TableParagraph"/>
              <w:jc w:val="both"/>
              <w:rPr>
                <w:bCs/>
                <w:sz w:val="24"/>
                <w:szCs w:val="24"/>
                <w:lang w:val="en-US"/>
              </w:rPr>
            </w:pPr>
          </w:p>
        </w:tc>
        <w:tc>
          <w:tcPr>
            <w:tcW w:w="5811" w:type="dxa"/>
          </w:tcPr>
          <w:p w14:paraId="0685076B" w14:textId="17DF89ED" w:rsidR="005961F5" w:rsidRPr="006C5ECE" w:rsidRDefault="005961F5" w:rsidP="002535CD">
            <w:pPr>
              <w:pStyle w:val="TableParagraph"/>
              <w:jc w:val="both"/>
              <w:rPr>
                <w:bCs/>
                <w:sz w:val="24"/>
                <w:szCs w:val="24"/>
                <w:lang w:val="en-US"/>
              </w:rPr>
            </w:pPr>
            <w:r w:rsidRPr="006C5ECE">
              <w:rPr>
                <w:b/>
                <w:bCs/>
                <w:sz w:val="24"/>
                <w:szCs w:val="24"/>
                <w:lang w:val="en-US"/>
              </w:rPr>
              <w:t>Phụ lục I, mục 15.5.5</w:t>
            </w:r>
            <w:r w:rsidRPr="006C5ECE">
              <w:rPr>
                <w:bCs/>
                <w:sz w:val="24"/>
                <w:szCs w:val="24"/>
                <w:lang w:val="en-US"/>
              </w:rPr>
              <w:t xml:space="preserve"> về phân tích các điều kiện mở rộng thiết kế gây nóng chảy vùng hoạt, cần làm rõ yêu cầu về thiết bị và cơ sở vật chất bổ sung được sử dụng để ứng phó với sự cố nghiêm trọng</w:t>
            </w:r>
          </w:p>
        </w:tc>
        <w:tc>
          <w:tcPr>
            <w:tcW w:w="5670" w:type="dxa"/>
          </w:tcPr>
          <w:p w14:paraId="76002259" w14:textId="770AA7C7" w:rsidR="005961F5" w:rsidRPr="006C5ECE" w:rsidRDefault="005961F5" w:rsidP="002535CD">
            <w:pPr>
              <w:jc w:val="both"/>
              <w:rPr>
                <w:bCs/>
                <w:sz w:val="24"/>
                <w:szCs w:val="24"/>
                <w:lang w:val="en-US"/>
              </w:rPr>
            </w:pPr>
            <w:r w:rsidRPr="006C5ECE">
              <w:rPr>
                <w:bCs/>
                <w:sz w:val="24"/>
                <w:szCs w:val="24"/>
                <w:lang w:val="en-US"/>
              </w:rPr>
              <w:t xml:space="preserve">Cục ATBXHN tiếp thu ý kiến này. </w:t>
            </w:r>
          </w:p>
          <w:p w14:paraId="387A4939" w14:textId="2AF350AE" w:rsidR="005961F5" w:rsidRPr="006C5ECE" w:rsidRDefault="005961F5" w:rsidP="002208A1">
            <w:pPr>
              <w:jc w:val="both"/>
              <w:rPr>
                <w:bCs/>
                <w:sz w:val="24"/>
                <w:szCs w:val="24"/>
                <w:lang w:val="en-US"/>
              </w:rPr>
            </w:pPr>
            <w:r w:rsidRPr="006C5ECE">
              <w:rPr>
                <w:bCs/>
                <w:sz w:val="24"/>
                <w:szCs w:val="24"/>
                <w:lang w:val="en-US"/>
              </w:rPr>
              <w:t>Ngoài ra, Cục ATBXHN bổ sung ý kiến sau: các nội dung được quy định tại Nghị định quy định chi tiết và hướng dẫn thi hành một số Điều của Luật Năng lượng nguyên tử về nhà máy điện hạt nhân, lò phản ứng hạt nhân nghiên cứu (</w:t>
            </w:r>
            <w:r w:rsidR="002208A1" w:rsidRPr="006C5ECE">
              <w:rPr>
                <w:bCs/>
                <w:sz w:val="24"/>
                <w:szCs w:val="24"/>
                <w:lang w:val="en-US"/>
              </w:rPr>
              <w:t>Nghị định  số 316/2025/NĐ-CP ngày 10/12/2025</w:t>
            </w:r>
            <w:r w:rsidRPr="006C5ECE">
              <w:rPr>
                <w:bCs/>
                <w:sz w:val="24"/>
                <w:szCs w:val="24"/>
                <w:lang w:val="en-US"/>
              </w:rPr>
              <w:t xml:space="preserve">) và Dự thảo Thông tư quy định về an toàn hạt nhân đối với địa điểm, thiết kế, xây dựng và phân tích an toàn nhà máy điện hạt nhân được xây dựng đồng thời cùng Thông tư này.  </w:t>
            </w:r>
          </w:p>
        </w:tc>
      </w:tr>
      <w:tr w:rsidR="006C5ECE" w:rsidRPr="006C5ECE" w14:paraId="0C0013CD" w14:textId="77777777" w:rsidTr="002535CD">
        <w:trPr>
          <w:gridAfter w:val="1"/>
          <w:wAfter w:w="22" w:type="dxa"/>
        </w:trPr>
        <w:tc>
          <w:tcPr>
            <w:tcW w:w="846" w:type="dxa"/>
            <w:vMerge/>
            <w:vAlign w:val="center"/>
          </w:tcPr>
          <w:p w14:paraId="31CA9E05" w14:textId="77777777" w:rsidR="00EE7CC8" w:rsidRPr="006C5ECE" w:rsidRDefault="00EE7CC8" w:rsidP="002535CD">
            <w:pPr>
              <w:pStyle w:val="ListParagraph"/>
              <w:numPr>
                <w:ilvl w:val="0"/>
                <w:numId w:val="47"/>
              </w:numPr>
              <w:ind w:left="0" w:firstLine="0"/>
              <w:jc w:val="center"/>
              <w:rPr>
                <w:bCs/>
                <w:sz w:val="24"/>
                <w:szCs w:val="24"/>
                <w:lang w:val="en-US"/>
              </w:rPr>
            </w:pPr>
          </w:p>
        </w:tc>
        <w:tc>
          <w:tcPr>
            <w:tcW w:w="2523" w:type="dxa"/>
            <w:vMerge/>
            <w:vAlign w:val="center"/>
          </w:tcPr>
          <w:p w14:paraId="451CFD68" w14:textId="77777777" w:rsidR="00EE7CC8" w:rsidRPr="006C5ECE" w:rsidRDefault="00EE7CC8" w:rsidP="002535CD">
            <w:pPr>
              <w:pStyle w:val="TableParagraph"/>
              <w:jc w:val="both"/>
              <w:rPr>
                <w:bCs/>
                <w:sz w:val="24"/>
                <w:szCs w:val="24"/>
                <w:lang w:val="en-US"/>
              </w:rPr>
            </w:pPr>
          </w:p>
        </w:tc>
        <w:tc>
          <w:tcPr>
            <w:tcW w:w="5811" w:type="dxa"/>
          </w:tcPr>
          <w:p w14:paraId="04326596" w14:textId="4C8134CD" w:rsidR="00EE7CC8" w:rsidRPr="006C5ECE" w:rsidRDefault="00EE7CC8" w:rsidP="002535CD">
            <w:pPr>
              <w:pStyle w:val="TableParagraph"/>
              <w:jc w:val="both"/>
              <w:rPr>
                <w:bCs/>
                <w:sz w:val="24"/>
                <w:szCs w:val="24"/>
                <w:lang w:val="en-US"/>
              </w:rPr>
            </w:pPr>
            <w:r w:rsidRPr="006C5ECE">
              <w:rPr>
                <w:b/>
                <w:bCs/>
                <w:sz w:val="24"/>
                <w:szCs w:val="24"/>
                <w:lang w:val="en-US"/>
              </w:rPr>
              <w:t>Phụ lục I,</w:t>
            </w:r>
            <w:r w:rsidRPr="006C5ECE">
              <w:rPr>
                <w:bCs/>
                <w:sz w:val="24"/>
                <w:szCs w:val="24"/>
                <w:lang w:val="en-US"/>
              </w:rPr>
              <w:t xml:space="preserve"> đề nghị nghiên cứu, xem xét gộp chung quy định nội dung của báo cáo phân tích an toàn cho cả 04 giai đoạn: phê duyệt địa điểm, xây dựng, vận hành thử và </w:t>
            </w:r>
            <w:r w:rsidRPr="006C5ECE">
              <w:rPr>
                <w:bCs/>
                <w:sz w:val="24"/>
                <w:szCs w:val="24"/>
                <w:lang w:val="en-US"/>
              </w:rPr>
              <w:lastRenderedPageBreak/>
              <w:t>vận hành; cần xem xét có quy định cụ thể và rõ ràng hơn trong Thông tư để xác định: (i) Mức độ chi tiết tối thiểu bắt buộc của từng nội dung trong Phụ lục I cho mỗi giai đoạn; (ii) Làm rõ những nội dung trọng tâm cần cập nhật, bổ sung hoặc chứng minh sự khác biệt so với Báo cáo phân tích an toàn của giai đoạn trước đó (ví dụ: PTAT giai đoạn vận hành phải trình bày chi tiết và hoàn thiện các hệ thống, thông số thực tế, thủ tục vận hành đã được phê duyệt khác biệt so với PTAT thiết kế ban đầu)</w:t>
            </w:r>
          </w:p>
        </w:tc>
        <w:tc>
          <w:tcPr>
            <w:tcW w:w="5670" w:type="dxa"/>
          </w:tcPr>
          <w:p w14:paraId="64490367" w14:textId="77777777" w:rsidR="00EE7CC8" w:rsidRPr="006C5ECE" w:rsidRDefault="00EE7CC8" w:rsidP="002535CD">
            <w:pPr>
              <w:jc w:val="both"/>
              <w:rPr>
                <w:bCs/>
                <w:sz w:val="24"/>
                <w:szCs w:val="24"/>
                <w:lang w:val="en-US"/>
              </w:rPr>
            </w:pPr>
            <w:r w:rsidRPr="006C5ECE">
              <w:rPr>
                <w:bCs/>
                <w:sz w:val="24"/>
                <w:szCs w:val="24"/>
                <w:lang w:val="en-US"/>
              </w:rPr>
              <w:lastRenderedPageBreak/>
              <w:t xml:space="preserve">1. Cục ATBXHN tiếp thu góp ý về cấu trúc thống nhất của Báo cáo PTAT. Hiện tại, Dự thảo Thông tư xây dựng dựa trên cấu trúc 21 Nội dung thống nhất trong </w:t>
            </w:r>
            <w:r w:rsidRPr="006C5ECE">
              <w:rPr>
                <w:bCs/>
                <w:sz w:val="24"/>
                <w:szCs w:val="24"/>
                <w:lang w:val="en-US"/>
              </w:rPr>
              <w:lastRenderedPageBreak/>
              <w:t xml:space="preserve">suốt vòng đời của Nhà máy điện hạt nhân. Cấu trúc này được áp dụng xuyên suốt cho cả 04 giai đoạn cấp phép, đảm bảo tính liên tục, kế thừa và thuận tiện cho việc theo dõi, đánh giá sự phát triển của thiết kế và mức độ an toàn của nhà máy theo thời gian. </w:t>
            </w:r>
          </w:p>
          <w:p w14:paraId="1C6FE710" w14:textId="6014754F" w:rsidR="00EE7CC8" w:rsidRPr="006C5ECE" w:rsidRDefault="00EE7CC8" w:rsidP="002535CD">
            <w:pPr>
              <w:jc w:val="both"/>
              <w:rPr>
                <w:bCs/>
                <w:sz w:val="24"/>
                <w:szCs w:val="24"/>
                <w:lang w:val="en-US"/>
              </w:rPr>
            </w:pPr>
            <w:r w:rsidRPr="006C5ECE">
              <w:rPr>
                <w:bCs/>
                <w:sz w:val="24"/>
                <w:szCs w:val="24"/>
                <w:lang w:val="en-US"/>
              </w:rPr>
              <w:t>2. Cục ATBXHN bổ sung ý kiến như sau:</w:t>
            </w:r>
            <w:r w:rsidRPr="006C5ECE">
              <w:rPr>
                <w:bCs/>
                <w:sz w:val="24"/>
                <w:szCs w:val="24"/>
                <w:lang w:val="en-US"/>
              </w:rPr>
              <w:br/>
              <w:t>Theo quy định của pháp luật về Năng lượng nguyên tử và phù hợp với hướng dẫn của Cơ quan Năng lượng Nguyên tử Quốc tế (IAEA SSG-61), mỗi giai đoạn phát triển dự án (Phê duyệt địa điểm, Cấp phép xây dựng, Cấp phép vận hành thử, Cấp phép vận hành) đều yêu cầu một Báo cáo phân tích an toàn riêng biệt tương ứng (Initial SAR, Preliminary SAR, Pre-operational SAR, Final SAR) để phục vụ cho mục đích cấp phép tại thời điểm đó. Mặc dù sử dụng chung khung cấu trúc 21 chương, nhưng mục tiêu đánh giá, phạm vi dữ liệu và mức độ chi tiết thông tin yêu cầu tại mỗi báo cáo là hoàn toàn khác nhau và phụ thuộc vào trạng thái thực tế của dự án (từ dữ liệu khảo sát sơ bộ, thiết kế kỹ thuật đến dữ liệu hoàn công và thử nghiệm thực tế).</w:t>
            </w:r>
          </w:p>
        </w:tc>
      </w:tr>
      <w:tr w:rsidR="006C5ECE" w:rsidRPr="006C5ECE" w14:paraId="27430DDC" w14:textId="77777777" w:rsidTr="002535CD">
        <w:trPr>
          <w:gridAfter w:val="1"/>
          <w:wAfter w:w="22" w:type="dxa"/>
        </w:trPr>
        <w:tc>
          <w:tcPr>
            <w:tcW w:w="846" w:type="dxa"/>
            <w:vMerge/>
            <w:vAlign w:val="center"/>
          </w:tcPr>
          <w:p w14:paraId="77C6871C" w14:textId="77777777" w:rsidR="00EE7CC8" w:rsidRPr="006C5ECE" w:rsidRDefault="00EE7CC8" w:rsidP="002535CD">
            <w:pPr>
              <w:pStyle w:val="ListParagraph"/>
              <w:numPr>
                <w:ilvl w:val="0"/>
                <w:numId w:val="47"/>
              </w:numPr>
              <w:ind w:left="0" w:firstLine="0"/>
              <w:jc w:val="center"/>
              <w:rPr>
                <w:bCs/>
                <w:sz w:val="24"/>
                <w:szCs w:val="24"/>
                <w:lang w:val="en-US"/>
              </w:rPr>
            </w:pPr>
          </w:p>
        </w:tc>
        <w:tc>
          <w:tcPr>
            <w:tcW w:w="2523" w:type="dxa"/>
            <w:vMerge/>
            <w:vAlign w:val="center"/>
          </w:tcPr>
          <w:p w14:paraId="163A4552" w14:textId="77777777" w:rsidR="00EE7CC8" w:rsidRPr="006C5ECE" w:rsidRDefault="00EE7CC8" w:rsidP="002535CD">
            <w:pPr>
              <w:pStyle w:val="TableParagraph"/>
              <w:jc w:val="both"/>
              <w:rPr>
                <w:bCs/>
                <w:sz w:val="24"/>
                <w:szCs w:val="24"/>
                <w:lang w:val="en-US"/>
              </w:rPr>
            </w:pPr>
          </w:p>
        </w:tc>
        <w:tc>
          <w:tcPr>
            <w:tcW w:w="5811" w:type="dxa"/>
          </w:tcPr>
          <w:p w14:paraId="1880A848" w14:textId="3DFC7A4B" w:rsidR="00EE7CC8" w:rsidRPr="006C5ECE" w:rsidRDefault="00EE7CC8" w:rsidP="002535CD">
            <w:pPr>
              <w:pStyle w:val="TableParagraph"/>
              <w:jc w:val="both"/>
              <w:rPr>
                <w:bCs/>
                <w:sz w:val="24"/>
                <w:szCs w:val="24"/>
                <w:lang w:val="en-US"/>
              </w:rPr>
            </w:pPr>
            <w:r w:rsidRPr="006C5ECE">
              <w:rPr>
                <w:b/>
                <w:bCs/>
                <w:sz w:val="24"/>
                <w:szCs w:val="24"/>
                <w:lang w:val="en-US"/>
              </w:rPr>
              <w:t>Phụ lục I:</w:t>
            </w:r>
            <w:r w:rsidRPr="006C5ECE">
              <w:rPr>
                <w:bCs/>
                <w:sz w:val="24"/>
                <w:szCs w:val="24"/>
                <w:lang w:val="en-US"/>
              </w:rPr>
              <w:t xml:space="preserve"> Đề nghị xem xét, rà soát, bổ sung vào cuối Phụ lục I Bảng đối chiếu mức độ chi tiết, xác định rõ mức độ thông tin tối thiểu cần đạt được của mỗi mục (từ 1 đến 21) cho mỗi giai đoạn (ví dụ: địa điểm - sơ bộ/thiết kế - chi</w:t>
            </w:r>
          </w:p>
          <w:p w14:paraId="54820FEA" w14:textId="2FE695F8" w:rsidR="00EE7CC8" w:rsidRPr="006C5ECE" w:rsidRDefault="00EE7CC8" w:rsidP="002535CD">
            <w:pPr>
              <w:pStyle w:val="TableParagraph"/>
              <w:jc w:val="both"/>
              <w:rPr>
                <w:bCs/>
                <w:sz w:val="24"/>
                <w:szCs w:val="24"/>
                <w:lang w:val="en-US"/>
              </w:rPr>
            </w:pPr>
            <w:r w:rsidRPr="006C5ECE">
              <w:rPr>
                <w:bCs/>
                <w:sz w:val="24"/>
                <w:szCs w:val="24"/>
                <w:lang w:val="en-US"/>
              </w:rPr>
              <w:t>tiết/vận hành - hoàn thiện/cập nhật).</w:t>
            </w:r>
          </w:p>
        </w:tc>
        <w:tc>
          <w:tcPr>
            <w:tcW w:w="5670" w:type="dxa"/>
          </w:tcPr>
          <w:p w14:paraId="4A7EA34A" w14:textId="77777777" w:rsidR="00EE7CC8" w:rsidRPr="006C5ECE" w:rsidRDefault="00EE7CC8" w:rsidP="002535CD">
            <w:pPr>
              <w:jc w:val="both"/>
              <w:rPr>
                <w:bCs/>
                <w:sz w:val="24"/>
                <w:szCs w:val="24"/>
                <w:lang w:val="en-US"/>
              </w:rPr>
            </w:pPr>
            <w:r w:rsidRPr="006C5ECE">
              <w:rPr>
                <w:bCs/>
                <w:sz w:val="24"/>
                <w:szCs w:val="24"/>
                <w:lang w:val="en-US"/>
              </w:rPr>
              <w:t>Cục ATBXHN có ý kiến như sau:</w:t>
            </w:r>
          </w:p>
          <w:p w14:paraId="1CA95588" w14:textId="774B2EFD" w:rsidR="00EE7CC8" w:rsidRPr="006C5ECE" w:rsidRDefault="00EE7CC8" w:rsidP="002535CD">
            <w:pPr>
              <w:jc w:val="both"/>
              <w:rPr>
                <w:bCs/>
                <w:sz w:val="24"/>
                <w:szCs w:val="24"/>
                <w:lang w:val="en-US"/>
              </w:rPr>
            </w:pPr>
            <w:r w:rsidRPr="006C5ECE">
              <w:rPr>
                <w:bCs/>
                <w:sz w:val="24"/>
                <w:szCs w:val="24"/>
                <w:lang w:val="en-US"/>
              </w:rPr>
              <w:t xml:space="preserve">Bảng đối chiếu mức độ chi tiết mức độ thông tin cần đạt được của các Nội dung từ 1 đến 21 cho mỗi giai đoạn là đồ sộ và không phù hợp với cấu trúc văn bản đang được xây dựng. </w:t>
            </w:r>
          </w:p>
        </w:tc>
      </w:tr>
      <w:tr w:rsidR="006C5ECE" w:rsidRPr="006C5ECE" w14:paraId="645B314A" w14:textId="77777777" w:rsidTr="002535CD">
        <w:trPr>
          <w:gridAfter w:val="1"/>
          <w:wAfter w:w="22" w:type="dxa"/>
        </w:trPr>
        <w:tc>
          <w:tcPr>
            <w:tcW w:w="846" w:type="dxa"/>
            <w:vMerge w:val="restart"/>
            <w:vAlign w:val="center"/>
          </w:tcPr>
          <w:p w14:paraId="52778763" w14:textId="77777777" w:rsidR="00155E82" w:rsidRPr="006C5ECE" w:rsidRDefault="00155E82" w:rsidP="002535CD">
            <w:pPr>
              <w:pStyle w:val="ListParagraph"/>
              <w:numPr>
                <w:ilvl w:val="0"/>
                <w:numId w:val="47"/>
              </w:numPr>
              <w:ind w:left="0" w:firstLine="0"/>
              <w:jc w:val="center"/>
              <w:rPr>
                <w:bCs/>
                <w:sz w:val="24"/>
                <w:szCs w:val="24"/>
                <w:lang w:val="en-US"/>
              </w:rPr>
            </w:pPr>
          </w:p>
        </w:tc>
        <w:tc>
          <w:tcPr>
            <w:tcW w:w="2523" w:type="dxa"/>
            <w:vMerge w:val="restart"/>
            <w:vAlign w:val="center"/>
          </w:tcPr>
          <w:p w14:paraId="4E91D255" w14:textId="1A129593" w:rsidR="00155E82" w:rsidRPr="006C5ECE" w:rsidRDefault="00155E82" w:rsidP="002535CD">
            <w:pPr>
              <w:pStyle w:val="TableParagraph"/>
              <w:jc w:val="both"/>
              <w:rPr>
                <w:bCs/>
                <w:sz w:val="24"/>
                <w:szCs w:val="24"/>
                <w:lang w:val="en-US"/>
              </w:rPr>
            </w:pPr>
            <w:r w:rsidRPr="006C5ECE">
              <w:rPr>
                <w:bCs/>
                <w:sz w:val="24"/>
                <w:szCs w:val="24"/>
                <w:lang w:val="en-US"/>
              </w:rPr>
              <w:t>Lâm Đồng</w:t>
            </w:r>
          </w:p>
        </w:tc>
        <w:tc>
          <w:tcPr>
            <w:tcW w:w="5811" w:type="dxa"/>
          </w:tcPr>
          <w:p w14:paraId="528558F3" w14:textId="077351FF" w:rsidR="00155E82" w:rsidRPr="006C5ECE" w:rsidRDefault="00155E82" w:rsidP="002535CD">
            <w:pPr>
              <w:pStyle w:val="TableParagraph"/>
              <w:jc w:val="both"/>
              <w:rPr>
                <w:bCs/>
                <w:sz w:val="24"/>
                <w:szCs w:val="24"/>
                <w:lang w:val="en-US"/>
              </w:rPr>
            </w:pPr>
            <w:r w:rsidRPr="006C5ECE">
              <w:rPr>
                <w:bCs/>
                <w:sz w:val="24"/>
                <w:szCs w:val="24"/>
                <w:lang w:val="en-US"/>
              </w:rPr>
              <w:t>Đề nghị chỉnh sửa: “Căn cứ Luật Năng lượng nguyên tử ngày 27 tháng 6 năm 2025” thành “Căn cứ Luật Năng lượng nguyên tử số 94/2025/QH15”.</w:t>
            </w:r>
          </w:p>
          <w:p w14:paraId="65F5C735" w14:textId="44F3C359" w:rsidR="00155E82" w:rsidRPr="006C5ECE" w:rsidRDefault="00155E82"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Nghị định số 187/2025/NĐ-CP ngày 01/7/2025 của Chính phủ sửa đổi, bổ sung một số điều của Nghị định số 78/2025/NĐ-CP ngày 01/4/2025 của Chính phủ quy định chi tiết một số điều và biện pháp để tổ chức, </w:t>
            </w:r>
            <w:r w:rsidRPr="006C5ECE">
              <w:rPr>
                <w:bCs/>
                <w:sz w:val="24"/>
                <w:szCs w:val="24"/>
                <w:lang w:val="en-US"/>
              </w:rPr>
              <w:lastRenderedPageBreak/>
              <w:t>hướng dẫn thi hành Luật ban hành văn bản quy phạm pháp luật và Nghị định số 79/2025/NĐ-</w:t>
            </w:r>
          </w:p>
          <w:p w14:paraId="4B3ED9E6" w14:textId="6E2DD69C" w:rsidR="00155E82" w:rsidRPr="006C5ECE" w:rsidRDefault="00155E82" w:rsidP="002535CD">
            <w:pPr>
              <w:pStyle w:val="TableParagraph"/>
              <w:jc w:val="both"/>
              <w:rPr>
                <w:bCs/>
                <w:sz w:val="24"/>
                <w:szCs w:val="24"/>
                <w:lang w:val="en-US"/>
              </w:rPr>
            </w:pPr>
            <w:r w:rsidRPr="006C5ECE">
              <w:rPr>
                <w:bCs/>
                <w:sz w:val="24"/>
                <w:szCs w:val="24"/>
                <w:lang w:val="en-US"/>
              </w:rPr>
              <w:t>CP ngày 01/4/2025 của Chính phủ về kiểm tra, rà soát, hệ thống hóa và xử lý văn bản quy phạm pháp luật không quy định ghi cụ thể ngày, tháng, năm ban hành Luật.</w:t>
            </w:r>
          </w:p>
        </w:tc>
        <w:tc>
          <w:tcPr>
            <w:tcW w:w="5670" w:type="dxa"/>
          </w:tcPr>
          <w:p w14:paraId="453A3049" w14:textId="547FFD96" w:rsidR="00155E82" w:rsidRPr="006C5ECE" w:rsidRDefault="00155E82" w:rsidP="002535CD">
            <w:pPr>
              <w:jc w:val="both"/>
              <w:rPr>
                <w:bCs/>
                <w:sz w:val="24"/>
                <w:szCs w:val="24"/>
                <w:lang w:val="en-US"/>
              </w:rPr>
            </w:pPr>
            <w:r w:rsidRPr="006C5ECE">
              <w:rPr>
                <w:bCs/>
                <w:sz w:val="24"/>
                <w:szCs w:val="24"/>
                <w:lang w:val="en-US"/>
              </w:rPr>
              <w:lastRenderedPageBreak/>
              <w:t>Tiếp thu ý kiến này, Cục ATBXHN đã chỉnh sửa trong Dự thảo Thông tư.</w:t>
            </w:r>
          </w:p>
        </w:tc>
      </w:tr>
      <w:tr w:rsidR="006C5ECE" w:rsidRPr="006C5ECE" w14:paraId="28369C38" w14:textId="77777777" w:rsidTr="002535CD">
        <w:trPr>
          <w:gridAfter w:val="1"/>
          <w:wAfter w:w="22" w:type="dxa"/>
        </w:trPr>
        <w:tc>
          <w:tcPr>
            <w:tcW w:w="846" w:type="dxa"/>
            <w:vMerge/>
            <w:vAlign w:val="center"/>
          </w:tcPr>
          <w:p w14:paraId="6DCB6833" w14:textId="77777777" w:rsidR="00155E82" w:rsidRPr="006C5ECE" w:rsidRDefault="00155E82" w:rsidP="002535CD">
            <w:pPr>
              <w:pStyle w:val="ListParagraph"/>
              <w:numPr>
                <w:ilvl w:val="0"/>
                <w:numId w:val="47"/>
              </w:numPr>
              <w:ind w:left="0" w:firstLine="0"/>
              <w:jc w:val="center"/>
              <w:rPr>
                <w:bCs/>
                <w:sz w:val="24"/>
                <w:szCs w:val="24"/>
                <w:lang w:val="en-US"/>
              </w:rPr>
            </w:pPr>
          </w:p>
        </w:tc>
        <w:tc>
          <w:tcPr>
            <w:tcW w:w="2523" w:type="dxa"/>
            <w:vMerge/>
            <w:vAlign w:val="center"/>
          </w:tcPr>
          <w:p w14:paraId="2F6962C4" w14:textId="77777777" w:rsidR="00155E82" w:rsidRPr="006C5ECE" w:rsidRDefault="00155E82" w:rsidP="002535CD">
            <w:pPr>
              <w:pStyle w:val="TableParagraph"/>
              <w:jc w:val="both"/>
              <w:rPr>
                <w:bCs/>
                <w:sz w:val="24"/>
                <w:szCs w:val="24"/>
                <w:lang w:val="en-US"/>
              </w:rPr>
            </w:pPr>
          </w:p>
        </w:tc>
        <w:tc>
          <w:tcPr>
            <w:tcW w:w="5811" w:type="dxa"/>
          </w:tcPr>
          <w:p w14:paraId="78FEC4F4" w14:textId="4E50D07C" w:rsidR="00155E82" w:rsidRPr="006C5ECE" w:rsidRDefault="00155E82" w:rsidP="002535CD">
            <w:pPr>
              <w:pStyle w:val="TableParagraph"/>
              <w:jc w:val="both"/>
              <w:rPr>
                <w:bCs/>
                <w:sz w:val="24"/>
                <w:szCs w:val="24"/>
                <w:lang w:val="en-US"/>
              </w:rPr>
            </w:pPr>
            <w:r w:rsidRPr="006C5ECE">
              <w:rPr>
                <w:bCs/>
                <w:sz w:val="24"/>
                <w:szCs w:val="24"/>
                <w:lang w:val="en-US"/>
              </w:rPr>
              <w:t xml:space="preserve">Tại </w:t>
            </w:r>
            <w:r w:rsidRPr="006C5ECE">
              <w:rPr>
                <w:b/>
                <w:bCs/>
                <w:sz w:val="24"/>
                <w:szCs w:val="24"/>
                <w:lang w:val="en-US"/>
              </w:rPr>
              <w:t>nội dung 20.2.</w:t>
            </w:r>
            <w:r w:rsidRPr="006C5ECE">
              <w:rPr>
                <w:bCs/>
                <w:sz w:val="24"/>
                <w:szCs w:val="24"/>
                <w:lang w:val="en-US"/>
              </w:rPr>
              <w:t xml:space="preserve"> Các đặc điểm của địa điểm liên quan đến môi trường: </w:t>
            </w:r>
            <w:r w:rsidRPr="006C5ECE">
              <w:rPr>
                <w:b/>
                <w:bCs/>
                <w:sz w:val="24"/>
                <w:szCs w:val="24"/>
                <w:lang w:val="en-US"/>
              </w:rPr>
              <w:t>đề nghị chỉnh sửa</w:t>
            </w:r>
            <w:r w:rsidRPr="006C5ECE">
              <w:rPr>
                <w:bCs/>
                <w:sz w:val="24"/>
                <w:szCs w:val="24"/>
                <w:lang w:val="en-US"/>
              </w:rPr>
              <w:t xml:space="preserve"> cụm từ </w:t>
            </w:r>
            <w:r w:rsidRPr="006C5ECE">
              <w:rPr>
                <w:bCs/>
                <w:i/>
                <w:sz w:val="24"/>
                <w:szCs w:val="24"/>
                <w:lang w:val="en-US"/>
              </w:rPr>
              <w:t>“Tóm tắt các đặc điểm của địa điểm được đề cập trong Nội dung 2 có liên quan đến tác động môi trường, bao gồm đất, nguồn nước cũng như các dữ liệu liên quan đến địa chất, khí tượng và dân cư”</w:t>
            </w:r>
            <w:r w:rsidRPr="006C5ECE">
              <w:rPr>
                <w:bCs/>
                <w:sz w:val="24"/>
                <w:szCs w:val="24"/>
                <w:lang w:val="en-US"/>
              </w:rPr>
              <w:t xml:space="preserve"> </w:t>
            </w:r>
            <w:r w:rsidRPr="006C5ECE">
              <w:rPr>
                <w:b/>
                <w:bCs/>
                <w:sz w:val="24"/>
                <w:szCs w:val="24"/>
                <w:lang w:val="en-US"/>
              </w:rPr>
              <w:t>thành</w:t>
            </w:r>
            <w:r w:rsidRPr="006C5ECE">
              <w:rPr>
                <w:bCs/>
                <w:sz w:val="24"/>
                <w:szCs w:val="24"/>
                <w:lang w:val="en-US"/>
              </w:rPr>
              <w:t xml:space="preserve"> “</w:t>
            </w:r>
            <w:r w:rsidRPr="006C5ECE">
              <w:rPr>
                <w:bCs/>
                <w:i/>
                <w:sz w:val="24"/>
                <w:szCs w:val="24"/>
                <w:lang w:val="en-US"/>
              </w:rPr>
              <w:t>Tóm tắt các đặc điểm của địa điểm được đề cập trong Nội dung 2 có liên quan đến tác động môi trường, bao gồm đặc điểm địa hình tự nhiên, hiện trạng sử dụng đất, nguồn nước cũng như các dữ liệu liên quan đến địa chất, khí tượng và dân cư”.</w:t>
            </w:r>
          </w:p>
        </w:tc>
        <w:tc>
          <w:tcPr>
            <w:tcW w:w="5670" w:type="dxa"/>
          </w:tcPr>
          <w:p w14:paraId="60D6B6FB" w14:textId="33A09010" w:rsidR="00155E82" w:rsidRPr="006C5ECE" w:rsidRDefault="00155E82" w:rsidP="002535CD">
            <w:pPr>
              <w:jc w:val="both"/>
              <w:rPr>
                <w:bCs/>
                <w:sz w:val="24"/>
                <w:szCs w:val="24"/>
                <w:lang w:val="en-US"/>
              </w:rPr>
            </w:pPr>
            <w:r w:rsidRPr="006C5ECE">
              <w:rPr>
                <w:bCs/>
                <w:sz w:val="24"/>
                <w:szCs w:val="24"/>
                <w:lang w:val="en-US"/>
              </w:rPr>
              <w:t xml:space="preserve">Tiếp thu, Cục ATBXHN đã điều chỉnh Dự thảo. Ngoài ra, Cục ATBXHN có ý kiến sau: Nội dung này trong Báo cáo phân tích an toàn tóm tắt các nội dung đã nêu tại Nội dung 2 về các đặc điểm của địa điểm, do đó ngoài </w:t>
            </w:r>
            <w:r w:rsidRPr="006C5ECE">
              <w:rPr>
                <w:bCs/>
                <w:i/>
                <w:sz w:val="24"/>
                <w:szCs w:val="24"/>
                <w:lang w:val="en-US"/>
              </w:rPr>
              <w:t>hiện trạng sử dụng đất</w:t>
            </w:r>
            <w:r w:rsidRPr="006C5ECE">
              <w:rPr>
                <w:bCs/>
                <w:sz w:val="24"/>
                <w:szCs w:val="24"/>
                <w:lang w:val="en-US"/>
              </w:rPr>
              <w:t xml:space="preserve">, cần tóm tắt các đặc điểm của </w:t>
            </w:r>
            <w:r w:rsidRPr="006C5ECE">
              <w:rPr>
                <w:b/>
                <w:bCs/>
                <w:i/>
                <w:sz w:val="24"/>
                <w:szCs w:val="24"/>
                <w:lang w:val="en-US"/>
              </w:rPr>
              <w:t>đất</w:t>
            </w:r>
            <w:r w:rsidRPr="006C5ECE">
              <w:rPr>
                <w:bCs/>
                <w:sz w:val="24"/>
                <w:szCs w:val="24"/>
                <w:lang w:val="en-US"/>
              </w:rPr>
              <w:t xml:space="preserve"> tại khu vực và </w:t>
            </w:r>
            <w:r w:rsidRPr="006C5ECE">
              <w:rPr>
                <w:b/>
                <w:bCs/>
                <w:i/>
                <w:sz w:val="24"/>
                <w:szCs w:val="24"/>
                <w:lang w:val="en-US"/>
              </w:rPr>
              <w:t>hệ sinh thái</w:t>
            </w:r>
            <w:r w:rsidRPr="006C5ECE">
              <w:rPr>
                <w:bCs/>
                <w:sz w:val="24"/>
                <w:szCs w:val="24"/>
                <w:lang w:val="en-US"/>
              </w:rPr>
              <w:t xml:space="preserve">  tại khu vực. Do đó, Cục ATBXHN điều chỉnh nội dung này thành “Tóm tắt các đặc điểm của địa điểm được đề cập trong Nội dung 2 có liên quan đến tác động môi trường, </w:t>
            </w:r>
            <w:r w:rsidRPr="006C5ECE">
              <w:rPr>
                <w:b/>
                <w:bCs/>
                <w:i/>
                <w:sz w:val="24"/>
                <w:szCs w:val="24"/>
                <w:lang w:val="en-US"/>
              </w:rPr>
              <w:t>bao gồm đặc điểm địa hình tự nhiên, đất, nguồn nước, hệ sinh thái cũng như các dữ liệu liên quan đến địa chất, khí tượng và dân cư.</w:t>
            </w:r>
            <w:r w:rsidRPr="006C5ECE">
              <w:rPr>
                <w:bCs/>
                <w:sz w:val="24"/>
                <w:szCs w:val="24"/>
                <w:lang w:val="en-US"/>
              </w:rPr>
              <w:t>”</w:t>
            </w:r>
          </w:p>
        </w:tc>
      </w:tr>
      <w:tr w:rsidR="006C5ECE" w:rsidRPr="006C5ECE" w14:paraId="23C16A94" w14:textId="77777777" w:rsidTr="002535CD">
        <w:trPr>
          <w:gridAfter w:val="1"/>
          <w:wAfter w:w="22" w:type="dxa"/>
        </w:trPr>
        <w:tc>
          <w:tcPr>
            <w:tcW w:w="846" w:type="dxa"/>
            <w:vMerge/>
            <w:vAlign w:val="center"/>
          </w:tcPr>
          <w:p w14:paraId="5213CC6F" w14:textId="77777777" w:rsidR="00155E82" w:rsidRPr="006C5ECE" w:rsidRDefault="00155E82" w:rsidP="002535CD">
            <w:pPr>
              <w:pStyle w:val="ListParagraph"/>
              <w:numPr>
                <w:ilvl w:val="0"/>
                <w:numId w:val="47"/>
              </w:numPr>
              <w:ind w:left="0" w:firstLine="0"/>
              <w:jc w:val="center"/>
              <w:rPr>
                <w:bCs/>
                <w:sz w:val="24"/>
                <w:szCs w:val="24"/>
                <w:lang w:val="en-US"/>
              </w:rPr>
            </w:pPr>
          </w:p>
        </w:tc>
        <w:tc>
          <w:tcPr>
            <w:tcW w:w="2523" w:type="dxa"/>
            <w:vMerge/>
            <w:vAlign w:val="center"/>
          </w:tcPr>
          <w:p w14:paraId="5C96B216" w14:textId="77777777" w:rsidR="00155E82" w:rsidRPr="006C5ECE" w:rsidRDefault="00155E82" w:rsidP="002535CD">
            <w:pPr>
              <w:pStyle w:val="TableParagraph"/>
              <w:jc w:val="both"/>
              <w:rPr>
                <w:bCs/>
                <w:sz w:val="24"/>
                <w:szCs w:val="24"/>
                <w:lang w:val="en-US"/>
              </w:rPr>
            </w:pPr>
          </w:p>
        </w:tc>
        <w:tc>
          <w:tcPr>
            <w:tcW w:w="5811" w:type="dxa"/>
          </w:tcPr>
          <w:p w14:paraId="1C3AE82F" w14:textId="26D8DD6C" w:rsidR="00155E82" w:rsidRPr="006C5ECE" w:rsidRDefault="00155E82" w:rsidP="002535CD">
            <w:pPr>
              <w:pStyle w:val="TableParagraph"/>
              <w:jc w:val="both"/>
              <w:rPr>
                <w:bCs/>
                <w:sz w:val="24"/>
                <w:szCs w:val="24"/>
                <w:lang w:val="en-US"/>
              </w:rPr>
            </w:pPr>
            <w:r w:rsidRPr="006C5ECE">
              <w:rPr>
                <w:bCs/>
                <w:sz w:val="24"/>
                <w:szCs w:val="24"/>
                <w:lang w:val="en-US"/>
              </w:rPr>
              <w:t xml:space="preserve">Tại </w:t>
            </w:r>
            <w:r w:rsidRPr="006C5ECE">
              <w:rPr>
                <w:b/>
                <w:bCs/>
                <w:sz w:val="24"/>
                <w:szCs w:val="24"/>
                <w:lang w:val="en-US"/>
              </w:rPr>
              <w:t>nội dung 20.4.</w:t>
            </w:r>
            <w:r w:rsidRPr="006C5ECE">
              <w:rPr>
                <w:bCs/>
                <w:sz w:val="24"/>
                <w:szCs w:val="24"/>
                <w:lang w:val="en-US"/>
              </w:rPr>
              <w:t xml:space="preserve"> Tác động môi trường của việc xây dựng nhà máy điện hạt nhân:</w:t>
            </w:r>
            <w:r w:rsidRPr="006C5ECE">
              <w:rPr>
                <w:b/>
                <w:bCs/>
                <w:sz w:val="24"/>
                <w:szCs w:val="24"/>
                <w:lang w:val="en-US"/>
              </w:rPr>
              <w:t xml:space="preserve"> đề nghị chỉnh sửa</w:t>
            </w:r>
            <w:r w:rsidRPr="006C5ECE">
              <w:rPr>
                <w:bCs/>
                <w:sz w:val="24"/>
                <w:szCs w:val="24"/>
                <w:lang w:val="en-US"/>
              </w:rPr>
              <w:t xml:space="preserve"> cụm từ </w:t>
            </w:r>
            <w:r w:rsidRPr="006C5ECE">
              <w:rPr>
                <w:bCs/>
                <w:i/>
                <w:sz w:val="24"/>
                <w:szCs w:val="24"/>
                <w:lang w:val="en-US"/>
              </w:rPr>
              <w:t>“Mô tả phương pháp, kết quả đánh giá tác động đến môi trường liên quan đến giai đoạn xây dựng Nhà máy điện hạt nhân, bao gồm các nguồn phóng xạ sử dụng trong quá trình xây dựng, các cơ sở hạt nhân lân cận”</w:t>
            </w:r>
            <w:r w:rsidRPr="006C5ECE">
              <w:rPr>
                <w:bCs/>
                <w:sz w:val="24"/>
                <w:szCs w:val="24"/>
                <w:lang w:val="en-US"/>
              </w:rPr>
              <w:t xml:space="preserve"> </w:t>
            </w:r>
            <w:r w:rsidRPr="006C5ECE">
              <w:rPr>
                <w:b/>
                <w:bCs/>
                <w:sz w:val="24"/>
                <w:szCs w:val="24"/>
                <w:lang w:val="en-US"/>
              </w:rPr>
              <w:t>thành</w:t>
            </w:r>
            <w:r w:rsidRPr="006C5ECE">
              <w:rPr>
                <w:bCs/>
                <w:sz w:val="24"/>
                <w:szCs w:val="24"/>
                <w:lang w:val="en-US"/>
              </w:rPr>
              <w:t xml:space="preserve"> </w:t>
            </w:r>
            <w:r w:rsidRPr="006C5ECE">
              <w:rPr>
                <w:bCs/>
                <w:i/>
                <w:sz w:val="24"/>
                <w:szCs w:val="24"/>
                <w:lang w:val="en-US"/>
              </w:rPr>
              <w:t>“Mô tả phương pháp, kết quả đánh giá tác động đến môi trường liên quan đến giai đoạn xây dựng Nhà máy điện hạt nhân, bao gồm các nguồn phóng xạ sử dụng trong quá trình xây dựng, các cơ sở hạt nhân lân cận theo các Tiêu chuẩn môi trường quốc gia”.</w:t>
            </w:r>
          </w:p>
        </w:tc>
        <w:tc>
          <w:tcPr>
            <w:tcW w:w="5670" w:type="dxa"/>
          </w:tcPr>
          <w:p w14:paraId="1AEA2606" w14:textId="7FE9C0F3" w:rsidR="00155E82" w:rsidRPr="006C5ECE" w:rsidRDefault="00155E82" w:rsidP="002535CD">
            <w:pPr>
              <w:jc w:val="both"/>
              <w:rPr>
                <w:bCs/>
                <w:sz w:val="24"/>
                <w:szCs w:val="24"/>
                <w:lang w:val="en-US"/>
              </w:rPr>
            </w:pPr>
            <w:r w:rsidRPr="006C5ECE">
              <w:rPr>
                <w:bCs/>
                <w:sz w:val="24"/>
                <w:szCs w:val="24"/>
                <w:lang w:val="en-US"/>
              </w:rPr>
              <w:t>Tiếp thu góp ý này, Cục ATBXHN đã điều chỉnh Dự thảo thành “</w:t>
            </w:r>
            <w:r w:rsidRPr="006C5ECE">
              <w:rPr>
                <w:bCs/>
                <w:i/>
                <w:sz w:val="24"/>
                <w:szCs w:val="24"/>
                <w:lang w:val="en-US"/>
              </w:rPr>
              <w:t>Mô tả phương pháp, kết quả đánh giá tác động đến môi trường liên quan đến giai đoạn xây dựng Nhà máy điện hạt nhân, bao gồm các nguồn phóng xạ sử dụng trong quá trình xây dựng, các cơ sở hạt nhân lân cận</w:t>
            </w:r>
            <w:r w:rsidRPr="006C5ECE">
              <w:rPr>
                <w:b/>
                <w:bCs/>
                <w:i/>
                <w:sz w:val="24"/>
                <w:szCs w:val="24"/>
                <w:lang w:val="en-US"/>
              </w:rPr>
              <w:t xml:space="preserve"> theo quy định luật về bảo vệ môi trường</w:t>
            </w:r>
            <w:r w:rsidRPr="006C5ECE">
              <w:rPr>
                <w:bCs/>
                <w:i/>
                <w:sz w:val="24"/>
                <w:szCs w:val="24"/>
                <w:lang w:val="en-US"/>
              </w:rPr>
              <w:t>.</w:t>
            </w:r>
            <w:r w:rsidRPr="006C5ECE">
              <w:rPr>
                <w:bCs/>
                <w:sz w:val="24"/>
                <w:szCs w:val="24"/>
                <w:lang w:val="en-US"/>
              </w:rPr>
              <w:t>”</w:t>
            </w:r>
          </w:p>
        </w:tc>
      </w:tr>
      <w:tr w:rsidR="006C5ECE" w:rsidRPr="006C5ECE" w14:paraId="58A52F84" w14:textId="77777777" w:rsidTr="002535CD">
        <w:trPr>
          <w:gridAfter w:val="1"/>
          <w:wAfter w:w="22" w:type="dxa"/>
        </w:trPr>
        <w:tc>
          <w:tcPr>
            <w:tcW w:w="846" w:type="dxa"/>
            <w:vMerge/>
            <w:vAlign w:val="center"/>
          </w:tcPr>
          <w:p w14:paraId="2DE5E4ED" w14:textId="77777777" w:rsidR="00155E82" w:rsidRPr="006C5ECE" w:rsidRDefault="00155E82" w:rsidP="002535CD">
            <w:pPr>
              <w:pStyle w:val="ListParagraph"/>
              <w:numPr>
                <w:ilvl w:val="0"/>
                <w:numId w:val="47"/>
              </w:numPr>
              <w:ind w:left="0" w:firstLine="0"/>
              <w:jc w:val="center"/>
              <w:rPr>
                <w:bCs/>
                <w:sz w:val="24"/>
                <w:szCs w:val="24"/>
                <w:lang w:val="en-US"/>
              </w:rPr>
            </w:pPr>
          </w:p>
        </w:tc>
        <w:tc>
          <w:tcPr>
            <w:tcW w:w="2523" w:type="dxa"/>
            <w:vMerge/>
            <w:vAlign w:val="center"/>
          </w:tcPr>
          <w:p w14:paraId="678C123D" w14:textId="77777777" w:rsidR="00155E82" w:rsidRPr="006C5ECE" w:rsidRDefault="00155E82" w:rsidP="002535CD">
            <w:pPr>
              <w:pStyle w:val="TableParagraph"/>
              <w:jc w:val="both"/>
              <w:rPr>
                <w:bCs/>
                <w:sz w:val="24"/>
                <w:szCs w:val="24"/>
                <w:lang w:val="en-US"/>
              </w:rPr>
            </w:pPr>
          </w:p>
        </w:tc>
        <w:tc>
          <w:tcPr>
            <w:tcW w:w="5811" w:type="dxa"/>
          </w:tcPr>
          <w:p w14:paraId="03A4AC91" w14:textId="13F6F771" w:rsidR="00155E82" w:rsidRPr="006C5ECE" w:rsidRDefault="00155E82" w:rsidP="002535CD">
            <w:pPr>
              <w:pStyle w:val="TableParagraph"/>
              <w:jc w:val="both"/>
              <w:rPr>
                <w:bCs/>
                <w:sz w:val="24"/>
                <w:szCs w:val="24"/>
                <w:lang w:val="en-US"/>
              </w:rPr>
            </w:pPr>
            <w:r w:rsidRPr="006C5ECE">
              <w:rPr>
                <w:bCs/>
                <w:sz w:val="24"/>
                <w:szCs w:val="24"/>
                <w:lang w:val="en-US"/>
              </w:rPr>
              <w:t xml:space="preserve">Tại </w:t>
            </w:r>
            <w:r w:rsidRPr="006C5ECE">
              <w:rPr>
                <w:b/>
                <w:bCs/>
                <w:sz w:val="24"/>
                <w:szCs w:val="24"/>
                <w:lang w:val="en-US"/>
              </w:rPr>
              <w:t>nội dung 20.7.</w:t>
            </w:r>
            <w:r w:rsidRPr="006C5ECE">
              <w:rPr>
                <w:bCs/>
                <w:sz w:val="24"/>
                <w:szCs w:val="24"/>
                <w:lang w:val="en-US"/>
              </w:rPr>
              <w:t xml:space="preserve"> Tác động môi trường của việc tháo dỡ nhà máy: </w:t>
            </w:r>
            <w:r w:rsidRPr="006C5ECE">
              <w:rPr>
                <w:b/>
                <w:bCs/>
                <w:sz w:val="24"/>
                <w:szCs w:val="24"/>
                <w:lang w:val="en-US"/>
              </w:rPr>
              <w:t>đề nghị chỉnh sửa</w:t>
            </w:r>
            <w:r w:rsidRPr="006C5ECE">
              <w:rPr>
                <w:bCs/>
                <w:sz w:val="24"/>
                <w:szCs w:val="24"/>
                <w:lang w:val="en-US"/>
              </w:rPr>
              <w:t xml:space="preserve"> cụm từ </w:t>
            </w:r>
            <w:r w:rsidRPr="006C5ECE">
              <w:rPr>
                <w:bCs/>
                <w:i/>
                <w:sz w:val="24"/>
                <w:szCs w:val="24"/>
                <w:lang w:val="en-US"/>
              </w:rPr>
              <w:t>“Mô tả sự tuân thủ các mục tiêu liên quan đến phát tán phóng xạ trong giai đoạn tháo dỡ nhà máy”</w:t>
            </w:r>
            <w:r w:rsidRPr="006C5ECE">
              <w:rPr>
                <w:bCs/>
                <w:sz w:val="24"/>
                <w:szCs w:val="24"/>
                <w:lang w:val="en-US"/>
              </w:rPr>
              <w:t xml:space="preserve"> thành “</w:t>
            </w:r>
            <w:r w:rsidRPr="006C5ECE">
              <w:rPr>
                <w:bCs/>
                <w:i/>
                <w:sz w:val="24"/>
                <w:szCs w:val="24"/>
                <w:lang w:val="en-US"/>
              </w:rPr>
              <w:t xml:space="preserve">Mô tả sự tuân thủ các mục tiêu liên quan đến nguồn phát sinh chất thải; quản </w:t>
            </w:r>
            <w:r w:rsidRPr="006C5ECE">
              <w:rPr>
                <w:bCs/>
                <w:i/>
                <w:sz w:val="24"/>
                <w:szCs w:val="24"/>
                <w:lang w:val="en-US"/>
              </w:rPr>
              <w:lastRenderedPageBreak/>
              <w:t>lý, xử lý và lưu giữ chất thải ảnh hưởng đến hệ sinh thái và môi trường; phát tán phóng xạ trong giai đoạn tháo dỡ nhà máy”.</w:t>
            </w:r>
          </w:p>
        </w:tc>
        <w:tc>
          <w:tcPr>
            <w:tcW w:w="5670" w:type="dxa"/>
          </w:tcPr>
          <w:p w14:paraId="5F7CFA8F" w14:textId="7F3BEF6A" w:rsidR="00155E82" w:rsidRPr="006C5ECE" w:rsidRDefault="00155E82" w:rsidP="002535CD">
            <w:pPr>
              <w:jc w:val="both"/>
              <w:rPr>
                <w:bCs/>
                <w:sz w:val="24"/>
                <w:szCs w:val="24"/>
                <w:lang w:val="en-US"/>
              </w:rPr>
            </w:pPr>
            <w:r w:rsidRPr="006C5ECE">
              <w:rPr>
                <w:bCs/>
                <w:sz w:val="24"/>
                <w:szCs w:val="24"/>
                <w:lang w:val="en-US"/>
              </w:rPr>
              <w:lastRenderedPageBreak/>
              <w:t>Tiếp thu, Cục ATBXHN đã điều chỉnh nội dung theo góp ý.</w:t>
            </w:r>
          </w:p>
        </w:tc>
      </w:tr>
      <w:tr w:rsidR="006C5ECE" w:rsidRPr="006C5ECE" w14:paraId="024EB7A0" w14:textId="77777777" w:rsidTr="002535CD">
        <w:trPr>
          <w:gridAfter w:val="1"/>
          <w:wAfter w:w="22" w:type="dxa"/>
        </w:trPr>
        <w:tc>
          <w:tcPr>
            <w:tcW w:w="846" w:type="dxa"/>
            <w:vMerge/>
            <w:vAlign w:val="center"/>
          </w:tcPr>
          <w:p w14:paraId="541CC68D" w14:textId="77777777" w:rsidR="00155E82" w:rsidRPr="006C5ECE" w:rsidRDefault="00155E82" w:rsidP="002535CD">
            <w:pPr>
              <w:pStyle w:val="ListParagraph"/>
              <w:numPr>
                <w:ilvl w:val="0"/>
                <w:numId w:val="47"/>
              </w:numPr>
              <w:ind w:left="0" w:firstLine="0"/>
              <w:jc w:val="center"/>
              <w:rPr>
                <w:bCs/>
                <w:sz w:val="24"/>
                <w:szCs w:val="24"/>
                <w:lang w:val="en-US"/>
              </w:rPr>
            </w:pPr>
          </w:p>
        </w:tc>
        <w:tc>
          <w:tcPr>
            <w:tcW w:w="2523" w:type="dxa"/>
            <w:vMerge/>
            <w:vAlign w:val="center"/>
          </w:tcPr>
          <w:p w14:paraId="6EF9E2C4" w14:textId="77777777" w:rsidR="00155E82" w:rsidRPr="006C5ECE" w:rsidRDefault="00155E82" w:rsidP="002535CD">
            <w:pPr>
              <w:pStyle w:val="TableParagraph"/>
              <w:jc w:val="both"/>
              <w:rPr>
                <w:bCs/>
                <w:sz w:val="24"/>
                <w:szCs w:val="24"/>
                <w:lang w:val="en-US"/>
              </w:rPr>
            </w:pPr>
          </w:p>
        </w:tc>
        <w:tc>
          <w:tcPr>
            <w:tcW w:w="5811" w:type="dxa"/>
          </w:tcPr>
          <w:p w14:paraId="037D675A" w14:textId="4F644EB2" w:rsidR="00155E82" w:rsidRPr="006C5ECE" w:rsidRDefault="00155E82" w:rsidP="002535CD">
            <w:pPr>
              <w:pStyle w:val="TableParagraph"/>
              <w:jc w:val="both"/>
              <w:rPr>
                <w:bCs/>
                <w:sz w:val="24"/>
                <w:szCs w:val="24"/>
                <w:lang w:val="en-US"/>
              </w:rPr>
            </w:pPr>
            <w:r w:rsidRPr="006C5ECE">
              <w:rPr>
                <w:bCs/>
                <w:sz w:val="24"/>
                <w:szCs w:val="24"/>
                <w:lang w:val="en-US"/>
              </w:rPr>
              <w:t xml:space="preserve">Đối với nội dung quy định nội dung báo cáo phân tích an toàn và báo cáo đánh giá an toàn Nhà máy điện hạt nhân: </w:t>
            </w:r>
            <w:r w:rsidRPr="006C5ECE">
              <w:rPr>
                <w:b/>
                <w:bCs/>
                <w:sz w:val="24"/>
                <w:szCs w:val="24"/>
                <w:lang w:val="en-US"/>
              </w:rPr>
              <w:t>Đề nghị</w:t>
            </w:r>
            <w:r w:rsidRPr="006C5ECE">
              <w:rPr>
                <w:bCs/>
                <w:sz w:val="24"/>
                <w:szCs w:val="24"/>
                <w:lang w:val="en-US"/>
              </w:rPr>
              <w:t xml:space="preserve"> cơ quan soạn thảo </w:t>
            </w:r>
            <w:r w:rsidRPr="006C5ECE">
              <w:rPr>
                <w:b/>
                <w:bCs/>
                <w:sz w:val="24"/>
                <w:szCs w:val="24"/>
                <w:lang w:val="en-US"/>
              </w:rPr>
              <w:t>rà soát</w:t>
            </w:r>
            <w:r w:rsidRPr="006C5ECE">
              <w:rPr>
                <w:bCs/>
                <w:sz w:val="24"/>
                <w:szCs w:val="24"/>
                <w:lang w:val="en-US"/>
              </w:rPr>
              <w:t xml:space="preserve"> toàn bộ các quy định có liên quan tại các điều trong dự thảo Thông tư, nội dung các Phụ lục kèm theo cho </w:t>
            </w:r>
            <w:r w:rsidRPr="006C5ECE">
              <w:rPr>
                <w:b/>
                <w:bCs/>
                <w:sz w:val="24"/>
                <w:szCs w:val="24"/>
                <w:lang w:val="en-US"/>
              </w:rPr>
              <w:t>đảm bảo tránh thiếu sót</w:t>
            </w:r>
          </w:p>
        </w:tc>
        <w:tc>
          <w:tcPr>
            <w:tcW w:w="5670" w:type="dxa"/>
          </w:tcPr>
          <w:p w14:paraId="7CF29BC4" w14:textId="6D8643AC" w:rsidR="00155E82" w:rsidRPr="006C5ECE" w:rsidRDefault="00155E82" w:rsidP="002535CD">
            <w:pPr>
              <w:jc w:val="both"/>
              <w:rPr>
                <w:bCs/>
                <w:sz w:val="24"/>
                <w:szCs w:val="24"/>
                <w:lang w:val="en-US"/>
              </w:rPr>
            </w:pPr>
            <w:r w:rsidRPr="006C5ECE">
              <w:rPr>
                <w:bCs/>
                <w:sz w:val="24"/>
                <w:szCs w:val="24"/>
                <w:lang w:val="en-US"/>
              </w:rPr>
              <w:t>Tiếp thu ý kiến này, Bộ KH&amp;CN sẽ rà soát kỹ lưỡng toàn bộ các nội dung trong dự thảo Thông tư, bảo đảm quy định đầy đủ, không thiếu xót.</w:t>
            </w:r>
          </w:p>
        </w:tc>
      </w:tr>
      <w:tr w:rsidR="006C5ECE" w:rsidRPr="006C5ECE" w14:paraId="6AF69915" w14:textId="77777777" w:rsidTr="002535CD">
        <w:trPr>
          <w:gridAfter w:val="1"/>
          <w:wAfter w:w="22" w:type="dxa"/>
        </w:trPr>
        <w:tc>
          <w:tcPr>
            <w:tcW w:w="846" w:type="dxa"/>
            <w:vMerge/>
            <w:vAlign w:val="center"/>
          </w:tcPr>
          <w:p w14:paraId="673EBBF5" w14:textId="77777777" w:rsidR="00155E82" w:rsidRPr="006C5ECE" w:rsidRDefault="00155E82" w:rsidP="002535CD">
            <w:pPr>
              <w:pStyle w:val="ListParagraph"/>
              <w:numPr>
                <w:ilvl w:val="0"/>
                <w:numId w:val="47"/>
              </w:numPr>
              <w:ind w:left="0" w:firstLine="0"/>
              <w:jc w:val="center"/>
              <w:rPr>
                <w:bCs/>
                <w:sz w:val="24"/>
                <w:szCs w:val="24"/>
                <w:lang w:val="en-US"/>
              </w:rPr>
            </w:pPr>
          </w:p>
        </w:tc>
        <w:tc>
          <w:tcPr>
            <w:tcW w:w="2523" w:type="dxa"/>
            <w:vMerge/>
            <w:vAlign w:val="center"/>
          </w:tcPr>
          <w:p w14:paraId="6CBD8529" w14:textId="77777777" w:rsidR="00155E82" w:rsidRPr="006C5ECE" w:rsidRDefault="00155E82" w:rsidP="002535CD">
            <w:pPr>
              <w:pStyle w:val="TableParagraph"/>
              <w:jc w:val="both"/>
              <w:rPr>
                <w:bCs/>
                <w:sz w:val="24"/>
                <w:szCs w:val="24"/>
                <w:lang w:val="en-US"/>
              </w:rPr>
            </w:pPr>
          </w:p>
        </w:tc>
        <w:tc>
          <w:tcPr>
            <w:tcW w:w="5811" w:type="dxa"/>
          </w:tcPr>
          <w:p w14:paraId="4760E395" w14:textId="27CCCD80" w:rsidR="00155E82" w:rsidRPr="006C5ECE" w:rsidRDefault="00155E82" w:rsidP="002535CD">
            <w:pPr>
              <w:pStyle w:val="TableParagraph"/>
              <w:jc w:val="both"/>
              <w:rPr>
                <w:bCs/>
                <w:sz w:val="24"/>
                <w:szCs w:val="24"/>
                <w:lang w:val="en-US"/>
              </w:rPr>
            </w:pPr>
            <w:r w:rsidRPr="006C5ECE">
              <w:rPr>
                <w:bCs/>
                <w:sz w:val="24"/>
                <w:szCs w:val="24"/>
                <w:lang w:val="en-US"/>
              </w:rPr>
              <w:t xml:space="preserve">Tại khoản 1 Điều 8: Qua đối chiếu, dự thảo Thông tư có căn cứ vào “Nghị định của Chính phủ quy định chi tiết và hướng dẫn thi hành một số Điều của Luật Năng lượng nguyên tử về nhà máy điện hạt nhân, lò phản ứng hạt nhân nghiên cứu”, theo đó Nghị định chưa được ban hành. </w:t>
            </w:r>
          </w:p>
          <w:p w14:paraId="3DAA69F5" w14:textId="6D20C07A" w:rsidR="00155E82" w:rsidRPr="006C5ECE" w:rsidRDefault="00155E82" w:rsidP="002535CD">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w:t>
            </w:r>
            <w:r w:rsidRPr="006C5ECE">
              <w:rPr>
                <w:b/>
                <w:bCs/>
                <w:sz w:val="24"/>
                <w:szCs w:val="24"/>
                <w:lang w:val="en-US"/>
              </w:rPr>
              <w:t>đề nghị</w:t>
            </w:r>
            <w:r w:rsidRPr="006C5ECE">
              <w:rPr>
                <w:bCs/>
                <w:sz w:val="24"/>
                <w:szCs w:val="24"/>
                <w:lang w:val="en-US"/>
              </w:rPr>
              <w:t xml:space="preserve"> cơ quan soạn thảo </w:t>
            </w:r>
            <w:r w:rsidRPr="006C5ECE">
              <w:rPr>
                <w:b/>
                <w:bCs/>
                <w:sz w:val="24"/>
                <w:szCs w:val="24"/>
                <w:lang w:val="en-US"/>
              </w:rPr>
              <w:t>lưu ý</w:t>
            </w:r>
            <w:r w:rsidRPr="006C5ECE">
              <w:rPr>
                <w:bCs/>
                <w:sz w:val="24"/>
                <w:szCs w:val="24"/>
                <w:lang w:val="en-US"/>
              </w:rPr>
              <w:t xml:space="preserve"> về ngày có hiệu lực thi hành của dự thảo Thông tư đảm bảo theo đúng quy định tại Điều 62 Nghị định số 78/2025/NĐ-CP ngày 01/4/2025 của Chính phủ quy định chi tiết một số điều và biện pháp để tổ chức, hướng dẫn thi hành Luật Ban hành văn bản quy phạm pháp luật.</w:t>
            </w:r>
          </w:p>
        </w:tc>
        <w:tc>
          <w:tcPr>
            <w:tcW w:w="5670" w:type="dxa"/>
          </w:tcPr>
          <w:p w14:paraId="4DAFC3C7" w14:textId="049C5952" w:rsidR="00155E82" w:rsidRPr="006C5ECE" w:rsidRDefault="00155E82" w:rsidP="00081D85">
            <w:pPr>
              <w:jc w:val="both"/>
              <w:rPr>
                <w:bCs/>
                <w:sz w:val="24"/>
                <w:szCs w:val="24"/>
                <w:lang w:val="en-US"/>
              </w:rPr>
            </w:pPr>
            <w:r w:rsidRPr="006C5ECE">
              <w:rPr>
                <w:bCs/>
                <w:sz w:val="24"/>
                <w:szCs w:val="24"/>
                <w:lang w:val="en-US"/>
              </w:rPr>
              <w:t xml:space="preserve">Tiếp thu ý kiến này, Cục ATBXHN </w:t>
            </w:r>
            <w:r w:rsidR="00081D85" w:rsidRPr="006C5ECE">
              <w:rPr>
                <w:bCs/>
                <w:sz w:val="24"/>
                <w:szCs w:val="24"/>
                <w:lang w:val="en-US"/>
              </w:rPr>
              <w:t>đã</w:t>
            </w:r>
            <w:r w:rsidRPr="006C5ECE">
              <w:rPr>
                <w:bCs/>
                <w:sz w:val="24"/>
                <w:szCs w:val="24"/>
                <w:lang w:val="en-US"/>
              </w:rPr>
              <w:t xml:space="preserve"> rà soát, chỉnh sửa căn cứ và ngày có hiệu lực của Thông tư để bảo đảm thống nh</w:t>
            </w:r>
            <w:r w:rsidR="001532AA" w:rsidRPr="006C5ECE">
              <w:rPr>
                <w:bCs/>
                <w:sz w:val="24"/>
                <w:szCs w:val="24"/>
                <w:lang w:val="en-US"/>
              </w:rPr>
              <w:t>ấ</w:t>
            </w:r>
            <w:r w:rsidRPr="006C5ECE">
              <w:rPr>
                <w:bCs/>
                <w:sz w:val="24"/>
                <w:szCs w:val="24"/>
                <w:lang w:val="en-US"/>
              </w:rPr>
              <w:t xml:space="preserve">t với Nghị định của Chính phủ </w:t>
            </w:r>
            <w:r w:rsidRPr="006C5ECE">
              <w:rPr>
                <w:bCs/>
                <w:i/>
                <w:sz w:val="24"/>
                <w:szCs w:val="24"/>
                <w:lang w:val="en-US"/>
              </w:rPr>
              <w:t xml:space="preserve">quy định chi tiết và hướng dẫn thi hành một số Điều của Luật Năng lượng nguyên tử về nhà máy điện hạt nhân, </w:t>
            </w:r>
            <w:r w:rsidR="008B30C4" w:rsidRPr="006C5ECE">
              <w:rPr>
                <w:bCs/>
                <w:i/>
                <w:sz w:val="24"/>
                <w:szCs w:val="24"/>
                <w:lang w:val="en-US"/>
              </w:rPr>
              <w:t>lò phản ứng hạt nhân nghiên cứu (</w:t>
            </w:r>
            <w:r w:rsidR="008B30C4" w:rsidRPr="006C5ECE">
              <w:rPr>
                <w:bCs/>
                <w:sz w:val="24"/>
                <w:szCs w:val="24"/>
                <w:lang w:val="en-US"/>
              </w:rPr>
              <w:t>Nghị định số 316/2025/NĐ-CP ngày 10/12/2025)</w:t>
            </w:r>
          </w:p>
        </w:tc>
      </w:tr>
      <w:tr w:rsidR="006C5ECE" w:rsidRPr="006C5ECE" w14:paraId="310ACCB2" w14:textId="77777777" w:rsidTr="002535CD">
        <w:tc>
          <w:tcPr>
            <w:tcW w:w="846" w:type="dxa"/>
          </w:tcPr>
          <w:p w14:paraId="00DCF54F" w14:textId="26090463" w:rsidR="00155E82" w:rsidRPr="006C5ECE" w:rsidRDefault="00155E82" w:rsidP="002535CD">
            <w:pPr>
              <w:jc w:val="both"/>
              <w:rPr>
                <w:b/>
                <w:sz w:val="24"/>
                <w:szCs w:val="24"/>
                <w:lang w:val="en-US"/>
              </w:rPr>
            </w:pPr>
            <w:r w:rsidRPr="006C5ECE">
              <w:rPr>
                <w:b/>
                <w:sz w:val="24"/>
                <w:szCs w:val="24"/>
                <w:lang w:val="en-US"/>
              </w:rPr>
              <w:t>III</w:t>
            </w:r>
          </w:p>
        </w:tc>
        <w:tc>
          <w:tcPr>
            <w:tcW w:w="14026" w:type="dxa"/>
            <w:gridSpan w:val="4"/>
          </w:tcPr>
          <w:p w14:paraId="37BB8C86" w14:textId="28EDEFE7" w:rsidR="00155E82" w:rsidRPr="006C5ECE" w:rsidRDefault="00155E82" w:rsidP="002535CD">
            <w:pPr>
              <w:jc w:val="both"/>
              <w:rPr>
                <w:b/>
                <w:sz w:val="24"/>
                <w:szCs w:val="24"/>
                <w:lang w:val="en-US"/>
              </w:rPr>
            </w:pPr>
            <w:r w:rsidRPr="006C5ECE">
              <w:rPr>
                <w:b/>
                <w:sz w:val="24"/>
                <w:szCs w:val="24"/>
                <w:lang w:val="en-US"/>
              </w:rPr>
              <w:t>Các cơ quan tổ chức chịu sự tác động trực tiếp của dự thảo Thông tư</w:t>
            </w:r>
            <w:r w:rsidR="00F44D01" w:rsidRPr="006C5ECE">
              <w:rPr>
                <w:b/>
                <w:sz w:val="24"/>
                <w:szCs w:val="24"/>
                <w:lang w:val="en-US"/>
              </w:rPr>
              <w:t xml:space="preserve"> (03)</w:t>
            </w:r>
          </w:p>
        </w:tc>
      </w:tr>
      <w:tr w:rsidR="006C5ECE" w:rsidRPr="006C5ECE" w14:paraId="3DE7441E" w14:textId="77777777" w:rsidTr="002535CD">
        <w:trPr>
          <w:gridAfter w:val="1"/>
          <w:wAfter w:w="22" w:type="dxa"/>
        </w:trPr>
        <w:tc>
          <w:tcPr>
            <w:tcW w:w="846" w:type="dxa"/>
            <w:vMerge w:val="restart"/>
            <w:vAlign w:val="center"/>
          </w:tcPr>
          <w:p w14:paraId="466BBCF8" w14:textId="77777777" w:rsidR="00155E82" w:rsidRPr="006C5ECE" w:rsidRDefault="00155E82" w:rsidP="002535CD">
            <w:pPr>
              <w:pStyle w:val="ListParagraph"/>
              <w:numPr>
                <w:ilvl w:val="0"/>
                <w:numId w:val="48"/>
              </w:numPr>
              <w:ind w:left="0" w:firstLine="0"/>
              <w:jc w:val="center"/>
              <w:rPr>
                <w:bCs/>
                <w:sz w:val="24"/>
                <w:szCs w:val="24"/>
                <w:lang w:val="en-US"/>
              </w:rPr>
            </w:pPr>
          </w:p>
        </w:tc>
        <w:tc>
          <w:tcPr>
            <w:tcW w:w="2523" w:type="dxa"/>
            <w:vMerge w:val="restart"/>
            <w:vAlign w:val="center"/>
          </w:tcPr>
          <w:p w14:paraId="2E3D4465" w14:textId="1E019B2F" w:rsidR="00155E82" w:rsidRPr="006C5ECE" w:rsidRDefault="00155E82" w:rsidP="002535CD">
            <w:pPr>
              <w:jc w:val="both"/>
              <w:rPr>
                <w:bCs/>
                <w:sz w:val="24"/>
                <w:szCs w:val="24"/>
                <w:lang w:val="en-US"/>
              </w:rPr>
            </w:pPr>
            <w:r w:rsidRPr="006C5ECE">
              <w:rPr>
                <w:bCs/>
                <w:sz w:val="24"/>
                <w:szCs w:val="24"/>
                <w:lang w:val="en-US"/>
              </w:rPr>
              <w:t>Tập đoàn Công nghiệp - Năng lượng Quốc gia Việt Nam (PVN)</w:t>
            </w:r>
          </w:p>
        </w:tc>
        <w:tc>
          <w:tcPr>
            <w:tcW w:w="5811" w:type="dxa"/>
          </w:tcPr>
          <w:p w14:paraId="7F75A969" w14:textId="10A4BA85" w:rsidR="00155E82" w:rsidRPr="006C5ECE" w:rsidRDefault="00155E82" w:rsidP="002535CD">
            <w:pPr>
              <w:pStyle w:val="TableParagraph"/>
              <w:jc w:val="both"/>
              <w:rPr>
                <w:bCs/>
                <w:sz w:val="24"/>
                <w:szCs w:val="24"/>
                <w:lang w:val="en-US"/>
              </w:rPr>
            </w:pPr>
            <w:r w:rsidRPr="006C5ECE">
              <w:rPr>
                <w:b/>
                <w:bCs/>
                <w:sz w:val="24"/>
                <w:szCs w:val="24"/>
                <w:lang w:val="en-US"/>
              </w:rPr>
              <w:t>Kiến nghị</w:t>
            </w:r>
            <w:r w:rsidRPr="006C5ECE">
              <w:rPr>
                <w:bCs/>
                <w:sz w:val="24"/>
                <w:szCs w:val="24"/>
                <w:lang w:val="en-US"/>
              </w:rPr>
              <w:t xml:space="preserve"> Thông tư xem xét </w:t>
            </w:r>
            <w:r w:rsidRPr="006C5ECE">
              <w:rPr>
                <w:b/>
                <w:bCs/>
                <w:sz w:val="24"/>
                <w:szCs w:val="24"/>
                <w:lang w:val="en-US"/>
              </w:rPr>
              <w:t xml:space="preserve">cho phép sử dụng tiếng Anh </w:t>
            </w:r>
            <w:r w:rsidRPr="006C5ECE">
              <w:rPr>
                <w:bCs/>
                <w:sz w:val="24"/>
                <w:szCs w:val="24"/>
                <w:lang w:val="en-US"/>
              </w:rPr>
              <w:t>đối với một số tài liệu kỹ thuật và bản vẽ chuyên ngành trong hồ sơ, nhằm hạn chế sai lệch nội dung do dịch thuật trong trường hợp tiếng Việt chưa có thuật ngữ tương ứng đầy đủ, đồng thời góp phần tiết kiệm nguồn lực cho công tác dịch thuật</w:t>
            </w:r>
          </w:p>
        </w:tc>
        <w:tc>
          <w:tcPr>
            <w:tcW w:w="5670" w:type="dxa"/>
          </w:tcPr>
          <w:p w14:paraId="0B987239" w14:textId="4DAFDDAE" w:rsidR="00155E82" w:rsidRPr="006C5ECE" w:rsidRDefault="00155E82" w:rsidP="002535CD">
            <w:pPr>
              <w:jc w:val="both"/>
              <w:rPr>
                <w:bCs/>
                <w:sz w:val="24"/>
                <w:szCs w:val="24"/>
                <w:lang w:val="en-US"/>
              </w:rPr>
            </w:pPr>
            <w:r w:rsidRPr="006C5ECE">
              <w:rPr>
                <w:bCs/>
                <w:sz w:val="24"/>
                <w:szCs w:val="24"/>
                <w:lang w:val="en-US"/>
              </w:rPr>
              <w:t>Tiếp thu ý kiến này, đối với những thuật ngữ tiếng Anh chưa có thuật ngữ tiếng Việt tương ứng, nội dung Thông tư đã có chú thích và ghi lại thuật ngữ tiếng Anh để tiện theo dõi.</w:t>
            </w:r>
          </w:p>
          <w:p w14:paraId="5FF10F5D" w14:textId="7262A70F" w:rsidR="00155E82" w:rsidRPr="006C5ECE" w:rsidRDefault="00155E82" w:rsidP="002535CD">
            <w:pPr>
              <w:jc w:val="both"/>
              <w:rPr>
                <w:bCs/>
                <w:sz w:val="24"/>
                <w:szCs w:val="24"/>
                <w:lang w:val="en-US"/>
              </w:rPr>
            </w:pPr>
            <w:r w:rsidRPr="006C5ECE">
              <w:rPr>
                <w:bCs/>
                <w:sz w:val="24"/>
                <w:szCs w:val="24"/>
                <w:lang w:val="en-US"/>
              </w:rPr>
              <w:t>Ngoài ra, Cục ATBXHN bổ sung ý kiến sau: Thông tư này quy định nội dung Báo cáo phân tích an toàn và Báo cáo đánh giá an toàn trong hồ sơ đề nghị cấp giấy phép đối với các giai đoạn của Nhà máy điện hạt nhân, nội dung quy định về thành phần, số lượng và ngôn ngữ của hồ sơ đề nghị cấp giấy phép không thuộc phạm vi quy định của Thông tư này.</w:t>
            </w:r>
          </w:p>
        </w:tc>
      </w:tr>
      <w:tr w:rsidR="006C5ECE" w:rsidRPr="006C5ECE" w14:paraId="46813DA9" w14:textId="77777777" w:rsidTr="002535CD">
        <w:trPr>
          <w:gridAfter w:val="1"/>
          <w:wAfter w:w="22" w:type="dxa"/>
        </w:trPr>
        <w:tc>
          <w:tcPr>
            <w:tcW w:w="846" w:type="dxa"/>
            <w:vMerge/>
            <w:vAlign w:val="center"/>
          </w:tcPr>
          <w:p w14:paraId="34AF610A" w14:textId="77777777" w:rsidR="00CA5E97" w:rsidRPr="006C5ECE" w:rsidRDefault="00CA5E97" w:rsidP="002535CD">
            <w:pPr>
              <w:pStyle w:val="ListParagraph"/>
              <w:numPr>
                <w:ilvl w:val="0"/>
                <w:numId w:val="48"/>
              </w:numPr>
              <w:ind w:left="0" w:firstLine="0"/>
              <w:jc w:val="center"/>
              <w:rPr>
                <w:bCs/>
                <w:sz w:val="24"/>
                <w:szCs w:val="24"/>
                <w:lang w:val="en-US"/>
              </w:rPr>
            </w:pPr>
          </w:p>
        </w:tc>
        <w:tc>
          <w:tcPr>
            <w:tcW w:w="2523" w:type="dxa"/>
            <w:vMerge/>
            <w:vAlign w:val="center"/>
          </w:tcPr>
          <w:p w14:paraId="472A8E3B" w14:textId="77777777" w:rsidR="00CA5E97" w:rsidRPr="006C5ECE" w:rsidRDefault="00CA5E97" w:rsidP="002535CD">
            <w:pPr>
              <w:jc w:val="both"/>
              <w:rPr>
                <w:bCs/>
                <w:sz w:val="24"/>
                <w:szCs w:val="24"/>
                <w:lang w:val="en-US"/>
              </w:rPr>
            </w:pPr>
          </w:p>
        </w:tc>
        <w:tc>
          <w:tcPr>
            <w:tcW w:w="5811" w:type="dxa"/>
          </w:tcPr>
          <w:p w14:paraId="469F3FDB" w14:textId="49E69D11" w:rsidR="00CA5E97" w:rsidRPr="006C5ECE" w:rsidRDefault="00CA5E97" w:rsidP="002535CD">
            <w:pPr>
              <w:pStyle w:val="TableParagraph"/>
              <w:jc w:val="both"/>
              <w:rPr>
                <w:bCs/>
                <w:sz w:val="24"/>
                <w:szCs w:val="24"/>
                <w:lang w:val="en-US"/>
              </w:rPr>
            </w:pPr>
            <w:r w:rsidRPr="006C5ECE">
              <w:rPr>
                <w:bCs/>
                <w:sz w:val="24"/>
                <w:szCs w:val="24"/>
                <w:lang w:val="en-US"/>
              </w:rPr>
              <w:t xml:space="preserve">Để thuận lợi cho việc triển khai Báo cáo phân tích an toàn </w:t>
            </w:r>
            <w:r w:rsidRPr="006C5ECE">
              <w:rPr>
                <w:bCs/>
                <w:sz w:val="24"/>
                <w:szCs w:val="24"/>
                <w:lang w:val="en-US"/>
              </w:rPr>
              <w:lastRenderedPageBreak/>
              <w:t xml:space="preserve">(PTAT) theo từng giai đoạn trong vòng đời NMĐHN, </w:t>
            </w:r>
            <w:r w:rsidRPr="006C5ECE">
              <w:rPr>
                <w:b/>
                <w:bCs/>
                <w:sz w:val="24"/>
                <w:szCs w:val="24"/>
                <w:lang w:val="en-US"/>
              </w:rPr>
              <w:t>kiến nghị làm rõ mức độ chi tiết yêu cầu đối với từng loại báo cáo PTAT.</w:t>
            </w:r>
            <w:r w:rsidRPr="006C5ECE">
              <w:rPr>
                <w:bCs/>
                <w:sz w:val="24"/>
                <w:szCs w:val="24"/>
                <w:lang w:val="en-US"/>
              </w:rPr>
              <w:t xml:space="preserve"> Cụ thể, đối với báo cáo PTAT giai đoạn phê duyệt địa điểm, tại điểm c và điểm d khoản 3 Điều 4 có viện dẫn các “thông tin tổng quan/khái quát” tương ứng với Nội dung 3 và các Nội dung từ 4 đến 18 Phụ lục I; tuy nhiên, khi đối chiếu Phụ lục I, chưa xác định được cụ thể phần nào được coi là “thông tin tổng quan/khái quát”. Kiến nghị Ban soạn thảo quy định rõ phạm vi PTAT cho từng giai đoạn, đồng thời bổ sung ký hiệu hoặc chú thích trong Phụ lục I để xác định các “thông tin tổng quan/khái quát” nêu trên, nhằm bảo đảm tính thống nhất và thuận lợi khi áp dụng</w:t>
            </w:r>
          </w:p>
        </w:tc>
        <w:tc>
          <w:tcPr>
            <w:tcW w:w="5670" w:type="dxa"/>
          </w:tcPr>
          <w:p w14:paraId="666186E7" w14:textId="0A4ED229" w:rsidR="00CA5E97" w:rsidRPr="006C5ECE" w:rsidRDefault="00CA5E97" w:rsidP="002535CD">
            <w:pPr>
              <w:jc w:val="both"/>
              <w:rPr>
                <w:bCs/>
                <w:sz w:val="24"/>
                <w:szCs w:val="24"/>
                <w:lang w:val="en-US"/>
              </w:rPr>
            </w:pPr>
            <w:r w:rsidRPr="006C5ECE">
              <w:rPr>
                <w:bCs/>
                <w:sz w:val="24"/>
                <w:szCs w:val="24"/>
                <w:lang w:val="en-US"/>
              </w:rPr>
              <w:lastRenderedPageBreak/>
              <w:t xml:space="preserve">Tiếp thu, Dự thảo đã điều chỉnh thành các mức thông </w:t>
            </w:r>
            <w:r w:rsidRPr="006C5ECE">
              <w:rPr>
                <w:bCs/>
                <w:sz w:val="24"/>
                <w:szCs w:val="24"/>
                <w:lang w:val="en-US"/>
              </w:rPr>
              <w:lastRenderedPageBreak/>
              <w:t xml:space="preserve">tin: Thông tin sơ bộ, thông tin khái quát và thông tin chi tiết. </w:t>
            </w:r>
          </w:p>
        </w:tc>
      </w:tr>
      <w:tr w:rsidR="006C5ECE" w:rsidRPr="006C5ECE" w14:paraId="546C0986" w14:textId="77777777" w:rsidTr="002535CD">
        <w:trPr>
          <w:gridAfter w:val="1"/>
          <w:wAfter w:w="22" w:type="dxa"/>
        </w:trPr>
        <w:tc>
          <w:tcPr>
            <w:tcW w:w="846" w:type="dxa"/>
            <w:vMerge/>
            <w:vAlign w:val="center"/>
          </w:tcPr>
          <w:p w14:paraId="20A8B00E" w14:textId="77777777" w:rsidR="00CA5E97" w:rsidRPr="006C5ECE" w:rsidRDefault="00CA5E97" w:rsidP="002535CD">
            <w:pPr>
              <w:pStyle w:val="ListParagraph"/>
              <w:numPr>
                <w:ilvl w:val="0"/>
                <w:numId w:val="48"/>
              </w:numPr>
              <w:ind w:left="0" w:firstLine="0"/>
              <w:jc w:val="center"/>
              <w:rPr>
                <w:bCs/>
                <w:sz w:val="24"/>
                <w:szCs w:val="24"/>
                <w:lang w:val="en-US"/>
              </w:rPr>
            </w:pPr>
          </w:p>
        </w:tc>
        <w:tc>
          <w:tcPr>
            <w:tcW w:w="2523" w:type="dxa"/>
            <w:vMerge/>
            <w:vAlign w:val="center"/>
          </w:tcPr>
          <w:p w14:paraId="0276BF90" w14:textId="77777777" w:rsidR="00CA5E97" w:rsidRPr="006C5ECE" w:rsidRDefault="00CA5E97" w:rsidP="002535CD">
            <w:pPr>
              <w:jc w:val="both"/>
              <w:rPr>
                <w:bCs/>
                <w:sz w:val="24"/>
                <w:szCs w:val="24"/>
                <w:lang w:val="en-US"/>
              </w:rPr>
            </w:pPr>
          </w:p>
        </w:tc>
        <w:tc>
          <w:tcPr>
            <w:tcW w:w="5811" w:type="dxa"/>
          </w:tcPr>
          <w:p w14:paraId="52B2228F" w14:textId="203F8C5A" w:rsidR="00CA5E97" w:rsidRPr="006C5ECE" w:rsidRDefault="00CA5E97" w:rsidP="002535CD">
            <w:pPr>
              <w:pStyle w:val="TableParagraph"/>
              <w:jc w:val="both"/>
              <w:rPr>
                <w:bCs/>
                <w:sz w:val="24"/>
                <w:szCs w:val="24"/>
                <w:lang w:val="en-US"/>
              </w:rPr>
            </w:pPr>
            <w:r w:rsidRPr="006C5ECE">
              <w:rPr>
                <w:bCs/>
                <w:sz w:val="24"/>
                <w:szCs w:val="24"/>
                <w:lang w:val="en-US"/>
              </w:rPr>
              <w:t xml:space="preserve">Trong </w:t>
            </w:r>
            <w:r w:rsidRPr="006C5ECE">
              <w:rPr>
                <w:b/>
                <w:bCs/>
                <w:sz w:val="24"/>
                <w:szCs w:val="24"/>
                <w:lang w:val="en-US"/>
              </w:rPr>
              <w:t>Điều 6 Dự thảo</w:t>
            </w:r>
            <w:r w:rsidRPr="006C5ECE">
              <w:rPr>
                <w:bCs/>
                <w:sz w:val="24"/>
                <w:szCs w:val="24"/>
                <w:lang w:val="en-US"/>
              </w:rPr>
              <w:t xml:space="preserve"> có nêu ra: “</w:t>
            </w:r>
            <w:r w:rsidRPr="006C5ECE">
              <w:rPr>
                <w:bCs/>
                <w:i/>
                <w:sz w:val="24"/>
                <w:szCs w:val="24"/>
                <w:lang w:val="en-US"/>
              </w:rPr>
              <w:t>Tổ chức vận hành chịu trách nhiệm chính về nội dung và chất lượng của Báo cáo phân tích an toàn (PTAT) và Báo cáo đánh giá an toàn (ĐGAT)”</w:t>
            </w:r>
            <w:r w:rsidRPr="006C5ECE">
              <w:rPr>
                <w:bCs/>
                <w:sz w:val="24"/>
                <w:szCs w:val="24"/>
                <w:lang w:val="en-US"/>
              </w:rPr>
              <w:t xml:space="preserve">. Tuy nhiên ở điều 7 Dự thảo Thông tư nêu ra: </w:t>
            </w:r>
            <w:r w:rsidRPr="006C5ECE">
              <w:rPr>
                <w:bCs/>
                <w:i/>
                <w:sz w:val="24"/>
                <w:szCs w:val="24"/>
                <w:lang w:val="en-US"/>
              </w:rPr>
              <w:t xml:space="preserve">“Chủ đầu tư có trách nhiệm lập Báo cáo </w:t>
            </w:r>
            <w:r w:rsidRPr="006C5ECE">
              <w:rPr>
                <w:i/>
              </w:rPr>
              <w:t xml:space="preserve"> </w:t>
            </w:r>
            <w:r w:rsidRPr="006C5ECE">
              <w:rPr>
                <w:bCs/>
                <w:i/>
                <w:sz w:val="24"/>
                <w:szCs w:val="24"/>
                <w:lang w:val="en-US"/>
              </w:rPr>
              <w:t xml:space="preserve">PTAT; Báo cáo </w:t>
            </w:r>
            <w:r w:rsidRPr="006C5ECE">
              <w:rPr>
                <w:i/>
              </w:rPr>
              <w:t xml:space="preserve"> </w:t>
            </w:r>
            <w:r w:rsidRPr="006C5ECE">
              <w:rPr>
                <w:bCs/>
                <w:i/>
                <w:sz w:val="24"/>
                <w:szCs w:val="24"/>
                <w:lang w:val="en-US"/>
              </w:rPr>
              <w:t>ĐGAT theo hướng dẫn của Thông tư”.</w:t>
            </w:r>
            <w:r w:rsidRPr="006C5ECE">
              <w:rPr>
                <w:bCs/>
                <w:sz w:val="24"/>
                <w:szCs w:val="24"/>
                <w:lang w:val="en-US"/>
              </w:rPr>
              <w:t xml:space="preserve"> </w:t>
            </w:r>
          </w:p>
          <w:p w14:paraId="70F81ECC" w14:textId="77777777" w:rsidR="00CA5E97" w:rsidRPr="006C5ECE" w:rsidRDefault="00CA5E97" w:rsidP="002535CD">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w:t>
            </w:r>
            <w:r w:rsidRPr="006C5ECE">
              <w:rPr>
                <w:b/>
                <w:bCs/>
                <w:sz w:val="24"/>
                <w:szCs w:val="24"/>
                <w:lang w:val="en-US"/>
              </w:rPr>
              <w:t>đề nghị</w:t>
            </w:r>
            <w:r w:rsidRPr="006C5ECE">
              <w:rPr>
                <w:bCs/>
                <w:sz w:val="24"/>
                <w:szCs w:val="24"/>
                <w:lang w:val="en-US"/>
              </w:rPr>
              <w:t xml:space="preserve"> </w:t>
            </w:r>
            <w:r w:rsidRPr="006C5ECE">
              <w:rPr>
                <w:lang w:val="en-US"/>
              </w:rPr>
              <w:t>t</w:t>
            </w:r>
            <w:r w:rsidRPr="006C5ECE">
              <w:rPr>
                <w:bCs/>
                <w:sz w:val="24"/>
                <w:szCs w:val="24"/>
                <w:lang w:val="en-US"/>
              </w:rPr>
              <w:t>hống nhất vai trò của Chủ đầu tư và tổ chức vận hành trong việc thực hiện Báo cáo PTAT và Báo cáo ĐGAT.</w:t>
            </w:r>
          </w:p>
          <w:p w14:paraId="209FACD0" w14:textId="752FCCBC" w:rsidR="00CA5E97" w:rsidRPr="006C5ECE" w:rsidRDefault="00CA5E97" w:rsidP="002535CD">
            <w:pPr>
              <w:pStyle w:val="TableParagraph"/>
              <w:jc w:val="both"/>
              <w:rPr>
                <w:bCs/>
                <w:sz w:val="24"/>
                <w:szCs w:val="24"/>
                <w:lang w:val="en-US"/>
              </w:rPr>
            </w:pPr>
            <w:r w:rsidRPr="006C5ECE">
              <w:rPr>
                <w:b/>
                <w:bCs/>
                <w:sz w:val="24"/>
                <w:szCs w:val="24"/>
                <w:lang w:val="en-US"/>
              </w:rPr>
              <w:t>Lý do đề xuất:</w:t>
            </w:r>
            <w:r w:rsidRPr="006C5ECE">
              <w:rPr>
                <w:bCs/>
                <w:sz w:val="24"/>
                <w:szCs w:val="24"/>
                <w:lang w:val="en-US"/>
              </w:rPr>
              <w:t xml:space="preserve"> </w:t>
            </w:r>
            <w:r w:rsidRPr="006C5ECE">
              <w:t xml:space="preserve"> </w:t>
            </w:r>
            <w:r w:rsidRPr="006C5ECE">
              <w:rPr>
                <w:bCs/>
                <w:sz w:val="24"/>
                <w:szCs w:val="24"/>
                <w:lang w:val="en-US"/>
              </w:rPr>
              <w:t>Điều này có thể gây khó khăn trong việc xác định rõ trách nhiệm đơn vị thực hiện lập báo cáo PTAT hoặc ĐGAT bởi vì có thể xảy ra trường hợp Chủ đầu tư không phải là đơn vị vận hành nhà máy điện hạt nhân.</w:t>
            </w:r>
          </w:p>
        </w:tc>
        <w:tc>
          <w:tcPr>
            <w:tcW w:w="5670" w:type="dxa"/>
          </w:tcPr>
          <w:p w14:paraId="28B57591" w14:textId="6E93C0B2" w:rsidR="00CA5E97" w:rsidRPr="006C5ECE" w:rsidRDefault="00CA5E97" w:rsidP="002535CD">
            <w:pPr>
              <w:jc w:val="both"/>
              <w:rPr>
                <w:bCs/>
                <w:sz w:val="24"/>
                <w:szCs w:val="24"/>
                <w:lang w:val="en-US"/>
              </w:rPr>
            </w:pPr>
            <w:r w:rsidRPr="006C5ECE">
              <w:rPr>
                <w:bCs/>
                <w:sz w:val="24"/>
                <w:szCs w:val="24"/>
                <w:lang w:val="en-US"/>
              </w:rPr>
              <w:t>Tiếp thu, Cục ATBXHN đã điều chỉnh nội dung có liên quan các đối tượng này</w:t>
            </w:r>
          </w:p>
        </w:tc>
      </w:tr>
      <w:tr w:rsidR="006C5ECE" w:rsidRPr="006C5ECE" w14:paraId="4906FF2D" w14:textId="77777777" w:rsidTr="002535CD">
        <w:trPr>
          <w:gridAfter w:val="1"/>
          <w:wAfter w:w="22" w:type="dxa"/>
        </w:trPr>
        <w:tc>
          <w:tcPr>
            <w:tcW w:w="846" w:type="dxa"/>
            <w:vMerge/>
            <w:vAlign w:val="center"/>
          </w:tcPr>
          <w:p w14:paraId="4FB64F51" w14:textId="77777777" w:rsidR="00CA5E97" w:rsidRPr="006C5ECE" w:rsidRDefault="00CA5E97" w:rsidP="002535CD">
            <w:pPr>
              <w:pStyle w:val="ListParagraph"/>
              <w:numPr>
                <w:ilvl w:val="0"/>
                <w:numId w:val="48"/>
              </w:numPr>
              <w:ind w:left="0" w:firstLine="0"/>
              <w:jc w:val="center"/>
              <w:rPr>
                <w:bCs/>
                <w:sz w:val="24"/>
                <w:szCs w:val="24"/>
                <w:lang w:val="en-US"/>
              </w:rPr>
            </w:pPr>
          </w:p>
        </w:tc>
        <w:tc>
          <w:tcPr>
            <w:tcW w:w="2523" w:type="dxa"/>
            <w:vMerge/>
            <w:vAlign w:val="center"/>
          </w:tcPr>
          <w:p w14:paraId="200DB703" w14:textId="77777777" w:rsidR="00CA5E97" w:rsidRPr="006C5ECE" w:rsidRDefault="00CA5E97" w:rsidP="002535CD">
            <w:pPr>
              <w:jc w:val="both"/>
              <w:rPr>
                <w:bCs/>
                <w:sz w:val="24"/>
                <w:szCs w:val="24"/>
                <w:lang w:val="en-US"/>
              </w:rPr>
            </w:pPr>
          </w:p>
        </w:tc>
        <w:tc>
          <w:tcPr>
            <w:tcW w:w="5811" w:type="dxa"/>
          </w:tcPr>
          <w:p w14:paraId="77626077" w14:textId="0BD04E3D" w:rsidR="00CA5E97" w:rsidRPr="006C5ECE" w:rsidRDefault="00CA5E97" w:rsidP="002535CD">
            <w:pPr>
              <w:pStyle w:val="TableParagraph"/>
              <w:jc w:val="both"/>
              <w:rPr>
                <w:bCs/>
                <w:sz w:val="24"/>
                <w:szCs w:val="24"/>
                <w:lang w:val="en-US"/>
              </w:rPr>
            </w:pPr>
            <w:r w:rsidRPr="006C5ECE">
              <w:rPr>
                <w:b/>
                <w:bCs/>
                <w:sz w:val="24"/>
                <w:szCs w:val="24"/>
                <w:lang w:val="en-US"/>
              </w:rPr>
              <w:t>Điểm d, khoản 1, điều 4:</w:t>
            </w:r>
            <w:r w:rsidRPr="006C5ECE">
              <w:rPr>
                <w:bCs/>
                <w:sz w:val="24"/>
                <w:szCs w:val="24"/>
                <w:lang w:val="en-US"/>
              </w:rPr>
              <w:t xml:space="preserve"> </w:t>
            </w:r>
            <w:r w:rsidRPr="006C5ECE">
              <w:rPr>
                <w:bCs/>
                <w:i/>
                <w:sz w:val="24"/>
                <w:szCs w:val="24"/>
                <w:lang w:val="en-US"/>
              </w:rPr>
              <w:t>“Tổ chức vận hành chịu trách nhiệm chính về nội dung và chất lượng của Báo cáo PTAT và Báo cáo ĐGAT”.</w:t>
            </w:r>
          </w:p>
          <w:p w14:paraId="18F28EEC" w14:textId="1E476AAE" w:rsidR="00CA5E97" w:rsidRPr="006C5ECE" w:rsidRDefault="00CA5E97" w:rsidP="002535CD">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w:t>
            </w:r>
            <w:r w:rsidRPr="006C5ECE">
              <w:t xml:space="preserve"> </w:t>
            </w:r>
            <w:r w:rsidRPr="006C5ECE">
              <w:rPr>
                <w:b/>
                <w:bCs/>
                <w:sz w:val="24"/>
                <w:szCs w:val="24"/>
                <w:lang w:val="en-US"/>
              </w:rPr>
              <w:t>Sửa thành:</w:t>
            </w:r>
            <w:r w:rsidRPr="006C5ECE">
              <w:rPr>
                <w:bCs/>
                <w:sz w:val="24"/>
                <w:szCs w:val="24"/>
                <w:lang w:val="en-US"/>
              </w:rPr>
              <w:t xml:space="preserve"> “Báo cáo PTAT trong từng giai đoạn cụ thể phải thể hiện đúng cấu trúc 21 nội dung chính như quy định của Thông tin tổng thể thiết kế NMĐHN tại giai </w:t>
            </w:r>
            <w:r w:rsidRPr="006C5ECE">
              <w:rPr>
                <w:bCs/>
                <w:sz w:val="24"/>
                <w:szCs w:val="24"/>
                <w:lang w:val="en-US"/>
              </w:rPr>
              <w:lastRenderedPageBreak/>
              <w:t>đoạn đó, với mức độ chi tiết tương ứng với giai đoạn do cấp phép theo quy định tại điểm b khoản này”.</w:t>
            </w:r>
          </w:p>
          <w:p w14:paraId="4932A6BC" w14:textId="14A3CF72" w:rsidR="00CA5E97" w:rsidRPr="006C5ECE" w:rsidRDefault="00CA5E97" w:rsidP="002535CD">
            <w:pPr>
              <w:pStyle w:val="TableParagraph"/>
              <w:jc w:val="both"/>
              <w:rPr>
                <w:bCs/>
                <w:sz w:val="24"/>
                <w:szCs w:val="24"/>
                <w:lang w:val="en-US"/>
              </w:rPr>
            </w:pPr>
            <w:r w:rsidRPr="006C5ECE">
              <w:rPr>
                <w:b/>
                <w:bCs/>
                <w:sz w:val="24"/>
                <w:szCs w:val="24"/>
                <w:lang w:val="en-US"/>
              </w:rPr>
              <w:t>Lý do đề xuất:</w:t>
            </w:r>
            <w:r w:rsidRPr="006C5ECE">
              <w:rPr>
                <w:bCs/>
                <w:sz w:val="24"/>
                <w:szCs w:val="24"/>
                <w:lang w:val="en-US"/>
              </w:rPr>
              <w:t xml:space="preserve"> </w:t>
            </w:r>
            <w:r w:rsidRPr="006C5ECE">
              <w:t xml:space="preserve"> </w:t>
            </w:r>
            <w:r w:rsidRPr="006C5ECE">
              <w:rPr>
                <w:bCs/>
                <w:sz w:val="24"/>
                <w:szCs w:val="24"/>
                <w:lang w:val="en-US"/>
              </w:rPr>
              <w:t xml:space="preserve">Làm rõ nội hàm của điểm d của báo cáo PTAT theo từng giai đoạn của dự án điện hạt nhân và đảm bảo tính nhất quán với điểm b khoản 1, điều 4: “Báo cáo PTAT có cấu trúc 21 nội dung và phải được duy trì nhất quán trong tất cả các giai đoạn trong suốt vòng đời của Nhà máy điện hạt nhân”. </w:t>
            </w:r>
          </w:p>
        </w:tc>
        <w:tc>
          <w:tcPr>
            <w:tcW w:w="5670" w:type="dxa"/>
          </w:tcPr>
          <w:p w14:paraId="3733606D" w14:textId="44A42B2E" w:rsidR="00CA5E97" w:rsidRPr="006C5ECE" w:rsidRDefault="00CA5E97" w:rsidP="002535CD">
            <w:pPr>
              <w:jc w:val="both"/>
              <w:rPr>
                <w:bCs/>
                <w:sz w:val="24"/>
                <w:szCs w:val="24"/>
                <w:lang w:val="en-US"/>
              </w:rPr>
            </w:pPr>
            <w:r w:rsidRPr="006C5ECE">
              <w:rPr>
                <w:bCs/>
                <w:sz w:val="24"/>
                <w:szCs w:val="24"/>
                <w:lang w:val="en-US"/>
              </w:rPr>
              <w:lastRenderedPageBreak/>
              <w:t>Tiếp thu, Cục ATBXHN đã điều chỉnh Dự thảo theo góp ý</w:t>
            </w:r>
          </w:p>
        </w:tc>
      </w:tr>
      <w:tr w:rsidR="006C5ECE" w:rsidRPr="006C5ECE" w14:paraId="0609C4E0" w14:textId="77777777" w:rsidTr="002535CD">
        <w:trPr>
          <w:gridAfter w:val="1"/>
          <w:wAfter w:w="22" w:type="dxa"/>
        </w:trPr>
        <w:tc>
          <w:tcPr>
            <w:tcW w:w="846" w:type="dxa"/>
            <w:vMerge/>
            <w:vAlign w:val="center"/>
          </w:tcPr>
          <w:p w14:paraId="0B8343E5" w14:textId="77777777" w:rsidR="00CA5E97" w:rsidRPr="006C5ECE" w:rsidRDefault="00CA5E97" w:rsidP="002535CD">
            <w:pPr>
              <w:pStyle w:val="ListParagraph"/>
              <w:numPr>
                <w:ilvl w:val="0"/>
                <w:numId w:val="48"/>
              </w:numPr>
              <w:ind w:left="0" w:firstLine="0"/>
              <w:jc w:val="center"/>
              <w:rPr>
                <w:bCs/>
                <w:sz w:val="24"/>
                <w:szCs w:val="24"/>
                <w:lang w:val="en-US"/>
              </w:rPr>
            </w:pPr>
          </w:p>
        </w:tc>
        <w:tc>
          <w:tcPr>
            <w:tcW w:w="2523" w:type="dxa"/>
            <w:vMerge/>
            <w:vAlign w:val="center"/>
          </w:tcPr>
          <w:p w14:paraId="45D06A0E" w14:textId="77777777" w:rsidR="00CA5E97" w:rsidRPr="006C5ECE" w:rsidRDefault="00CA5E97" w:rsidP="002535CD">
            <w:pPr>
              <w:jc w:val="both"/>
              <w:rPr>
                <w:bCs/>
                <w:sz w:val="24"/>
                <w:szCs w:val="24"/>
                <w:lang w:val="en-US"/>
              </w:rPr>
            </w:pPr>
          </w:p>
        </w:tc>
        <w:tc>
          <w:tcPr>
            <w:tcW w:w="5811" w:type="dxa"/>
          </w:tcPr>
          <w:p w14:paraId="20CEB8B0" w14:textId="77777777" w:rsidR="00CA5E97" w:rsidRPr="006C5ECE" w:rsidRDefault="00CA5E97" w:rsidP="002535CD">
            <w:pPr>
              <w:pStyle w:val="TableParagraph"/>
              <w:jc w:val="both"/>
              <w:rPr>
                <w:bCs/>
                <w:sz w:val="24"/>
                <w:szCs w:val="24"/>
                <w:lang w:val="en-US"/>
              </w:rPr>
            </w:pPr>
            <w:r w:rsidRPr="006C5ECE">
              <w:rPr>
                <w:b/>
                <w:bCs/>
                <w:sz w:val="24"/>
                <w:szCs w:val="24"/>
                <w:lang w:val="en-US"/>
              </w:rPr>
              <w:t>Đề xuất bổ sung</w:t>
            </w:r>
            <w:r w:rsidRPr="006C5ECE">
              <w:rPr>
                <w:bCs/>
                <w:sz w:val="24"/>
                <w:szCs w:val="24"/>
                <w:lang w:val="en-US"/>
              </w:rPr>
              <w:t xml:space="preserve"> </w:t>
            </w:r>
            <w:r w:rsidRPr="006C5ECE">
              <w:rPr>
                <w:b/>
                <w:bCs/>
                <w:sz w:val="24"/>
                <w:szCs w:val="24"/>
                <w:lang w:val="en-US"/>
              </w:rPr>
              <w:t>điểm đ, khoản 1, điều 4</w:t>
            </w:r>
            <w:r w:rsidRPr="006C5ECE">
              <w:rPr>
                <w:bCs/>
                <w:sz w:val="24"/>
                <w:szCs w:val="24"/>
                <w:lang w:val="en-US"/>
              </w:rPr>
              <w:t>: “Đối với những nội dung phụ thuộc vào lựa chọn công nghệ, thiết kế chi tiết hoặc kinh nghiệm vận hành, Báo cáo PTAT, báo cáo ĐGAT ở giai đoạn phê duyệt địa điểm được phép sử dụng thiết kế tham chiếu hoặc phương án công nghệ dự kiến, kèm theo luận cứ và cam kết cập nhật khi có thiết kế chi tiết”.</w:t>
            </w:r>
          </w:p>
          <w:p w14:paraId="678167F6" w14:textId="1A5F0C7D" w:rsidR="00CA5E97" w:rsidRPr="006C5ECE" w:rsidRDefault="00CA5E97" w:rsidP="002535CD">
            <w:pPr>
              <w:pStyle w:val="TableParagraph"/>
              <w:jc w:val="both"/>
              <w:rPr>
                <w:bCs/>
                <w:sz w:val="24"/>
                <w:szCs w:val="24"/>
                <w:lang w:val="en-US"/>
              </w:rPr>
            </w:pPr>
            <w:r w:rsidRPr="006C5ECE">
              <w:rPr>
                <w:b/>
                <w:bCs/>
                <w:sz w:val="24"/>
                <w:szCs w:val="24"/>
                <w:lang w:val="en-US"/>
              </w:rPr>
              <w:t>Lý do đề xuất:</w:t>
            </w:r>
            <w:r w:rsidRPr="006C5ECE">
              <w:rPr>
                <w:bCs/>
                <w:sz w:val="24"/>
                <w:szCs w:val="24"/>
                <w:lang w:val="en-US"/>
              </w:rPr>
              <w:t xml:space="preserve"> Trong thực tế triển khai các dự án điện hạt nhân, việc lựa chọn công nghệ, nhà cung cấp thường chưa hoàn tất tại thời điểm hoàn thiện hồ sơ phê duyệt địa điểm; nhiều nước cho phép sử dụng thiết kế tham chiếu của một nhà máy tương tự để làm cơ sở đánh giá an toàn bước đầu.</w:t>
            </w:r>
          </w:p>
        </w:tc>
        <w:tc>
          <w:tcPr>
            <w:tcW w:w="5670" w:type="dxa"/>
          </w:tcPr>
          <w:p w14:paraId="6A7E3024" w14:textId="11675533" w:rsidR="00CA5E97" w:rsidRPr="006C5ECE" w:rsidRDefault="00CA5E97" w:rsidP="002535CD">
            <w:pPr>
              <w:jc w:val="both"/>
              <w:rPr>
                <w:bCs/>
                <w:sz w:val="24"/>
                <w:szCs w:val="24"/>
                <w:lang w:val="en-US"/>
              </w:rPr>
            </w:pPr>
            <w:r w:rsidRPr="006C5ECE">
              <w:rPr>
                <w:bCs/>
                <w:sz w:val="24"/>
                <w:szCs w:val="24"/>
                <w:lang w:val="en-US"/>
              </w:rPr>
              <w:t>Tiếp thu, Cục ATBXHN đã bổ sung Dự thảo theo góp ý</w:t>
            </w:r>
          </w:p>
        </w:tc>
      </w:tr>
      <w:tr w:rsidR="006C5ECE" w:rsidRPr="006C5ECE" w14:paraId="7C8C0C26" w14:textId="77777777" w:rsidTr="002535CD">
        <w:trPr>
          <w:gridAfter w:val="1"/>
          <w:wAfter w:w="22" w:type="dxa"/>
        </w:trPr>
        <w:tc>
          <w:tcPr>
            <w:tcW w:w="846" w:type="dxa"/>
            <w:vMerge/>
            <w:vAlign w:val="center"/>
          </w:tcPr>
          <w:p w14:paraId="3FD27927" w14:textId="77777777" w:rsidR="00E16A6A" w:rsidRPr="006C5ECE" w:rsidRDefault="00E16A6A" w:rsidP="002535CD">
            <w:pPr>
              <w:pStyle w:val="ListParagraph"/>
              <w:numPr>
                <w:ilvl w:val="0"/>
                <w:numId w:val="48"/>
              </w:numPr>
              <w:ind w:left="0" w:firstLine="0"/>
              <w:jc w:val="center"/>
              <w:rPr>
                <w:bCs/>
                <w:sz w:val="24"/>
                <w:szCs w:val="24"/>
                <w:lang w:val="en-US"/>
              </w:rPr>
            </w:pPr>
          </w:p>
        </w:tc>
        <w:tc>
          <w:tcPr>
            <w:tcW w:w="2523" w:type="dxa"/>
            <w:vMerge/>
            <w:vAlign w:val="center"/>
          </w:tcPr>
          <w:p w14:paraId="087E945B" w14:textId="77777777" w:rsidR="00E16A6A" w:rsidRPr="006C5ECE" w:rsidRDefault="00E16A6A" w:rsidP="002535CD">
            <w:pPr>
              <w:jc w:val="both"/>
              <w:rPr>
                <w:bCs/>
                <w:sz w:val="24"/>
                <w:szCs w:val="24"/>
                <w:lang w:val="en-US"/>
              </w:rPr>
            </w:pPr>
          </w:p>
        </w:tc>
        <w:tc>
          <w:tcPr>
            <w:tcW w:w="5811" w:type="dxa"/>
          </w:tcPr>
          <w:p w14:paraId="45AB6E16" w14:textId="77777777" w:rsidR="00E16A6A" w:rsidRPr="006C5ECE" w:rsidRDefault="00E16A6A" w:rsidP="002535CD">
            <w:pPr>
              <w:pStyle w:val="TableParagraph"/>
              <w:jc w:val="both"/>
              <w:rPr>
                <w:bCs/>
                <w:sz w:val="24"/>
                <w:szCs w:val="24"/>
                <w:lang w:val="en-US"/>
              </w:rPr>
            </w:pPr>
            <w:r w:rsidRPr="006C5ECE">
              <w:rPr>
                <w:b/>
                <w:bCs/>
                <w:sz w:val="24"/>
                <w:szCs w:val="24"/>
                <w:lang w:val="en-US"/>
              </w:rPr>
              <w:t>Điểm c khoản 3, điều 4</w:t>
            </w:r>
            <w:r w:rsidRPr="006C5ECE">
              <w:rPr>
                <w:bCs/>
                <w:sz w:val="24"/>
                <w:szCs w:val="24"/>
                <w:lang w:val="en-US"/>
              </w:rPr>
              <w:t xml:space="preserve">: </w:t>
            </w:r>
            <w:r w:rsidRPr="006C5ECE">
              <w:rPr>
                <w:bCs/>
                <w:i/>
                <w:sz w:val="24"/>
                <w:szCs w:val="24"/>
                <w:lang w:val="en-US"/>
              </w:rPr>
              <w:t>“Thông tin tổng quan về thiết kế, mục tiêu an toàn, nguyên tắc thiết kế Nhà máy điện hạt nhân, bao gồm: cơ sở thiết kế an toàn tổng thể; các khía cạnh thiết kế chung cho hệ thống và thành phần cơ khí; kiểm tra, thanh tra, bảo trì, bảo dưỡng; sự phù hợp với tiêu chuẩn, quy chuẩn kỹ thuật quốc gia và tiêu chuẩn quốc tế (tương ứng các thông tin tổng quan Nội dung 3 Phụ lục I Thông tư này)”.</w:t>
            </w:r>
          </w:p>
          <w:p w14:paraId="46B141B7" w14:textId="3F92D34F" w:rsidR="00E16A6A" w:rsidRPr="006C5ECE" w:rsidRDefault="00E16A6A" w:rsidP="002535CD">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w:t>
            </w:r>
            <w:r w:rsidRPr="006C5ECE">
              <w:t xml:space="preserve"> </w:t>
            </w:r>
            <w:r w:rsidRPr="006C5ECE">
              <w:rPr>
                <w:b/>
                <w:bCs/>
                <w:sz w:val="24"/>
                <w:szCs w:val="24"/>
                <w:lang w:val="en-US"/>
              </w:rPr>
              <w:t>Sửa thành:</w:t>
            </w:r>
            <w:r w:rsidRPr="006C5ECE">
              <w:rPr>
                <w:bCs/>
                <w:sz w:val="24"/>
                <w:szCs w:val="24"/>
                <w:lang w:val="en-US"/>
              </w:rPr>
              <w:t xml:space="preserve"> “Thông tin tổng quan về thiết kế, mục tiêu an toàn và các nguyên tắc thiết kế của Nhà máy điện hạt nhân, </w:t>
            </w:r>
            <w:r w:rsidRPr="006C5ECE">
              <w:rPr>
                <w:b/>
                <w:bCs/>
                <w:sz w:val="24"/>
                <w:szCs w:val="24"/>
                <w:lang w:val="en-US"/>
              </w:rPr>
              <w:t>được trình bày trên cơ sở phương án công nghệ dự kiến hoặc thiết kế tham chiếu,</w:t>
            </w:r>
            <w:r w:rsidRPr="006C5ECE">
              <w:rPr>
                <w:bCs/>
                <w:sz w:val="24"/>
                <w:szCs w:val="24"/>
                <w:lang w:val="en-US"/>
              </w:rPr>
              <w:t xml:space="preserve"> bao gồm: cơ sở </w:t>
            </w:r>
            <w:r w:rsidRPr="006C5ECE">
              <w:rPr>
                <w:bCs/>
                <w:sz w:val="24"/>
                <w:szCs w:val="24"/>
                <w:lang w:val="en-US"/>
              </w:rPr>
              <w:lastRenderedPageBreak/>
              <w:t xml:space="preserve">thiết kế an toàn tổng thể; các khía cạnh thiết kế chung của hệ thống và các hạng mục cơ khí chủ yếu; </w:t>
            </w:r>
            <w:r w:rsidRPr="006C5ECE">
              <w:rPr>
                <w:b/>
                <w:bCs/>
                <w:sz w:val="24"/>
                <w:szCs w:val="24"/>
                <w:lang w:val="en-US"/>
              </w:rPr>
              <w:t>định hướng</w:t>
            </w:r>
            <w:r w:rsidRPr="006C5ECE">
              <w:rPr>
                <w:bCs/>
                <w:sz w:val="24"/>
                <w:szCs w:val="24"/>
                <w:lang w:val="en-US"/>
              </w:rPr>
              <w:t xml:space="preserve"> kiểm tra, thanh tra, bảo trì, bảo dưỡng; và sự phù hợp dự kiến với quy chuẩn, tiêu chuẩn kỹ thuật quốc gia và tiêu chuẩn quốc tế có liên quan (tương ứng với các thông tin tổng quan tại Nội dung 3 Phụ lục I Thông tư này)”.</w:t>
            </w:r>
          </w:p>
          <w:p w14:paraId="7B0E0999" w14:textId="2E32DEE5" w:rsidR="00E16A6A" w:rsidRPr="006C5ECE" w:rsidRDefault="00E16A6A" w:rsidP="002535CD">
            <w:pPr>
              <w:pStyle w:val="TableParagraph"/>
              <w:jc w:val="both"/>
              <w:rPr>
                <w:bCs/>
                <w:sz w:val="24"/>
                <w:szCs w:val="24"/>
                <w:lang w:val="en-US"/>
              </w:rPr>
            </w:pPr>
            <w:r w:rsidRPr="006C5ECE">
              <w:rPr>
                <w:b/>
                <w:bCs/>
                <w:sz w:val="24"/>
                <w:szCs w:val="24"/>
                <w:lang w:val="en-US"/>
              </w:rPr>
              <w:t>Lý do đề xuất:</w:t>
            </w:r>
            <w:r w:rsidRPr="006C5ECE">
              <w:rPr>
                <w:bCs/>
                <w:sz w:val="24"/>
                <w:szCs w:val="24"/>
                <w:lang w:val="en-US"/>
              </w:rPr>
              <w:t xml:space="preserve"> Giai đoạn phê duyệt địa điểm có mức độ chi tiết chính là đánh giá an toàn địa điểm (địa chất, địa chấn, khí tượng thủy văn, dân cư, hạ tầng vùng...) và xem xét mức độ phù hợp của địa điểm với loại công nghệ dự kiến. Vì vậy, việc yêu cầu các nội dung về các khía cạnh thiết kế chung cho hệ thống và các thành phần cơ khí ở giai đoạn này là chưa thật sự phù hợp với mục tiêu của giai đoạn, khó khăn trong việc đáp ứng yêu cầu hồ sơ, ảnh hưởng đến tiến độ dự án.</w:t>
            </w:r>
          </w:p>
        </w:tc>
        <w:tc>
          <w:tcPr>
            <w:tcW w:w="5670" w:type="dxa"/>
          </w:tcPr>
          <w:p w14:paraId="649328AB" w14:textId="1CCA588F" w:rsidR="00E16A6A" w:rsidRPr="006C5ECE" w:rsidRDefault="00E16A6A" w:rsidP="002535CD">
            <w:pPr>
              <w:jc w:val="both"/>
              <w:rPr>
                <w:bCs/>
                <w:sz w:val="24"/>
                <w:szCs w:val="24"/>
                <w:lang w:val="en-US"/>
              </w:rPr>
            </w:pPr>
            <w:r w:rsidRPr="006C5ECE">
              <w:rPr>
                <w:bCs/>
                <w:sz w:val="24"/>
                <w:szCs w:val="24"/>
                <w:lang w:val="en-US"/>
              </w:rPr>
              <w:lastRenderedPageBreak/>
              <w:t>Tiếp thu, Cục ATBXHN đã điều chỉnh Dự thảo theo góp ý</w:t>
            </w:r>
          </w:p>
        </w:tc>
      </w:tr>
      <w:tr w:rsidR="006C5ECE" w:rsidRPr="006C5ECE" w14:paraId="424880CD" w14:textId="77777777" w:rsidTr="002535CD">
        <w:trPr>
          <w:gridAfter w:val="1"/>
          <w:wAfter w:w="22" w:type="dxa"/>
        </w:trPr>
        <w:tc>
          <w:tcPr>
            <w:tcW w:w="846" w:type="dxa"/>
            <w:vMerge w:val="restart"/>
            <w:vAlign w:val="center"/>
          </w:tcPr>
          <w:p w14:paraId="0E50D401"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restart"/>
            <w:vAlign w:val="center"/>
          </w:tcPr>
          <w:p w14:paraId="4DE1E6AE" w14:textId="4B1967EF" w:rsidR="002C7DA6" w:rsidRPr="006C5ECE" w:rsidRDefault="002C7DA6" w:rsidP="002535CD">
            <w:pPr>
              <w:jc w:val="both"/>
              <w:rPr>
                <w:bCs/>
                <w:sz w:val="24"/>
                <w:szCs w:val="24"/>
                <w:lang w:val="en-US"/>
              </w:rPr>
            </w:pPr>
            <w:r w:rsidRPr="006C5ECE">
              <w:rPr>
                <w:bCs/>
                <w:sz w:val="24"/>
                <w:szCs w:val="24"/>
                <w:lang w:val="en-US"/>
              </w:rPr>
              <w:t>Tập đoàn Điện lực Việt Nam</w:t>
            </w:r>
            <w:r w:rsidR="00F44D01" w:rsidRPr="006C5ECE">
              <w:rPr>
                <w:bCs/>
                <w:sz w:val="24"/>
                <w:szCs w:val="24"/>
                <w:lang w:val="en-US"/>
              </w:rPr>
              <w:t xml:space="preserve"> (EVN)</w:t>
            </w:r>
          </w:p>
        </w:tc>
        <w:tc>
          <w:tcPr>
            <w:tcW w:w="5811" w:type="dxa"/>
          </w:tcPr>
          <w:p w14:paraId="6E5B8384" w14:textId="7E74FD90" w:rsidR="002C7DA6" w:rsidRPr="006C5ECE" w:rsidRDefault="002C7DA6" w:rsidP="002535CD">
            <w:pPr>
              <w:pStyle w:val="TableParagraph"/>
              <w:jc w:val="both"/>
              <w:rPr>
                <w:bCs/>
                <w:sz w:val="24"/>
                <w:szCs w:val="24"/>
                <w:lang w:val="en-US"/>
              </w:rPr>
            </w:pPr>
            <w:r w:rsidRPr="006C5ECE">
              <w:rPr>
                <w:bCs/>
                <w:sz w:val="24"/>
                <w:szCs w:val="24"/>
                <w:lang w:val="en-US"/>
              </w:rPr>
              <w:t>Các khái niệm và quy định sử dụng trong Thông tư cần được rà soát đối chiếu sao cho phù hợp với thông lệ quốc tế, phù hợp với các quy định, văn bản được ban hành bởi IAEA.</w:t>
            </w:r>
          </w:p>
        </w:tc>
        <w:tc>
          <w:tcPr>
            <w:tcW w:w="5670" w:type="dxa"/>
          </w:tcPr>
          <w:p w14:paraId="47D144C8" w14:textId="0AE7840A" w:rsidR="002C7DA6" w:rsidRPr="006C5ECE" w:rsidRDefault="00FA500C" w:rsidP="00FA500C">
            <w:pPr>
              <w:jc w:val="both"/>
              <w:rPr>
                <w:bCs/>
                <w:sz w:val="24"/>
                <w:szCs w:val="24"/>
                <w:lang w:val="en-US"/>
              </w:rPr>
            </w:pPr>
            <w:r w:rsidRPr="006C5ECE">
              <w:rPr>
                <w:bCs/>
                <w:sz w:val="24"/>
                <w:szCs w:val="24"/>
                <w:lang w:val="en-US"/>
              </w:rPr>
              <w:t>Tiếp thu. Cục ATBXHN đã rà soát các thuật ngữ và khái niệm trong Dự thảo để đảm bảo tính nhất quán với các hướng dẫn của IAEA (ví dụ: SSG-61, IAEA Safety Glossary).</w:t>
            </w:r>
          </w:p>
        </w:tc>
      </w:tr>
      <w:tr w:rsidR="006C5ECE" w:rsidRPr="006C5ECE" w14:paraId="2CD536DA" w14:textId="77777777" w:rsidTr="002535CD">
        <w:trPr>
          <w:gridAfter w:val="1"/>
          <w:wAfter w:w="22" w:type="dxa"/>
        </w:trPr>
        <w:tc>
          <w:tcPr>
            <w:tcW w:w="846" w:type="dxa"/>
            <w:vMerge/>
            <w:vAlign w:val="center"/>
          </w:tcPr>
          <w:p w14:paraId="03AEF5C7"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6A17815F" w14:textId="0E7018C5" w:rsidR="002C7DA6" w:rsidRPr="006C5ECE" w:rsidRDefault="002C7DA6" w:rsidP="002535CD">
            <w:pPr>
              <w:jc w:val="both"/>
              <w:rPr>
                <w:bCs/>
                <w:sz w:val="24"/>
                <w:szCs w:val="24"/>
                <w:lang w:val="en-US"/>
              </w:rPr>
            </w:pPr>
          </w:p>
        </w:tc>
        <w:tc>
          <w:tcPr>
            <w:tcW w:w="5811" w:type="dxa"/>
          </w:tcPr>
          <w:p w14:paraId="22CB0E8D" w14:textId="7764B9D1" w:rsidR="002C7DA6" w:rsidRPr="006C5ECE" w:rsidRDefault="002C7DA6" w:rsidP="002535CD">
            <w:pPr>
              <w:pStyle w:val="TableParagraph"/>
              <w:jc w:val="both"/>
              <w:rPr>
                <w:bCs/>
                <w:sz w:val="24"/>
                <w:szCs w:val="24"/>
                <w:lang w:val="en-US"/>
              </w:rPr>
            </w:pPr>
            <w:r w:rsidRPr="006C5ECE">
              <w:rPr>
                <w:bCs/>
                <w:sz w:val="24"/>
                <w:szCs w:val="24"/>
                <w:lang w:val="en-US"/>
              </w:rPr>
              <w:t>Hiện phần căn cứ trích dẫn Luật Năng lượng nguyên tử 2025 và Nghị định liên quan, nhưng trong nội dung Thông tư chưa nêu rõ: chỗ nào là “quy định chi tiết” cho Điều nào của Luật/Nghị định, chổ nào là “bổ sung”.</w:t>
            </w:r>
          </w:p>
        </w:tc>
        <w:tc>
          <w:tcPr>
            <w:tcW w:w="5670" w:type="dxa"/>
          </w:tcPr>
          <w:p w14:paraId="62FA066C" w14:textId="633B175B" w:rsidR="002C7DA6" w:rsidRPr="006C5ECE" w:rsidRDefault="00FA500C" w:rsidP="002432B4">
            <w:pPr>
              <w:jc w:val="both"/>
              <w:rPr>
                <w:bCs/>
                <w:sz w:val="24"/>
                <w:szCs w:val="24"/>
                <w:lang w:val="en-US"/>
              </w:rPr>
            </w:pPr>
            <w:r w:rsidRPr="006C5ECE">
              <w:rPr>
                <w:bCs/>
                <w:sz w:val="24"/>
                <w:szCs w:val="24"/>
                <w:lang w:val="en-US"/>
              </w:rPr>
              <w:t xml:space="preserve">Tiếp thu. Cục ATBXHN </w:t>
            </w:r>
            <w:r w:rsidR="002432B4" w:rsidRPr="006C5ECE">
              <w:rPr>
                <w:bCs/>
                <w:sz w:val="24"/>
                <w:szCs w:val="24"/>
                <w:lang w:val="en-US"/>
              </w:rPr>
              <w:t>đã</w:t>
            </w:r>
            <w:r w:rsidRPr="006C5ECE">
              <w:rPr>
                <w:bCs/>
                <w:sz w:val="24"/>
                <w:szCs w:val="24"/>
                <w:lang w:val="en-US"/>
              </w:rPr>
              <w:t xml:space="preserve"> rà soát và bổ sung căn cứ cụ thể </w:t>
            </w:r>
            <w:r w:rsidR="002432B4" w:rsidRPr="006C5ECE">
              <w:rPr>
                <w:bCs/>
                <w:sz w:val="24"/>
                <w:szCs w:val="24"/>
                <w:lang w:val="en-US"/>
              </w:rPr>
              <w:t>sau khi</w:t>
            </w:r>
            <w:r w:rsidRPr="006C5ECE">
              <w:rPr>
                <w:bCs/>
                <w:sz w:val="24"/>
                <w:szCs w:val="24"/>
                <w:lang w:val="en-US"/>
              </w:rPr>
              <w:t xml:space="preserve"> Nghị định</w:t>
            </w:r>
            <w:r w:rsidR="002432B4" w:rsidRPr="006C5ECE">
              <w:rPr>
                <w:bCs/>
                <w:sz w:val="24"/>
                <w:szCs w:val="24"/>
                <w:lang w:val="en-US"/>
              </w:rPr>
              <w:t xml:space="preserve"> </w:t>
            </w:r>
            <w:r w:rsidR="002432B4" w:rsidRPr="006C5ECE">
              <w:t xml:space="preserve"> </w:t>
            </w:r>
            <w:r w:rsidR="002432B4" w:rsidRPr="006C5ECE">
              <w:rPr>
                <w:bCs/>
                <w:sz w:val="24"/>
                <w:szCs w:val="24"/>
                <w:lang w:val="en-US"/>
              </w:rPr>
              <w:t xml:space="preserve">số 316/2025/NĐ-CP ngày 10/12/2025 </w:t>
            </w:r>
            <w:r w:rsidRPr="006C5ECE">
              <w:rPr>
                <w:bCs/>
                <w:sz w:val="24"/>
                <w:szCs w:val="24"/>
                <w:lang w:val="en-US"/>
              </w:rPr>
              <w:t>quy định chi tiết Luật Năng lượng nguyên tử được ban hành, đảm bảo tuân thủ quy định pháp luật về ban hành văn bản quy phạm pháp luật.</w:t>
            </w:r>
          </w:p>
        </w:tc>
      </w:tr>
      <w:tr w:rsidR="006C5ECE" w:rsidRPr="006C5ECE" w14:paraId="65FB5579" w14:textId="77777777" w:rsidTr="002535CD">
        <w:trPr>
          <w:gridAfter w:val="1"/>
          <w:wAfter w:w="22" w:type="dxa"/>
        </w:trPr>
        <w:tc>
          <w:tcPr>
            <w:tcW w:w="846" w:type="dxa"/>
            <w:vMerge/>
            <w:vAlign w:val="center"/>
          </w:tcPr>
          <w:p w14:paraId="5D3295BA"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78A6EB57" w14:textId="77777777" w:rsidR="002C7DA6" w:rsidRPr="006C5ECE" w:rsidRDefault="002C7DA6" w:rsidP="002535CD">
            <w:pPr>
              <w:jc w:val="both"/>
              <w:rPr>
                <w:bCs/>
                <w:sz w:val="24"/>
                <w:szCs w:val="24"/>
                <w:lang w:val="en-US"/>
              </w:rPr>
            </w:pPr>
          </w:p>
        </w:tc>
        <w:tc>
          <w:tcPr>
            <w:tcW w:w="5811" w:type="dxa"/>
          </w:tcPr>
          <w:p w14:paraId="369F6297" w14:textId="0556F057" w:rsidR="002C7DA6" w:rsidRPr="006C5ECE" w:rsidRDefault="002C7DA6" w:rsidP="002535CD">
            <w:pPr>
              <w:pStyle w:val="TableParagraph"/>
              <w:jc w:val="both"/>
              <w:rPr>
                <w:bCs/>
                <w:sz w:val="24"/>
                <w:szCs w:val="24"/>
                <w:lang w:val="en-US"/>
              </w:rPr>
            </w:pPr>
            <w:r w:rsidRPr="006C5ECE">
              <w:rPr>
                <w:bCs/>
                <w:sz w:val="24"/>
                <w:szCs w:val="24"/>
                <w:lang w:val="en-US"/>
              </w:rPr>
              <w:t xml:space="preserve">Một số tên khái niệm được dịch sang tiếng Việt nhưng lại sử dụng từ viết tắt bằng tiếng Anh nên bổ sung thêm tên bằng tiếng Anh để tăng tính tường minh) Ví dụ: Tỷ số rời khỏi sôi bọt (DNBR) </w:t>
            </w:r>
            <w:r w:rsidRPr="006C5ECE">
              <w:rPr>
                <w:bCs/>
                <w:sz w:val="24"/>
                <w:szCs w:val="24"/>
                <w:lang w:val="en-US"/>
              </w:rPr>
              <w:sym w:font="Wingdings" w:char="F0E0"/>
            </w:r>
            <w:r w:rsidRPr="006C5ECE">
              <w:rPr>
                <w:bCs/>
                <w:sz w:val="24"/>
                <w:szCs w:val="24"/>
                <w:lang w:val="en-US"/>
              </w:rPr>
              <w:t xml:space="preserve"> Tỷ số rời khỏi sôi bọt (DNBR - Departure from nucleate boiling ratio)</w:t>
            </w:r>
          </w:p>
        </w:tc>
        <w:tc>
          <w:tcPr>
            <w:tcW w:w="5670" w:type="dxa"/>
          </w:tcPr>
          <w:p w14:paraId="1B96099C" w14:textId="6514047D" w:rsidR="002C7DA6" w:rsidRPr="006C5ECE" w:rsidRDefault="00B2610E" w:rsidP="00484F2F">
            <w:pPr>
              <w:jc w:val="both"/>
              <w:rPr>
                <w:bCs/>
                <w:sz w:val="24"/>
                <w:szCs w:val="24"/>
                <w:lang w:val="en-US"/>
              </w:rPr>
            </w:pPr>
            <w:r w:rsidRPr="006C5ECE">
              <w:rPr>
                <w:bCs/>
                <w:sz w:val="24"/>
                <w:szCs w:val="24"/>
                <w:lang w:val="en-US"/>
              </w:rPr>
              <w:t>Tiếp thu. Dự thảo đã bổ sung các thuật ngữ tiếng Anh để tăng tính tường minh cho các thuật ngữ chuyên ngành (OLC, PIE, HFE, SBO</w:t>
            </w:r>
            <w:r w:rsidR="0017403A" w:rsidRPr="006C5ECE">
              <w:rPr>
                <w:bCs/>
                <w:sz w:val="24"/>
                <w:szCs w:val="24"/>
                <w:lang w:val="en-US"/>
              </w:rPr>
              <w:t xml:space="preserve"> …</w:t>
            </w:r>
            <w:r w:rsidRPr="006C5ECE">
              <w:rPr>
                <w:bCs/>
                <w:sz w:val="24"/>
                <w:szCs w:val="24"/>
                <w:lang w:val="en-US"/>
              </w:rPr>
              <w:t>).</w:t>
            </w:r>
          </w:p>
        </w:tc>
      </w:tr>
      <w:tr w:rsidR="006C5ECE" w:rsidRPr="006C5ECE" w14:paraId="47BB0A44" w14:textId="77777777" w:rsidTr="002535CD">
        <w:trPr>
          <w:gridAfter w:val="1"/>
          <w:wAfter w:w="22" w:type="dxa"/>
        </w:trPr>
        <w:tc>
          <w:tcPr>
            <w:tcW w:w="846" w:type="dxa"/>
            <w:vMerge/>
            <w:vAlign w:val="center"/>
          </w:tcPr>
          <w:p w14:paraId="7E473C7D"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0DE89002" w14:textId="77777777" w:rsidR="002C7DA6" w:rsidRPr="006C5ECE" w:rsidRDefault="002C7DA6" w:rsidP="002535CD">
            <w:pPr>
              <w:jc w:val="both"/>
              <w:rPr>
                <w:bCs/>
                <w:sz w:val="24"/>
                <w:szCs w:val="24"/>
                <w:lang w:val="en-US"/>
              </w:rPr>
            </w:pPr>
          </w:p>
        </w:tc>
        <w:tc>
          <w:tcPr>
            <w:tcW w:w="5811" w:type="dxa"/>
          </w:tcPr>
          <w:p w14:paraId="2DE9554D" w14:textId="7969B713" w:rsidR="002C7DA6" w:rsidRPr="006C5ECE" w:rsidRDefault="002C7DA6" w:rsidP="002535CD">
            <w:pPr>
              <w:pStyle w:val="TableParagraph"/>
              <w:jc w:val="both"/>
              <w:rPr>
                <w:bCs/>
                <w:sz w:val="24"/>
                <w:szCs w:val="24"/>
                <w:lang w:val="en-US"/>
              </w:rPr>
            </w:pPr>
            <w:r w:rsidRPr="006C5ECE">
              <w:rPr>
                <w:bCs/>
                <w:sz w:val="24"/>
                <w:szCs w:val="24"/>
                <w:lang w:val="en-US"/>
              </w:rPr>
              <w:t>Một số thuật ngữ Việt hóa có thể khó hiểu cho người đọc, đề nghị xem xét bổ sung chú thích từ gốc bằng tiếng Anh (VD: Tình huống vận hành dự kiến; hiệu ứng ngưỡng)</w:t>
            </w:r>
          </w:p>
        </w:tc>
        <w:tc>
          <w:tcPr>
            <w:tcW w:w="5670" w:type="dxa"/>
          </w:tcPr>
          <w:p w14:paraId="6B7A23C4" w14:textId="09727D90" w:rsidR="002C7DA6" w:rsidRPr="006C5ECE" w:rsidRDefault="00C050FD" w:rsidP="00C050FD">
            <w:pPr>
              <w:jc w:val="both"/>
              <w:rPr>
                <w:bCs/>
                <w:sz w:val="24"/>
                <w:szCs w:val="24"/>
                <w:lang w:val="en-US"/>
              </w:rPr>
            </w:pPr>
            <w:r w:rsidRPr="006C5ECE">
              <w:rPr>
                <w:bCs/>
                <w:sz w:val="24"/>
                <w:szCs w:val="24"/>
                <w:lang w:val="en-US"/>
              </w:rPr>
              <w:t>Tiếp thu. Dự thảo đã bổ sung các thuật ngữ tiếng Anh để tăng tính tường minh cho các thuật ngữ chuyên ngành (OLC, PIE, HFE, SBO … ).</w:t>
            </w:r>
          </w:p>
        </w:tc>
      </w:tr>
      <w:tr w:rsidR="006C5ECE" w:rsidRPr="006C5ECE" w14:paraId="14E24C88" w14:textId="77777777" w:rsidTr="002535CD">
        <w:trPr>
          <w:gridAfter w:val="1"/>
          <w:wAfter w:w="22" w:type="dxa"/>
        </w:trPr>
        <w:tc>
          <w:tcPr>
            <w:tcW w:w="846" w:type="dxa"/>
            <w:vMerge/>
            <w:vAlign w:val="center"/>
          </w:tcPr>
          <w:p w14:paraId="0B978B70"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4FCCF89D" w14:textId="77777777" w:rsidR="002C7DA6" w:rsidRPr="006C5ECE" w:rsidRDefault="002C7DA6" w:rsidP="002535CD">
            <w:pPr>
              <w:jc w:val="both"/>
              <w:rPr>
                <w:bCs/>
                <w:sz w:val="24"/>
                <w:szCs w:val="24"/>
                <w:lang w:val="en-US"/>
              </w:rPr>
            </w:pPr>
          </w:p>
        </w:tc>
        <w:tc>
          <w:tcPr>
            <w:tcW w:w="5811" w:type="dxa"/>
          </w:tcPr>
          <w:p w14:paraId="056A9055" w14:textId="583495BF" w:rsidR="002C7DA6" w:rsidRPr="006C5ECE" w:rsidRDefault="002C7DA6" w:rsidP="002535CD">
            <w:pPr>
              <w:pStyle w:val="TableParagraph"/>
              <w:jc w:val="both"/>
              <w:rPr>
                <w:bCs/>
                <w:sz w:val="24"/>
                <w:szCs w:val="24"/>
                <w:lang w:val="en-US"/>
              </w:rPr>
            </w:pPr>
            <w:r w:rsidRPr="006C5ECE">
              <w:rPr>
                <w:bCs/>
                <w:sz w:val="24"/>
                <w:szCs w:val="24"/>
                <w:lang w:val="en-US"/>
              </w:rPr>
              <w:t xml:space="preserve">Đề nghị xem xét quy định cụ thể và chi tiết hơn trong Phụ </w:t>
            </w:r>
            <w:r w:rsidRPr="006C5ECE">
              <w:rPr>
                <w:bCs/>
                <w:sz w:val="24"/>
                <w:szCs w:val="24"/>
                <w:lang w:val="en-US"/>
              </w:rPr>
              <w:lastRenderedPageBreak/>
              <w:t>lục I về mức độ chi tiết bắt buộc (Level of Detail - LOD) của thông tin ở từng nội dung cho mỗi giai đoạn (phê duyệt địa điểm, xây dựng, vận hành thử, vận hành) để chủ đầu tư thuận lợi nắm rõ và thực hiện tuân thủ</w:t>
            </w:r>
          </w:p>
        </w:tc>
        <w:tc>
          <w:tcPr>
            <w:tcW w:w="5670" w:type="dxa"/>
          </w:tcPr>
          <w:p w14:paraId="642FB291" w14:textId="66A7043D" w:rsidR="002C7DA6" w:rsidRPr="006C5ECE" w:rsidRDefault="003C1C2A" w:rsidP="003C1C2A">
            <w:pPr>
              <w:jc w:val="both"/>
              <w:rPr>
                <w:bCs/>
                <w:sz w:val="24"/>
                <w:szCs w:val="24"/>
                <w:lang w:val="en-US"/>
              </w:rPr>
            </w:pPr>
            <w:r w:rsidRPr="006C5ECE">
              <w:rPr>
                <w:bCs/>
                <w:sz w:val="24"/>
                <w:szCs w:val="24"/>
                <w:lang w:val="en-US"/>
              </w:rPr>
              <w:lastRenderedPageBreak/>
              <w:t xml:space="preserve">Tiếp thu. Cục ATBXHN đã điều chỉnh về các mức độ </w:t>
            </w:r>
            <w:r w:rsidRPr="006C5ECE">
              <w:rPr>
                <w:bCs/>
                <w:sz w:val="24"/>
                <w:szCs w:val="24"/>
                <w:lang w:val="en-US"/>
              </w:rPr>
              <w:lastRenderedPageBreak/>
              <w:t>chi tiết, bao gồm: "Thông tin sơ bộ", "Thông tin khái quát", "Thông tin chi tiết" tại Điều 4 để làm rõ mức độ chi tiết cho từng giai đoạn.</w:t>
            </w:r>
          </w:p>
        </w:tc>
      </w:tr>
      <w:tr w:rsidR="006C5ECE" w:rsidRPr="006C5ECE" w14:paraId="029E93D1" w14:textId="77777777" w:rsidTr="002535CD">
        <w:trPr>
          <w:gridAfter w:val="1"/>
          <w:wAfter w:w="22" w:type="dxa"/>
        </w:trPr>
        <w:tc>
          <w:tcPr>
            <w:tcW w:w="846" w:type="dxa"/>
            <w:vMerge/>
            <w:vAlign w:val="center"/>
          </w:tcPr>
          <w:p w14:paraId="6D85BA7A"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3E4FCA1D" w14:textId="77777777" w:rsidR="002C7DA6" w:rsidRPr="006C5ECE" w:rsidRDefault="002C7DA6" w:rsidP="002535CD">
            <w:pPr>
              <w:jc w:val="both"/>
              <w:rPr>
                <w:bCs/>
                <w:sz w:val="24"/>
                <w:szCs w:val="24"/>
                <w:lang w:val="en-US"/>
              </w:rPr>
            </w:pPr>
          </w:p>
        </w:tc>
        <w:tc>
          <w:tcPr>
            <w:tcW w:w="5811" w:type="dxa"/>
          </w:tcPr>
          <w:p w14:paraId="795C589A" w14:textId="77777777" w:rsidR="002C7DA6" w:rsidRPr="006C5ECE" w:rsidRDefault="002C7DA6" w:rsidP="002535CD">
            <w:pPr>
              <w:pStyle w:val="TableParagraph"/>
              <w:jc w:val="both"/>
              <w:rPr>
                <w:bCs/>
                <w:sz w:val="24"/>
                <w:szCs w:val="24"/>
                <w:lang w:val="en-US"/>
              </w:rPr>
            </w:pPr>
            <w:r w:rsidRPr="006C5ECE">
              <w:rPr>
                <w:b/>
                <w:bCs/>
                <w:sz w:val="24"/>
                <w:szCs w:val="24"/>
                <w:lang w:val="en-US"/>
              </w:rPr>
              <w:t>Điều 1. Phạm vi điều chỉnh</w:t>
            </w:r>
            <w:r w:rsidRPr="006C5ECE">
              <w:rPr>
                <w:bCs/>
                <w:sz w:val="24"/>
                <w:szCs w:val="24"/>
                <w:lang w:val="en-US"/>
              </w:rPr>
              <w:t xml:space="preserve"> </w:t>
            </w:r>
          </w:p>
          <w:p w14:paraId="5C27547E" w14:textId="21E8C1B7" w:rsidR="002C7DA6" w:rsidRPr="006C5ECE" w:rsidRDefault="002C7DA6" w:rsidP="002535CD">
            <w:pPr>
              <w:pStyle w:val="TableParagraph"/>
              <w:jc w:val="both"/>
              <w:rPr>
                <w:bCs/>
                <w:sz w:val="24"/>
                <w:szCs w:val="24"/>
                <w:lang w:val="en-US"/>
              </w:rPr>
            </w:pPr>
            <w:r w:rsidRPr="006C5ECE">
              <w:rPr>
                <w:bCs/>
                <w:sz w:val="24"/>
                <w:szCs w:val="24"/>
                <w:lang w:val="en-US"/>
              </w:rPr>
              <w:t>Đề nghị xem xét chỉ định nghĩa duy nhất một loại Báo cáo phân tích an toàn cho toàn bộ các giai đoạn của nhà máy điện hạt nhân, không tách rời Báo cáo đánh giá an toàn riêng cho giai đoạn ngừng hoạt động. Đồng thời xem xét chỉnh sửa lại các nội dung khác có liên quan về Báo cáo đánh giá an toàn.</w:t>
            </w:r>
          </w:p>
          <w:p w14:paraId="69CAA094" w14:textId="77777777" w:rsidR="002C7DA6" w:rsidRPr="006C5ECE" w:rsidRDefault="002C7DA6"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Xem xét thống nhất quy định và hướng</w:t>
            </w:r>
          </w:p>
          <w:p w14:paraId="160994AD" w14:textId="49E9BCD2" w:rsidR="002C7DA6" w:rsidRPr="006C5ECE" w:rsidRDefault="002C7DA6" w:rsidP="002535CD">
            <w:pPr>
              <w:pStyle w:val="TableParagraph"/>
              <w:jc w:val="both"/>
              <w:rPr>
                <w:bCs/>
                <w:sz w:val="24"/>
                <w:szCs w:val="24"/>
                <w:lang w:val="en-US"/>
              </w:rPr>
            </w:pPr>
            <w:r w:rsidRPr="006C5ECE">
              <w:rPr>
                <w:bCs/>
                <w:sz w:val="24"/>
                <w:szCs w:val="24"/>
                <w:lang w:val="en-US"/>
              </w:rPr>
              <w:t>dẫn nội dung chỉ một loại Báo cáo phân tích an toàn xuyên suốt các giai đoạn của nhà máy điện hạt nhân để tránh việc thêm khái niệm và loại báo cáo có thể gây nhầm lẫn và theo hướng dẫn của IAEA trong tài liệu No.SSG-61 và bổ sung mô tả về các nội dung báo cáo phân tích an toàn giai đoạn ngừng hoạt động như đã nêu trong dự thảo.</w:t>
            </w:r>
          </w:p>
        </w:tc>
        <w:tc>
          <w:tcPr>
            <w:tcW w:w="5670" w:type="dxa"/>
          </w:tcPr>
          <w:p w14:paraId="08997809" w14:textId="2767C726" w:rsidR="002C7DA6" w:rsidRPr="006C5ECE" w:rsidRDefault="00864F99" w:rsidP="00C03F09">
            <w:pPr>
              <w:jc w:val="both"/>
              <w:rPr>
                <w:bCs/>
                <w:sz w:val="24"/>
                <w:szCs w:val="24"/>
              </w:rPr>
            </w:pPr>
            <w:r w:rsidRPr="006C5ECE">
              <w:rPr>
                <w:bCs/>
                <w:sz w:val="24"/>
                <w:szCs w:val="24"/>
                <w:lang w:val="en-US"/>
              </w:rPr>
              <w:t xml:space="preserve">Cục ATBXHN có ý kiến như sau: Mặc dù tài liệu SSG-61 của IAEA có khung tham chiếu chung cho cả vòng đời nhà máy, nhưng việc tách riêng Báo cáo ĐGAT (Decommissioning Safety Assessment - DSA) cho giai đoạn chấm dứt hoạt động (Điều 5) là cần thiết theo Luật Năng lượng nguyên tử và Nghị định hướng dẫn. </w:t>
            </w:r>
            <w:r w:rsidR="00C03F09" w:rsidRPr="006C5ECE">
              <w:t xml:space="preserve"> </w:t>
            </w:r>
            <w:r w:rsidR="00C03F09" w:rsidRPr="006C5ECE">
              <w:rPr>
                <w:bCs/>
                <w:sz w:val="24"/>
                <w:szCs w:val="24"/>
              </w:rPr>
              <w:t xml:space="preserve">Báo cáo ĐGAT </w:t>
            </w:r>
            <w:r w:rsidRPr="006C5ECE">
              <w:rPr>
                <w:bCs/>
                <w:sz w:val="24"/>
                <w:szCs w:val="24"/>
              </w:rPr>
              <w:t>là một loại báo cáo khác biệt về mục đích, phạm vi và tiêu chí chấp nhận so với Báo cáo PTAT (SAR)</w:t>
            </w:r>
            <w:r w:rsidR="00C03F09" w:rsidRPr="006C5ECE">
              <w:rPr>
                <w:bCs/>
                <w:sz w:val="24"/>
                <w:szCs w:val="24"/>
              </w:rPr>
              <w:t xml:space="preserve">. Nội dung của Báo cáo ĐGAT </w:t>
            </w:r>
            <w:r w:rsidRPr="006C5ECE">
              <w:rPr>
                <w:bCs/>
                <w:sz w:val="24"/>
                <w:szCs w:val="24"/>
              </w:rPr>
              <w:t>nhằm đánh giá rủi ro trong quá trình tháo dỡ và giải phóng địa điểm. Do đó, việc tách riêng là phù hợp với mục tiêu quản lý và thông lệ quốc tế.</w:t>
            </w:r>
          </w:p>
        </w:tc>
      </w:tr>
      <w:tr w:rsidR="006C5ECE" w:rsidRPr="006C5ECE" w14:paraId="1832A969" w14:textId="77777777" w:rsidTr="002535CD">
        <w:trPr>
          <w:gridAfter w:val="1"/>
          <w:wAfter w:w="22" w:type="dxa"/>
        </w:trPr>
        <w:tc>
          <w:tcPr>
            <w:tcW w:w="846" w:type="dxa"/>
            <w:vMerge/>
            <w:vAlign w:val="center"/>
          </w:tcPr>
          <w:p w14:paraId="1899624A" w14:textId="77777777" w:rsidR="002C7DA6" w:rsidRPr="006C5ECE" w:rsidRDefault="002C7DA6" w:rsidP="002535CD">
            <w:pPr>
              <w:pStyle w:val="ListParagraph"/>
              <w:numPr>
                <w:ilvl w:val="0"/>
                <w:numId w:val="48"/>
              </w:numPr>
              <w:ind w:left="0" w:firstLine="0"/>
              <w:jc w:val="center"/>
              <w:rPr>
                <w:bCs/>
                <w:sz w:val="24"/>
                <w:szCs w:val="24"/>
              </w:rPr>
            </w:pPr>
          </w:p>
        </w:tc>
        <w:tc>
          <w:tcPr>
            <w:tcW w:w="2523" w:type="dxa"/>
            <w:vMerge/>
            <w:vAlign w:val="center"/>
          </w:tcPr>
          <w:p w14:paraId="4F5C6E8D" w14:textId="77777777" w:rsidR="002C7DA6" w:rsidRPr="006C5ECE" w:rsidRDefault="002C7DA6" w:rsidP="002535CD">
            <w:pPr>
              <w:jc w:val="both"/>
              <w:rPr>
                <w:bCs/>
                <w:sz w:val="24"/>
                <w:szCs w:val="24"/>
              </w:rPr>
            </w:pPr>
          </w:p>
        </w:tc>
        <w:tc>
          <w:tcPr>
            <w:tcW w:w="5811" w:type="dxa"/>
          </w:tcPr>
          <w:p w14:paraId="210CD6DA" w14:textId="2556FF4C" w:rsidR="002C7DA6" w:rsidRPr="006C5ECE" w:rsidRDefault="002C7DA6" w:rsidP="002535CD">
            <w:pPr>
              <w:pStyle w:val="TableParagraph"/>
              <w:jc w:val="both"/>
              <w:rPr>
                <w:b/>
                <w:bCs/>
                <w:sz w:val="24"/>
                <w:szCs w:val="24"/>
              </w:rPr>
            </w:pPr>
            <w:r w:rsidRPr="006C5ECE">
              <w:rPr>
                <w:b/>
                <w:bCs/>
                <w:sz w:val="24"/>
                <w:szCs w:val="24"/>
              </w:rPr>
              <w:t xml:space="preserve">Khoản 5, 6, 7, 8 Điều 3: </w:t>
            </w:r>
          </w:p>
          <w:p w14:paraId="2809F483" w14:textId="6F6F6F47" w:rsidR="002C7DA6" w:rsidRPr="006C5ECE" w:rsidRDefault="002C7DA6" w:rsidP="002535CD">
            <w:pPr>
              <w:pStyle w:val="TableParagraph"/>
              <w:jc w:val="both"/>
              <w:rPr>
                <w:bCs/>
                <w:sz w:val="24"/>
                <w:szCs w:val="24"/>
              </w:rPr>
            </w:pPr>
            <w:r w:rsidRPr="006C5ECE">
              <w:rPr>
                <w:bCs/>
                <w:sz w:val="24"/>
                <w:szCs w:val="24"/>
              </w:rPr>
              <w:t>Đề nghị xem xét các định nghĩa về địa điểm, các khu vực căn cứ theo IAEA Glossary (trang 19-20, 197), không nên đưa các con số khoảng cách cụ thể vào trong định nghĩa vì những khoảng cách này còn phụ thuộc vào công nghệ, quy mô công suất của từng NMĐHN.</w:t>
            </w:r>
          </w:p>
        </w:tc>
        <w:tc>
          <w:tcPr>
            <w:tcW w:w="5670" w:type="dxa"/>
          </w:tcPr>
          <w:p w14:paraId="20F5FE8A" w14:textId="7BBC3F08" w:rsidR="002C7DA6" w:rsidRPr="006C5ECE" w:rsidRDefault="00103115" w:rsidP="009C0C40">
            <w:pPr>
              <w:jc w:val="both"/>
              <w:rPr>
                <w:bCs/>
                <w:sz w:val="24"/>
                <w:szCs w:val="24"/>
              </w:rPr>
            </w:pPr>
            <w:r w:rsidRPr="006C5ECE">
              <w:rPr>
                <w:bCs/>
                <w:sz w:val="24"/>
                <w:szCs w:val="24"/>
              </w:rPr>
              <w:t>Tiếp thu. Dự thảo đã lược bỏ các con số khoảng cách cụ thể trong Định nghĩa Địa điểm (khoản 6), Lân cận (khoản 7) và Tiểu vùng (khoản 8) và Liên vùng (khoản 9), thay bằng mô tả về chức năng và phạm vi đánh giá</w:t>
            </w:r>
            <w:r w:rsidR="009C0C40" w:rsidRPr="006C5ECE">
              <w:rPr>
                <w:bCs/>
                <w:sz w:val="24"/>
                <w:szCs w:val="24"/>
              </w:rPr>
              <w:t>.</w:t>
            </w:r>
          </w:p>
        </w:tc>
      </w:tr>
      <w:tr w:rsidR="006C5ECE" w:rsidRPr="006C5ECE" w14:paraId="7A1D94E3" w14:textId="77777777" w:rsidTr="002535CD">
        <w:trPr>
          <w:gridAfter w:val="1"/>
          <w:wAfter w:w="22" w:type="dxa"/>
        </w:trPr>
        <w:tc>
          <w:tcPr>
            <w:tcW w:w="846" w:type="dxa"/>
            <w:vMerge/>
            <w:vAlign w:val="center"/>
          </w:tcPr>
          <w:p w14:paraId="18DC798B" w14:textId="77777777" w:rsidR="002C7DA6" w:rsidRPr="006C5ECE" w:rsidRDefault="002C7DA6" w:rsidP="002535CD">
            <w:pPr>
              <w:pStyle w:val="ListParagraph"/>
              <w:numPr>
                <w:ilvl w:val="0"/>
                <w:numId w:val="48"/>
              </w:numPr>
              <w:ind w:left="0" w:firstLine="0"/>
              <w:jc w:val="center"/>
              <w:rPr>
                <w:bCs/>
                <w:sz w:val="24"/>
                <w:szCs w:val="24"/>
              </w:rPr>
            </w:pPr>
          </w:p>
        </w:tc>
        <w:tc>
          <w:tcPr>
            <w:tcW w:w="2523" w:type="dxa"/>
            <w:vMerge/>
            <w:vAlign w:val="center"/>
          </w:tcPr>
          <w:p w14:paraId="5D2F830A" w14:textId="77777777" w:rsidR="002C7DA6" w:rsidRPr="006C5ECE" w:rsidRDefault="002C7DA6" w:rsidP="002535CD">
            <w:pPr>
              <w:jc w:val="both"/>
              <w:rPr>
                <w:bCs/>
                <w:sz w:val="24"/>
                <w:szCs w:val="24"/>
              </w:rPr>
            </w:pPr>
          </w:p>
        </w:tc>
        <w:tc>
          <w:tcPr>
            <w:tcW w:w="5811" w:type="dxa"/>
          </w:tcPr>
          <w:p w14:paraId="02C303A8" w14:textId="48F301EE" w:rsidR="002C7DA6" w:rsidRPr="006C5ECE" w:rsidRDefault="002C7DA6" w:rsidP="002535CD">
            <w:pPr>
              <w:pStyle w:val="TableParagraph"/>
              <w:jc w:val="both"/>
              <w:rPr>
                <w:bCs/>
                <w:sz w:val="24"/>
                <w:szCs w:val="24"/>
              </w:rPr>
            </w:pPr>
            <w:r w:rsidRPr="006C5ECE">
              <w:rPr>
                <w:b/>
                <w:bCs/>
                <w:sz w:val="24"/>
                <w:szCs w:val="24"/>
              </w:rPr>
              <w:t>Điều 3:</w:t>
            </w:r>
            <w:r w:rsidRPr="006C5ECE">
              <w:rPr>
                <w:bCs/>
                <w:sz w:val="24"/>
                <w:szCs w:val="24"/>
              </w:rPr>
              <w:t xml:space="preserve"> Đề nghị bổ sung các định nghĩa: sự cố (incidents – IAEA Glossary trang 188); văn hóa an toàn hạt nhân (nuclear safety culture – IAEA Glossary trang 190); giải thích các từ viết tắt: nguyên tắc ALARA (IAEA Glossary trang 16), nguồn AC, DC.</w:t>
            </w:r>
          </w:p>
        </w:tc>
        <w:tc>
          <w:tcPr>
            <w:tcW w:w="5670" w:type="dxa"/>
          </w:tcPr>
          <w:p w14:paraId="0E700286" w14:textId="11D848FD" w:rsidR="002C7DA6" w:rsidRPr="006C5ECE" w:rsidRDefault="00411B8C" w:rsidP="00940055">
            <w:pPr>
              <w:jc w:val="both"/>
              <w:rPr>
                <w:bCs/>
                <w:sz w:val="24"/>
                <w:szCs w:val="24"/>
              </w:rPr>
            </w:pPr>
            <w:r w:rsidRPr="006C5ECE">
              <w:rPr>
                <w:bCs/>
                <w:sz w:val="24"/>
                <w:szCs w:val="24"/>
              </w:rPr>
              <w:t>Tiếp thu. Cục ATBXHN đã bổ sung định nghĩa Số hạng nguồn (Source Term) (khoản 5). Các thuật ngữ khác (sự cố, văn hóa an toàn) đã được sử dụng theo định nghĩa tại Luật Năng lượng nguyên tử và Nghị định hướng dẫn. Các từ viết tắt ALARA, AC, DC được làm rõ qua mô tả tại các nội dung liên quan (mục 3.1.3 về ALARA, mục 8.4 về AC, mục 8.5 về DC</w:t>
            </w:r>
            <w:r w:rsidR="00940055" w:rsidRPr="006C5ECE">
              <w:rPr>
                <w:bCs/>
                <w:sz w:val="24"/>
                <w:szCs w:val="24"/>
              </w:rPr>
              <w:t>…</w:t>
            </w:r>
            <w:r w:rsidRPr="006C5ECE">
              <w:rPr>
                <w:bCs/>
                <w:sz w:val="24"/>
                <w:szCs w:val="24"/>
              </w:rPr>
              <w:t>).</w:t>
            </w:r>
          </w:p>
        </w:tc>
      </w:tr>
      <w:tr w:rsidR="006C5ECE" w:rsidRPr="006C5ECE" w14:paraId="5F657817" w14:textId="77777777" w:rsidTr="002535CD">
        <w:trPr>
          <w:gridAfter w:val="1"/>
          <w:wAfter w:w="22" w:type="dxa"/>
        </w:trPr>
        <w:tc>
          <w:tcPr>
            <w:tcW w:w="846" w:type="dxa"/>
            <w:vMerge/>
            <w:vAlign w:val="center"/>
          </w:tcPr>
          <w:p w14:paraId="32A3DDA6" w14:textId="77777777" w:rsidR="002C7DA6" w:rsidRPr="006C5ECE" w:rsidRDefault="002C7DA6" w:rsidP="002535CD">
            <w:pPr>
              <w:pStyle w:val="ListParagraph"/>
              <w:numPr>
                <w:ilvl w:val="0"/>
                <w:numId w:val="48"/>
              </w:numPr>
              <w:ind w:left="0" w:firstLine="0"/>
              <w:jc w:val="center"/>
              <w:rPr>
                <w:bCs/>
                <w:sz w:val="24"/>
                <w:szCs w:val="24"/>
              </w:rPr>
            </w:pPr>
          </w:p>
        </w:tc>
        <w:tc>
          <w:tcPr>
            <w:tcW w:w="2523" w:type="dxa"/>
            <w:vMerge/>
            <w:vAlign w:val="center"/>
          </w:tcPr>
          <w:p w14:paraId="537AEDF0" w14:textId="77777777" w:rsidR="002C7DA6" w:rsidRPr="006C5ECE" w:rsidRDefault="002C7DA6" w:rsidP="002535CD">
            <w:pPr>
              <w:jc w:val="both"/>
              <w:rPr>
                <w:bCs/>
                <w:sz w:val="24"/>
                <w:szCs w:val="24"/>
              </w:rPr>
            </w:pPr>
          </w:p>
        </w:tc>
        <w:tc>
          <w:tcPr>
            <w:tcW w:w="5811" w:type="dxa"/>
          </w:tcPr>
          <w:p w14:paraId="7CDC35D6" w14:textId="6C0E955F" w:rsidR="002C7DA6" w:rsidRPr="006C5ECE" w:rsidRDefault="002C7DA6" w:rsidP="002535CD">
            <w:pPr>
              <w:pStyle w:val="TableParagraph"/>
              <w:jc w:val="both"/>
              <w:rPr>
                <w:bCs/>
                <w:sz w:val="24"/>
                <w:szCs w:val="24"/>
              </w:rPr>
            </w:pPr>
            <w:r w:rsidRPr="006C5ECE">
              <w:rPr>
                <w:bCs/>
                <w:sz w:val="24"/>
                <w:szCs w:val="24"/>
              </w:rPr>
              <w:t xml:space="preserve">Điểm c khoản 1 Điều 4: “Phiên bản Báo cáo PTAT cho </w:t>
            </w:r>
            <w:r w:rsidRPr="006C5ECE">
              <w:rPr>
                <w:bCs/>
                <w:sz w:val="24"/>
                <w:szCs w:val="24"/>
              </w:rPr>
              <w:lastRenderedPageBreak/>
              <w:t xml:space="preserve">những giai đoạn sau phải cập nhật đầy đủ thông tin so với phiên bản trước; bổ sung, điều chỉnh thông tin nếu có thay đổi so với phiên bản trước; </w:t>
            </w:r>
            <w:r w:rsidRPr="006C5ECE">
              <w:rPr>
                <w:b/>
                <w:bCs/>
                <w:sz w:val="24"/>
                <w:szCs w:val="24"/>
              </w:rPr>
              <w:t>luận giải đầy đủ lý do cho việc cập nhật, bổ sung, điều chỉnh Báo cáo PTAT;”</w:t>
            </w:r>
          </w:p>
          <w:p w14:paraId="5D61185D" w14:textId="374D7DD7" w:rsidR="002C7DA6" w:rsidRPr="006C5ECE" w:rsidRDefault="002C7DA6" w:rsidP="002535CD">
            <w:pPr>
              <w:pStyle w:val="TableParagraph"/>
              <w:jc w:val="both"/>
              <w:rPr>
                <w:bCs/>
                <w:sz w:val="24"/>
                <w:szCs w:val="24"/>
              </w:rPr>
            </w:pPr>
            <w:r w:rsidRPr="006C5ECE">
              <w:rPr>
                <w:bCs/>
                <w:sz w:val="24"/>
                <w:szCs w:val="24"/>
                <w:lang w:val="en-US"/>
              </w:rPr>
              <w:sym w:font="Wingdings" w:char="F0E0"/>
            </w:r>
            <w:r w:rsidRPr="006C5ECE">
              <w:rPr>
                <w:bCs/>
                <w:sz w:val="24"/>
                <w:szCs w:val="24"/>
              </w:rPr>
              <w:t xml:space="preserve"> </w:t>
            </w:r>
            <w:r w:rsidRPr="006C5ECE">
              <w:rPr>
                <w:b/>
                <w:bCs/>
                <w:sz w:val="24"/>
                <w:szCs w:val="24"/>
              </w:rPr>
              <w:t>Đề nghị</w:t>
            </w:r>
            <w:r w:rsidRPr="006C5ECE">
              <w:rPr>
                <w:bCs/>
                <w:sz w:val="24"/>
                <w:szCs w:val="24"/>
              </w:rPr>
              <w:t xml:space="preserve"> xem xét chỉ yêu cầu luận giải cho việc cập nhật, bổ sung, điều chỉnh Báo cáo PTAT đối với các nội dung chính ảnh hưởng tới an toàn của nhà máy. </w:t>
            </w:r>
          </w:p>
          <w:p w14:paraId="2638CB38" w14:textId="381D76BE" w:rsidR="002C7DA6" w:rsidRPr="006C5ECE" w:rsidRDefault="002C7DA6" w:rsidP="002535CD">
            <w:pPr>
              <w:pStyle w:val="TableParagraph"/>
              <w:jc w:val="both"/>
              <w:rPr>
                <w:bCs/>
                <w:sz w:val="24"/>
                <w:szCs w:val="24"/>
              </w:rPr>
            </w:pPr>
            <w:r w:rsidRPr="006C5ECE">
              <w:rPr>
                <w:b/>
                <w:bCs/>
                <w:sz w:val="24"/>
                <w:szCs w:val="24"/>
              </w:rPr>
              <w:t>Lý do:</w:t>
            </w:r>
            <w:r w:rsidRPr="006C5ECE">
              <w:rPr>
                <w:bCs/>
                <w:sz w:val="24"/>
                <w:szCs w:val="24"/>
              </w:rPr>
              <w:t xml:space="preserve"> Theo dự thảo, mọi sự thay đổi, bổ sung</w:t>
            </w:r>
          </w:p>
          <w:p w14:paraId="2E070437" w14:textId="5D327939" w:rsidR="002C7DA6" w:rsidRPr="006C5ECE" w:rsidRDefault="002C7DA6" w:rsidP="002535CD">
            <w:pPr>
              <w:pStyle w:val="TableParagraph"/>
              <w:jc w:val="both"/>
              <w:rPr>
                <w:bCs/>
                <w:sz w:val="24"/>
                <w:szCs w:val="24"/>
              </w:rPr>
            </w:pPr>
            <w:r w:rsidRPr="006C5ECE">
              <w:rPr>
                <w:bCs/>
                <w:sz w:val="24"/>
                <w:szCs w:val="24"/>
              </w:rPr>
              <w:t>giữa các phiên bản báo cáo đều phải được luận giải đầy đủ lý do có thể sẽ tốn nhiều nguồn lực, thời gian cho việc thực hiện</w:t>
            </w:r>
          </w:p>
        </w:tc>
        <w:tc>
          <w:tcPr>
            <w:tcW w:w="5670" w:type="dxa"/>
          </w:tcPr>
          <w:p w14:paraId="5E39830D" w14:textId="0174C3ED" w:rsidR="002C7DA6" w:rsidRPr="006C5ECE" w:rsidRDefault="008C1756" w:rsidP="009715AC">
            <w:pPr>
              <w:jc w:val="both"/>
              <w:rPr>
                <w:bCs/>
                <w:sz w:val="24"/>
                <w:szCs w:val="24"/>
              </w:rPr>
            </w:pPr>
            <w:r w:rsidRPr="006C5ECE">
              <w:rPr>
                <w:bCs/>
                <w:sz w:val="24"/>
                <w:szCs w:val="24"/>
              </w:rPr>
              <w:lastRenderedPageBreak/>
              <w:t xml:space="preserve">Cục ATBXHN có ý kiến như sau: Yêu cầu luận giải đầy </w:t>
            </w:r>
            <w:r w:rsidRPr="006C5ECE">
              <w:rPr>
                <w:bCs/>
                <w:sz w:val="24"/>
                <w:szCs w:val="24"/>
              </w:rPr>
              <w:lastRenderedPageBreak/>
              <w:t xml:space="preserve">đủ lý do là cần thiết để Cơ quan quản lý Nhà nước thẩm định tính </w:t>
            </w:r>
            <w:r w:rsidR="007D591E" w:rsidRPr="006C5ECE">
              <w:rPr>
                <w:bCs/>
                <w:sz w:val="24"/>
                <w:szCs w:val="24"/>
              </w:rPr>
              <w:t xml:space="preserve">đồng bộ </w:t>
            </w:r>
            <w:r w:rsidRPr="006C5ECE">
              <w:rPr>
                <w:bCs/>
                <w:sz w:val="24"/>
                <w:szCs w:val="24"/>
              </w:rPr>
              <w:t xml:space="preserve">và nhất quán của hồ sơ, đặc biệt là khi các phiên bản </w:t>
            </w:r>
            <w:r w:rsidR="00602EC7" w:rsidRPr="006C5ECE">
              <w:rPr>
                <w:bCs/>
                <w:sz w:val="24"/>
                <w:szCs w:val="24"/>
              </w:rPr>
              <w:t>B</w:t>
            </w:r>
            <w:r w:rsidRPr="006C5ECE">
              <w:rPr>
                <w:bCs/>
                <w:sz w:val="24"/>
                <w:szCs w:val="24"/>
              </w:rPr>
              <w:t xml:space="preserve">áo cáo </w:t>
            </w:r>
            <w:r w:rsidR="00602EC7" w:rsidRPr="006C5ECE">
              <w:rPr>
                <w:bCs/>
                <w:sz w:val="24"/>
                <w:szCs w:val="24"/>
              </w:rPr>
              <w:t xml:space="preserve">phân tích an toàn </w:t>
            </w:r>
            <w:r w:rsidRPr="006C5ECE">
              <w:rPr>
                <w:bCs/>
                <w:sz w:val="24"/>
                <w:szCs w:val="24"/>
              </w:rPr>
              <w:t xml:space="preserve">là </w:t>
            </w:r>
            <w:r w:rsidR="009715AC" w:rsidRPr="006C5ECE">
              <w:rPr>
                <w:bCs/>
                <w:sz w:val="24"/>
                <w:szCs w:val="24"/>
                <w:lang w:val="en-US"/>
              </w:rPr>
              <w:t xml:space="preserve">thành phần hồ sơ đề nghị cấp giấy phép cho từng </w:t>
            </w:r>
            <w:r w:rsidRPr="006C5ECE">
              <w:rPr>
                <w:bCs/>
                <w:sz w:val="24"/>
                <w:szCs w:val="24"/>
              </w:rPr>
              <w:t xml:space="preserve">giai đoạn. </w:t>
            </w:r>
          </w:p>
        </w:tc>
      </w:tr>
      <w:tr w:rsidR="006C5ECE" w:rsidRPr="006C5ECE" w14:paraId="3FB9154F" w14:textId="77777777" w:rsidTr="002535CD">
        <w:trPr>
          <w:gridAfter w:val="1"/>
          <w:wAfter w:w="22" w:type="dxa"/>
        </w:trPr>
        <w:tc>
          <w:tcPr>
            <w:tcW w:w="846" w:type="dxa"/>
            <w:vMerge/>
            <w:vAlign w:val="center"/>
          </w:tcPr>
          <w:p w14:paraId="47B9E363" w14:textId="77777777" w:rsidR="002C7DA6" w:rsidRPr="006C5ECE" w:rsidRDefault="002C7DA6" w:rsidP="002535CD">
            <w:pPr>
              <w:pStyle w:val="ListParagraph"/>
              <w:numPr>
                <w:ilvl w:val="0"/>
                <w:numId w:val="48"/>
              </w:numPr>
              <w:ind w:left="0" w:firstLine="0"/>
              <w:jc w:val="center"/>
              <w:rPr>
                <w:bCs/>
                <w:sz w:val="24"/>
                <w:szCs w:val="24"/>
              </w:rPr>
            </w:pPr>
          </w:p>
        </w:tc>
        <w:tc>
          <w:tcPr>
            <w:tcW w:w="2523" w:type="dxa"/>
            <w:vMerge/>
            <w:vAlign w:val="center"/>
          </w:tcPr>
          <w:p w14:paraId="415523BB" w14:textId="77777777" w:rsidR="002C7DA6" w:rsidRPr="006C5ECE" w:rsidRDefault="002C7DA6" w:rsidP="002535CD">
            <w:pPr>
              <w:jc w:val="both"/>
              <w:rPr>
                <w:bCs/>
                <w:sz w:val="24"/>
                <w:szCs w:val="24"/>
              </w:rPr>
            </w:pPr>
          </w:p>
        </w:tc>
        <w:tc>
          <w:tcPr>
            <w:tcW w:w="5811" w:type="dxa"/>
          </w:tcPr>
          <w:p w14:paraId="3923FC54" w14:textId="62D124A8" w:rsidR="002C7DA6" w:rsidRPr="006C5ECE" w:rsidRDefault="002C7DA6" w:rsidP="002535CD">
            <w:pPr>
              <w:pStyle w:val="TableParagraph"/>
              <w:jc w:val="both"/>
              <w:rPr>
                <w:bCs/>
                <w:sz w:val="24"/>
                <w:szCs w:val="24"/>
              </w:rPr>
            </w:pPr>
            <w:r w:rsidRPr="006C5ECE">
              <w:rPr>
                <w:b/>
                <w:bCs/>
                <w:sz w:val="24"/>
                <w:szCs w:val="24"/>
              </w:rPr>
              <w:t>Điểm a khoản 1, điểm c khoản 3 Điều 4:</w:t>
            </w:r>
            <w:r w:rsidRPr="006C5ECE">
              <w:rPr>
                <w:bCs/>
                <w:sz w:val="24"/>
                <w:szCs w:val="24"/>
              </w:rPr>
              <w:t xml:space="preserve"> Đề nghị bổ sung một Bảng check list trong Báo cáo PTAT để thể hiện rõ ràng từng yêu cầu an toàn bắt buộc (của Luật, Nghị định và Thông tư) đã được đáp ứng ở mục nào trong Báo cáo.</w:t>
            </w:r>
          </w:p>
          <w:p w14:paraId="3512589D" w14:textId="77777777" w:rsidR="002C7DA6" w:rsidRPr="006C5ECE" w:rsidRDefault="002C7DA6" w:rsidP="002535CD">
            <w:pPr>
              <w:pStyle w:val="TableParagraph"/>
              <w:jc w:val="both"/>
              <w:rPr>
                <w:bCs/>
                <w:sz w:val="24"/>
                <w:szCs w:val="24"/>
              </w:rPr>
            </w:pPr>
            <w:r w:rsidRPr="006C5ECE">
              <w:rPr>
                <w:b/>
                <w:bCs/>
                <w:sz w:val="24"/>
                <w:szCs w:val="24"/>
              </w:rPr>
              <w:t>Lý do:</w:t>
            </w:r>
            <w:r w:rsidRPr="006C5ECE">
              <w:rPr>
                <w:bCs/>
                <w:sz w:val="24"/>
                <w:szCs w:val="24"/>
              </w:rPr>
              <w:t xml:space="preserve"> Giúp cơ quan thẩm định (Bộ KHCN)</w:t>
            </w:r>
          </w:p>
          <w:p w14:paraId="7A48A3CF" w14:textId="0E8482BE" w:rsidR="002C7DA6" w:rsidRPr="006C5ECE" w:rsidRDefault="002C7DA6" w:rsidP="002535CD">
            <w:pPr>
              <w:pStyle w:val="TableParagraph"/>
              <w:jc w:val="both"/>
              <w:rPr>
                <w:bCs/>
                <w:sz w:val="24"/>
                <w:szCs w:val="24"/>
              </w:rPr>
            </w:pPr>
            <w:r w:rsidRPr="006C5ECE">
              <w:rPr>
                <w:bCs/>
                <w:sz w:val="24"/>
                <w:szCs w:val="24"/>
              </w:rPr>
              <w:t>dễ dàng kiểm tra tính đầy đủ của hồ sơ.</w:t>
            </w:r>
          </w:p>
        </w:tc>
        <w:tc>
          <w:tcPr>
            <w:tcW w:w="5670" w:type="dxa"/>
          </w:tcPr>
          <w:p w14:paraId="4FC12519" w14:textId="531BB139" w:rsidR="002C7DA6" w:rsidRPr="006C5ECE" w:rsidRDefault="00362AE6" w:rsidP="000948B9">
            <w:pPr>
              <w:jc w:val="both"/>
              <w:rPr>
                <w:bCs/>
                <w:sz w:val="24"/>
                <w:szCs w:val="24"/>
              </w:rPr>
            </w:pPr>
            <w:r w:rsidRPr="006C5ECE">
              <w:rPr>
                <w:bCs/>
                <w:sz w:val="24"/>
                <w:szCs w:val="24"/>
              </w:rPr>
              <w:t xml:space="preserve">Cục ATBXHN có ý kiến như sau: Yêu cầu về Bảng check list để đối chiếu tuân thủ </w:t>
            </w:r>
            <w:r w:rsidR="000948B9" w:rsidRPr="006C5ECE">
              <w:rPr>
                <w:bCs/>
                <w:sz w:val="24"/>
                <w:szCs w:val="24"/>
              </w:rPr>
              <w:t xml:space="preserve">không phù hợp với nội dung quy định tại Thông tư này mà phù hợp với nội dung </w:t>
            </w:r>
            <w:r w:rsidRPr="006C5ECE">
              <w:rPr>
                <w:bCs/>
                <w:sz w:val="24"/>
                <w:szCs w:val="24"/>
              </w:rPr>
              <w:t>Thông tư quy định về an toàn hạt nhân đối với địa điểm, thiết kế, xây dựng và phân tích an toàn nhà máy điện hạt nhân (đang được xây dựng đồng thời</w:t>
            </w:r>
            <w:r w:rsidR="000948B9" w:rsidRPr="006C5ECE">
              <w:rPr>
                <w:bCs/>
                <w:sz w:val="24"/>
                <w:szCs w:val="24"/>
              </w:rPr>
              <w:t xml:space="preserve"> cùng Thông tư này</w:t>
            </w:r>
            <w:r w:rsidRPr="006C5ECE">
              <w:rPr>
                <w:bCs/>
                <w:sz w:val="24"/>
                <w:szCs w:val="24"/>
              </w:rPr>
              <w:t>).</w:t>
            </w:r>
          </w:p>
        </w:tc>
      </w:tr>
      <w:tr w:rsidR="006C5ECE" w:rsidRPr="006C5ECE" w14:paraId="66132E44" w14:textId="77777777" w:rsidTr="002535CD">
        <w:trPr>
          <w:gridAfter w:val="1"/>
          <w:wAfter w:w="22" w:type="dxa"/>
        </w:trPr>
        <w:tc>
          <w:tcPr>
            <w:tcW w:w="846" w:type="dxa"/>
            <w:vMerge/>
            <w:vAlign w:val="center"/>
          </w:tcPr>
          <w:p w14:paraId="3A7360C0" w14:textId="77777777" w:rsidR="002C7DA6" w:rsidRPr="006C5ECE" w:rsidRDefault="002C7DA6" w:rsidP="002535CD">
            <w:pPr>
              <w:pStyle w:val="ListParagraph"/>
              <w:numPr>
                <w:ilvl w:val="0"/>
                <w:numId w:val="48"/>
              </w:numPr>
              <w:ind w:left="0" w:firstLine="0"/>
              <w:jc w:val="center"/>
              <w:rPr>
                <w:bCs/>
                <w:sz w:val="24"/>
                <w:szCs w:val="24"/>
              </w:rPr>
            </w:pPr>
          </w:p>
        </w:tc>
        <w:tc>
          <w:tcPr>
            <w:tcW w:w="2523" w:type="dxa"/>
            <w:vMerge/>
            <w:vAlign w:val="center"/>
          </w:tcPr>
          <w:p w14:paraId="7753728C" w14:textId="77777777" w:rsidR="002C7DA6" w:rsidRPr="006C5ECE" w:rsidRDefault="002C7DA6" w:rsidP="002535CD">
            <w:pPr>
              <w:jc w:val="both"/>
              <w:rPr>
                <w:bCs/>
                <w:sz w:val="24"/>
                <w:szCs w:val="24"/>
              </w:rPr>
            </w:pPr>
          </w:p>
        </w:tc>
        <w:tc>
          <w:tcPr>
            <w:tcW w:w="5811" w:type="dxa"/>
          </w:tcPr>
          <w:p w14:paraId="01BBAA29" w14:textId="77777777" w:rsidR="002C7DA6" w:rsidRPr="006C5ECE" w:rsidRDefault="002C7DA6" w:rsidP="002535CD">
            <w:pPr>
              <w:pStyle w:val="TableParagraph"/>
              <w:jc w:val="both"/>
              <w:rPr>
                <w:bCs/>
                <w:sz w:val="24"/>
                <w:szCs w:val="24"/>
              </w:rPr>
            </w:pPr>
            <w:r w:rsidRPr="006C5ECE">
              <w:rPr>
                <w:b/>
                <w:bCs/>
                <w:sz w:val="24"/>
                <w:szCs w:val="24"/>
              </w:rPr>
              <w:t>Điểm d khoản 3 Điều 4:</w:t>
            </w:r>
            <w:r w:rsidRPr="006C5ECE">
              <w:rPr>
                <w:bCs/>
                <w:sz w:val="24"/>
                <w:szCs w:val="24"/>
              </w:rPr>
              <w:t xml:space="preserve"> Thông tin </w:t>
            </w:r>
            <w:r w:rsidRPr="006C5ECE">
              <w:rPr>
                <w:b/>
                <w:bCs/>
                <w:sz w:val="24"/>
                <w:szCs w:val="24"/>
              </w:rPr>
              <w:t>tổng quan</w:t>
            </w:r>
            <w:r w:rsidRPr="006C5ECE">
              <w:rPr>
                <w:bCs/>
                <w:sz w:val="24"/>
                <w:szCs w:val="24"/>
              </w:rPr>
              <w:t xml:space="preserve"> về lò phản ứng, hệ thống làm mát lò phản ứng…</w:t>
            </w:r>
          </w:p>
          <w:p w14:paraId="48DB2489" w14:textId="77777777" w:rsidR="002C7DA6" w:rsidRPr="006C5ECE" w:rsidRDefault="002C7DA6" w:rsidP="002535CD">
            <w:pPr>
              <w:pStyle w:val="TableParagraph"/>
              <w:jc w:val="both"/>
              <w:rPr>
                <w:bCs/>
                <w:sz w:val="24"/>
                <w:szCs w:val="24"/>
              </w:rPr>
            </w:pPr>
            <w:r w:rsidRPr="006C5ECE">
              <w:rPr>
                <w:bCs/>
                <w:sz w:val="24"/>
                <w:szCs w:val="24"/>
                <w:lang w:val="en-US"/>
              </w:rPr>
              <w:sym w:font="Wingdings" w:char="F0E0"/>
            </w:r>
            <w:r w:rsidRPr="006C5ECE">
              <w:rPr>
                <w:bCs/>
                <w:sz w:val="24"/>
                <w:szCs w:val="24"/>
              </w:rPr>
              <w:t xml:space="preserve"> </w:t>
            </w:r>
            <w:r w:rsidRPr="006C5ECE">
              <w:rPr>
                <w:b/>
                <w:bCs/>
                <w:sz w:val="24"/>
                <w:szCs w:val="24"/>
              </w:rPr>
              <w:t>Đề nghị hiểu chỉnh</w:t>
            </w:r>
            <w:r w:rsidRPr="006C5ECE">
              <w:rPr>
                <w:bCs/>
                <w:sz w:val="24"/>
                <w:szCs w:val="24"/>
              </w:rPr>
              <w:t xml:space="preserve"> lại như sau: “d) Thông tin </w:t>
            </w:r>
            <w:r w:rsidRPr="006C5ECE">
              <w:rPr>
                <w:b/>
                <w:bCs/>
                <w:sz w:val="24"/>
                <w:szCs w:val="24"/>
              </w:rPr>
              <w:t>sơ bộ</w:t>
            </w:r>
            <w:r w:rsidRPr="006C5ECE">
              <w:rPr>
                <w:bCs/>
                <w:sz w:val="24"/>
                <w:szCs w:val="24"/>
              </w:rPr>
              <w:t xml:space="preserve"> về lò phản ứng, hệ thống làm mát lò phản ứng...” </w:t>
            </w:r>
          </w:p>
          <w:p w14:paraId="575E6C07" w14:textId="49D4BF55" w:rsidR="002C7DA6" w:rsidRPr="006C5ECE" w:rsidRDefault="002C7DA6" w:rsidP="002535CD">
            <w:pPr>
              <w:pStyle w:val="TableParagraph"/>
              <w:jc w:val="both"/>
              <w:rPr>
                <w:bCs/>
                <w:sz w:val="24"/>
                <w:szCs w:val="24"/>
              </w:rPr>
            </w:pPr>
            <w:r w:rsidRPr="006C5ECE">
              <w:rPr>
                <w:b/>
                <w:bCs/>
                <w:sz w:val="24"/>
                <w:szCs w:val="24"/>
              </w:rPr>
              <w:t>Lý do:</w:t>
            </w:r>
            <w:r w:rsidRPr="006C5ECE">
              <w:rPr>
                <w:bCs/>
                <w:sz w:val="24"/>
                <w:szCs w:val="24"/>
              </w:rPr>
              <w:t xml:space="preserve"> Trong giai đoạn phê duyệt địa điểm chưa có đủ thông tin tổng quan nên sử dụng thông tin sợ bộ sẽ phù hợp hơn.</w:t>
            </w:r>
          </w:p>
        </w:tc>
        <w:tc>
          <w:tcPr>
            <w:tcW w:w="5670" w:type="dxa"/>
          </w:tcPr>
          <w:p w14:paraId="5C633C75" w14:textId="1A6A835E" w:rsidR="002C7DA6" w:rsidRPr="006C5ECE" w:rsidRDefault="00A857F1" w:rsidP="00A857F1">
            <w:pPr>
              <w:jc w:val="both"/>
              <w:rPr>
                <w:bCs/>
                <w:sz w:val="24"/>
                <w:szCs w:val="24"/>
              </w:rPr>
            </w:pPr>
            <w:r w:rsidRPr="006C5ECE">
              <w:rPr>
                <w:bCs/>
                <w:sz w:val="24"/>
                <w:szCs w:val="24"/>
              </w:rPr>
              <w:t>Tiếp thu. Cục ATBXHN đã điều chỉnh thống nhất sử dụng mức độ chi tiết là "Thông tin sơ bộ" tại điểm d khoản 3 Điều 4 và các điểm liên quan.</w:t>
            </w:r>
          </w:p>
        </w:tc>
      </w:tr>
      <w:tr w:rsidR="006C5ECE" w:rsidRPr="006C5ECE" w14:paraId="02904513" w14:textId="77777777" w:rsidTr="002535CD">
        <w:trPr>
          <w:gridAfter w:val="1"/>
          <w:wAfter w:w="22" w:type="dxa"/>
        </w:trPr>
        <w:tc>
          <w:tcPr>
            <w:tcW w:w="846" w:type="dxa"/>
            <w:vMerge/>
            <w:vAlign w:val="center"/>
          </w:tcPr>
          <w:p w14:paraId="08E2D7C6" w14:textId="77777777" w:rsidR="002C7DA6" w:rsidRPr="006C5ECE" w:rsidRDefault="002C7DA6" w:rsidP="002535CD">
            <w:pPr>
              <w:pStyle w:val="ListParagraph"/>
              <w:numPr>
                <w:ilvl w:val="0"/>
                <w:numId w:val="48"/>
              </w:numPr>
              <w:ind w:left="0" w:firstLine="0"/>
              <w:jc w:val="center"/>
              <w:rPr>
                <w:bCs/>
                <w:sz w:val="24"/>
                <w:szCs w:val="24"/>
              </w:rPr>
            </w:pPr>
          </w:p>
        </w:tc>
        <w:tc>
          <w:tcPr>
            <w:tcW w:w="2523" w:type="dxa"/>
            <w:vMerge/>
            <w:vAlign w:val="center"/>
          </w:tcPr>
          <w:p w14:paraId="017C7E15" w14:textId="77777777" w:rsidR="002C7DA6" w:rsidRPr="006C5ECE" w:rsidRDefault="002C7DA6" w:rsidP="002535CD">
            <w:pPr>
              <w:jc w:val="both"/>
              <w:rPr>
                <w:bCs/>
                <w:sz w:val="24"/>
                <w:szCs w:val="24"/>
              </w:rPr>
            </w:pPr>
          </w:p>
        </w:tc>
        <w:tc>
          <w:tcPr>
            <w:tcW w:w="5811" w:type="dxa"/>
          </w:tcPr>
          <w:p w14:paraId="63F7DB95" w14:textId="77777777" w:rsidR="002C7DA6" w:rsidRPr="006C5ECE" w:rsidRDefault="002C7DA6" w:rsidP="002535CD">
            <w:pPr>
              <w:pStyle w:val="TableParagraph"/>
              <w:jc w:val="both"/>
              <w:rPr>
                <w:bCs/>
                <w:sz w:val="24"/>
                <w:szCs w:val="24"/>
              </w:rPr>
            </w:pPr>
            <w:r w:rsidRPr="006C5ECE">
              <w:rPr>
                <w:b/>
                <w:bCs/>
                <w:sz w:val="24"/>
                <w:szCs w:val="24"/>
              </w:rPr>
              <w:t>Điều 4:</w:t>
            </w:r>
            <w:r w:rsidRPr="006C5ECE">
              <w:rPr>
                <w:bCs/>
                <w:sz w:val="24"/>
                <w:szCs w:val="24"/>
              </w:rPr>
              <w:t xml:space="preserve"> </w:t>
            </w:r>
            <w:r w:rsidRPr="006C5ECE">
              <w:rPr>
                <w:b/>
                <w:bCs/>
                <w:sz w:val="24"/>
                <w:szCs w:val="24"/>
              </w:rPr>
              <w:t>Đề nghị</w:t>
            </w:r>
            <w:r w:rsidRPr="006C5ECE">
              <w:rPr>
                <w:bCs/>
                <w:sz w:val="24"/>
                <w:szCs w:val="24"/>
              </w:rPr>
              <w:t xml:space="preserve"> xem xét quy định rõ phạm vi nội dung và mức độ chi tiết của Báo cáo phân tích an toàn theo từng giai đoạn cấp phép (phê duyệt địa điểm, cấp phép xây dựng, vận hành thử, vận hành). Cần phân biệt rõ các mức “tổng quan”, “khái quát”, “chi tiết” để tránh áp dụng sai hoặc quá mức đối với từng giai đoạn.</w:t>
            </w:r>
          </w:p>
          <w:p w14:paraId="5333A4AC" w14:textId="77777777" w:rsidR="002C7DA6" w:rsidRPr="006C5ECE" w:rsidRDefault="002C7DA6" w:rsidP="002535CD">
            <w:pPr>
              <w:pStyle w:val="TableParagraph"/>
              <w:jc w:val="both"/>
              <w:rPr>
                <w:bCs/>
                <w:sz w:val="24"/>
                <w:szCs w:val="24"/>
              </w:rPr>
            </w:pPr>
            <w:r w:rsidRPr="006C5ECE">
              <w:rPr>
                <w:b/>
                <w:bCs/>
                <w:sz w:val="24"/>
                <w:szCs w:val="24"/>
              </w:rPr>
              <w:t>Lý do:</w:t>
            </w:r>
            <w:r w:rsidRPr="006C5ECE">
              <w:rPr>
                <w:bCs/>
                <w:sz w:val="24"/>
                <w:szCs w:val="24"/>
              </w:rPr>
              <w:t xml:space="preserve"> Dự thảo chưa phân biệt rõ mức độ chi</w:t>
            </w:r>
          </w:p>
          <w:p w14:paraId="1FFD931E" w14:textId="7F414601" w:rsidR="002C7DA6" w:rsidRPr="006C5ECE" w:rsidRDefault="002C7DA6" w:rsidP="002535CD">
            <w:pPr>
              <w:pStyle w:val="TableParagraph"/>
              <w:jc w:val="both"/>
              <w:rPr>
                <w:bCs/>
                <w:sz w:val="24"/>
                <w:szCs w:val="24"/>
                <w:lang w:val="en-US"/>
              </w:rPr>
            </w:pPr>
            <w:r w:rsidRPr="006C5ECE">
              <w:rPr>
                <w:bCs/>
                <w:sz w:val="24"/>
                <w:szCs w:val="24"/>
                <w:lang w:val="en-US"/>
              </w:rPr>
              <w:lastRenderedPageBreak/>
              <w:t>tiết theo từng giai đoạn.</w:t>
            </w:r>
          </w:p>
        </w:tc>
        <w:tc>
          <w:tcPr>
            <w:tcW w:w="5670" w:type="dxa"/>
          </w:tcPr>
          <w:p w14:paraId="5E01B52C" w14:textId="20CAEE53" w:rsidR="002C7DA6" w:rsidRPr="006C5ECE" w:rsidRDefault="00E0301D" w:rsidP="00F863CE">
            <w:pPr>
              <w:jc w:val="both"/>
              <w:rPr>
                <w:bCs/>
                <w:sz w:val="24"/>
                <w:szCs w:val="24"/>
                <w:lang w:val="en-US"/>
              </w:rPr>
            </w:pPr>
            <w:r w:rsidRPr="006C5ECE">
              <w:rPr>
                <w:bCs/>
                <w:sz w:val="24"/>
                <w:szCs w:val="24"/>
                <w:lang w:val="en-US"/>
              </w:rPr>
              <w:lastRenderedPageBreak/>
              <w:t>Tiếp thu. Cục ATBXHN đã điều chỉnh và thống nhất sử dụng ba mức độ chi tiết: "Thông tin sơ bộ", "Thông tin khái quát", và "Thông tin chi tiết" tại Điều 4 để làm rõ yêu cầu cho từng giai đoạn cấp phép.</w:t>
            </w:r>
          </w:p>
        </w:tc>
      </w:tr>
      <w:tr w:rsidR="006C5ECE" w:rsidRPr="006C5ECE" w14:paraId="5F9E022E" w14:textId="77777777" w:rsidTr="002535CD">
        <w:trPr>
          <w:gridAfter w:val="1"/>
          <w:wAfter w:w="22" w:type="dxa"/>
        </w:trPr>
        <w:tc>
          <w:tcPr>
            <w:tcW w:w="846" w:type="dxa"/>
            <w:vMerge/>
            <w:vAlign w:val="center"/>
          </w:tcPr>
          <w:p w14:paraId="73B68ADE"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3CFA63DB" w14:textId="77777777" w:rsidR="002C7DA6" w:rsidRPr="006C5ECE" w:rsidRDefault="002C7DA6" w:rsidP="002535CD">
            <w:pPr>
              <w:jc w:val="both"/>
              <w:rPr>
                <w:bCs/>
                <w:sz w:val="24"/>
                <w:szCs w:val="24"/>
                <w:lang w:val="en-US"/>
              </w:rPr>
            </w:pPr>
          </w:p>
        </w:tc>
        <w:tc>
          <w:tcPr>
            <w:tcW w:w="5811" w:type="dxa"/>
          </w:tcPr>
          <w:p w14:paraId="439625E9" w14:textId="77777777" w:rsidR="002C7DA6" w:rsidRPr="006C5ECE" w:rsidRDefault="002C7DA6" w:rsidP="002535CD">
            <w:pPr>
              <w:pStyle w:val="TableParagraph"/>
              <w:jc w:val="both"/>
              <w:rPr>
                <w:bCs/>
                <w:sz w:val="24"/>
                <w:szCs w:val="24"/>
                <w:lang w:val="en-US"/>
              </w:rPr>
            </w:pPr>
            <w:r w:rsidRPr="006C5ECE">
              <w:rPr>
                <w:b/>
                <w:bCs/>
                <w:sz w:val="24"/>
                <w:szCs w:val="24"/>
                <w:lang w:val="en-US"/>
              </w:rPr>
              <w:t>Khoản 3, 4, 5 Điều 4 và Điều 5:</w:t>
            </w:r>
            <w:r w:rsidRPr="006C5ECE">
              <w:rPr>
                <w:bCs/>
                <w:sz w:val="24"/>
                <w:szCs w:val="24"/>
                <w:lang w:val="en-US"/>
              </w:rPr>
              <w:t xml:space="preserve"> Đề nghị xem xét trình bày dạng bảng theo hướng dẫn của IAEA tại Phụ lục 1 và bổ sung thêm cột mô tả cho báo cáo phân tích an toàn giai đoạn ngừng hoạt động.</w:t>
            </w:r>
          </w:p>
          <w:p w14:paraId="6CD5A70A" w14:textId="2042BF4F" w:rsidR="002C7DA6" w:rsidRPr="006C5ECE" w:rsidRDefault="002C7DA6"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Dễ tham chiếu và so sánh sự khác biệt về mức độ chi tiết cần cập nhật tại các chương của báo cáo ứng với từng giai đoạn để thực hiện so với việc mô tả từng giai đoạn riêng lẻ.</w:t>
            </w:r>
          </w:p>
        </w:tc>
        <w:tc>
          <w:tcPr>
            <w:tcW w:w="5670" w:type="dxa"/>
          </w:tcPr>
          <w:p w14:paraId="5B762CB5" w14:textId="1887B018" w:rsidR="002C7DA6" w:rsidRPr="006C5ECE" w:rsidRDefault="0046341B" w:rsidP="0046341B">
            <w:pPr>
              <w:jc w:val="both"/>
              <w:rPr>
                <w:bCs/>
                <w:sz w:val="24"/>
                <w:szCs w:val="24"/>
                <w:lang w:val="en-US"/>
              </w:rPr>
            </w:pPr>
            <w:r w:rsidRPr="006C5ECE">
              <w:rPr>
                <w:bCs/>
                <w:sz w:val="24"/>
                <w:szCs w:val="24"/>
                <w:lang w:val="en-US"/>
              </w:rPr>
              <w:t>Cục ATBXHN có ý kiến như sau: Bảng đối chiếu mức độ chi tiết mức độ thông tin cần đạt được của các Nội dung từ 1 đến 21 cho mỗi giai đoạn là đồ sộ và không phù hợp với cấu trúc văn bản đang được xây dựng.</w:t>
            </w:r>
          </w:p>
        </w:tc>
      </w:tr>
      <w:tr w:rsidR="006C5ECE" w:rsidRPr="006C5ECE" w14:paraId="5CAA7DAE" w14:textId="77777777" w:rsidTr="002535CD">
        <w:trPr>
          <w:gridAfter w:val="1"/>
          <w:wAfter w:w="22" w:type="dxa"/>
        </w:trPr>
        <w:tc>
          <w:tcPr>
            <w:tcW w:w="846" w:type="dxa"/>
            <w:vMerge/>
            <w:vAlign w:val="center"/>
          </w:tcPr>
          <w:p w14:paraId="52BCF98C"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36BE5EFB" w14:textId="77777777" w:rsidR="002C7DA6" w:rsidRPr="006C5ECE" w:rsidRDefault="002C7DA6" w:rsidP="002535CD">
            <w:pPr>
              <w:jc w:val="both"/>
              <w:rPr>
                <w:bCs/>
                <w:sz w:val="24"/>
                <w:szCs w:val="24"/>
                <w:lang w:val="en-US"/>
              </w:rPr>
            </w:pPr>
          </w:p>
        </w:tc>
        <w:tc>
          <w:tcPr>
            <w:tcW w:w="5811" w:type="dxa"/>
          </w:tcPr>
          <w:p w14:paraId="0BE481CA" w14:textId="77777777" w:rsidR="002C7DA6" w:rsidRPr="006C5ECE" w:rsidRDefault="002C7DA6" w:rsidP="002535CD">
            <w:pPr>
              <w:pStyle w:val="TableParagraph"/>
              <w:jc w:val="both"/>
              <w:rPr>
                <w:b/>
                <w:bCs/>
                <w:i/>
                <w:sz w:val="24"/>
                <w:szCs w:val="24"/>
                <w:lang w:val="en-US"/>
              </w:rPr>
            </w:pPr>
            <w:r w:rsidRPr="006C5ECE">
              <w:rPr>
                <w:b/>
                <w:bCs/>
                <w:sz w:val="24"/>
                <w:szCs w:val="24"/>
                <w:lang w:val="en-US"/>
              </w:rPr>
              <w:t>Điểm a khoản 1 Điều 6:</w:t>
            </w:r>
            <w:r w:rsidRPr="006C5ECE">
              <w:rPr>
                <w:bCs/>
                <w:sz w:val="24"/>
                <w:szCs w:val="24"/>
                <w:lang w:val="en-US"/>
              </w:rPr>
              <w:t xml:space="preserve"> đề nghị xem xét hiệu chỉnh </w:t>
            </w:r>
            <w:r w:rsidRPr="006C5ECE">
              <w:rPr>
                <w:b/>
                <w:bCs/>
                <w:i/>
                <w:sz w:val="24"/>
                <w:szCs w:val="24"/>
                <w:lang w:val="en-US"/>
              </w:rPr>
              <w:t>“Tổ chức vận hành”</w:t>
            </w:r>
            <w:r w:rsidRPr="006C5ECE">
              <w:rPr>
                <w:bCs/>
                <w:sz w:val="24"/>
                <w:szCs w:val="24"/>
                <w:lang w:val="en-US"/>
              </w:rPr>
              <w:t xml:space="preserve"> thành </w:t>
            </w:r>
            <w:r w:rsidRPr="006C5ECE">
              <w:rPr>
                <w:b/>
                <w:bCs/>
                <w:i/>
                <w:sz w:val="24"/>
                <w:szCs w:val="24"/>
                <w:lang w:val="en-US"/>
              </w:rPr>
              <w:t>“Chủ đầu tư/Tổ chức vận hành”</w:t>
            </w:r>
          </w:p>
          <w:p w14:paraId="404E84F9" w14:textId="1BFE1215" w:rsidR="002C7DA6" w:rsidRPr="006C5ECE" w:rsidRDefault="002C7DA6" w:rsidP="002535CD">
            <w:pPr>
              <w:pStyle w:val="TableParagraph"/>
              <w:jc w:val="both"/>
              <w:rPr>
                <w:bCs/>
                <w:sz w:val="24"/>
                <w:szCs w:val="24"/>
                <w:lang w:val="en-US"/>
              </w:rPr>
            </w:pPr>
            <w:r w:rsidRPr="006C5ECE">
              <w:rPr>
                <w:b/>
                <w:bCs/>
                <w:sz w:val="24"/>
                <w:szCs w:val="24"/>
                <w:lang w:val="en-US"/>
              </w:rPr>
              <w:t xml:space="preserve">Lý do: </w:t>
            </w:r>
            <w:r w:rsidRPr="006C5ECE">
              <w:rPr>
                <w:bCs/>
                <w:sz w:val="24"/>
                <w:szCs w:val="24"/>
                <w:lang w:val="en-US"/>
              </w:rPr>
              <w:t>Để làm rõ vai trò, trách nhiệm lập Báo cáo PTAT</w:t>
            </w:r>
          </w:p>
        </w:tc>
        <w:tc>
          <w:tcPr>
            <w:tcW w:w="5670" w:type="dxa"/>
          </w:tcPr>
          <w:p w14:paraId="1F500A5E" w14:textId="155C3C07" w:rsidR="002C7DA6" w:rsidRPr="006C5ECE" w:rsidRDefault="00D53B11" w:rsidP="00D53B11">
            <w:pPr>
              <w:jc w:val="both"/>
              <w:rPr>
                <w:bCs/>
                <w:sz w:val="24"/>
                <w:szCs w:val="24"/>
                <w:lang w:val="en-US"/>
              </w:rPr>
            </w:pPr>
            <w:r w:rsidRPr="006C5ECE">
              <w:rPr>
                <w:bCs/>
                <w:sz w:val="24"/>
                <w:szCs w:val="24"/>
                <w:lang w:val="en-US"/>
              </w:rPr>
              <w:t>Tiếp thu. Cục ATBXHN đã điều chỉnh tại điểm a khoản 1 Điều 6 thành: "Chủ đầu tư, Tổ chức vận hành chịu trách nhiệm chính..."</w:t>
            </w:r>
          </w:p>
        </w:tc>
      </w:tr>
      <w:tr w:rsidR="006C5ECE" w:rsidRPr="006C5ECE" w14:paraId="3D301495" w14:textId="77777777" w:rsidTr="002535CD">
        <w:trPr>
          <w:gridAfter w:val="1"/>
          <w:wAfter w:w="22" w:type="dxa"/>
        </w:trPr>
        <w:tc>
          <w:tcPr>
            <w:tcW w:w="846" w:type="dxa"/>
            <w:vMerge/>
            <w:vAlign w:val="center"/>
          </w:tcPr>
          <w:p w14:paraId="13A46BA2"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25C1DD27" w14:textId="77777777" w:rsidR="002C7DA6" w:rsidRPr="006C5ECE" w:rsidRDefault="002C7DA6" w:rsidP="002535CD">
            <w:pPr>
              <w:jc w:val="both"/>
              <w:rPr>
                <w:bCs/>
                <w:sz w:val="24"/>
                <w:szCs w:val="24"/>
                <w:lang w:val="en-US"/>
              </w:rPr>
            </w:pPr>
          </w:p>
        </w:tc>
        <w:tc>
          <w:tcPr>
            <w:tcW w:w="5811" w:type="dxa"/>
          </w:tcPr>
          <w:p w14:paraId="6723F729" w14:textId="77777777" w:rsidR="002C7DA6" w:rsidRPr="006C5ECE" w:rsidRDefault="002C7DA6" w:rsidP="002535CD">
            <w:pPr>
              <w:pStyle w:val="TableParagraph"/>
              <w:jc w:val="both"/>
              <w:rPr>
                <w:bCs/>
                <w:sz w:val="24"/>
                <w:szCs w:val="24"/>
                <w:lang w:val="en-US"/>
              </w:rPr>
            </w:pPr>
            <w:r w:rsidRPr="006C5ECE">
              <w:rPr>
                <w:b/>
                <w:bCs/>
                <w:sz w:val="24"/>
                <w:szCs w:val="24"/>
                <w:lang w:val="en-US"/>
              </w:rPr>
              <w:t>Điểm b khoản 1 Điều 6:</w:t>
            </w:r>
            <w:r w:rsidRPr="006C5ECE">
              <w:rPr>
                <w:bCs/>
                <w:sz w:val="24"/>
                <w:szCs w:val="24"/>
                <w:lang w:val="en-US"/>
              </w:rPr>
              <w:t xml:space="preserve"> Nội dung của Báo cáo PTAT và Báo cáo ĐGAT phải nhất quán, các báo cáo tại giai đoạn sau phải cập nhật, bổ sung, điều chỉnh đầy đủ thông tin so với </w:t>
            </w:r>
            <w:r w:rsidRPr="006C5ECE">
              <w:rPr>
                <w:b/>
                <w:bCs/>
                <w:sz w:val="24"/>
                <w:szCs w:val="24"/>
                <w:lang w:val="en-US"/>
              </w:rPr>
              <w:t>phiên bản</w:t>
            </w:r>
            <w:r w:rsidRPr="006C5ECE">
              <w:rPr>
                <w:bCs/>
                <w:sz w:val="24"/>
                <w:szCs w:val="24"/>
                <w:lang w:val="en-US"/>
              </w:rPr>
              <w:t xml:space="preserve"> trước và luận giải đầy đủ lý do cho việc cập nhật, bổ sung, điều chỉnh.</w:t>
            </w:r>
          </w:p>
          <w:p w14:paraId="048FDDC9" w14:textId="77777777" w:rsidR="002C7DA6" w:rsidRPr="006C5ECE" w:rsidRDefault="002C7DA6" w:rsidP="002535CD">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Đề nghị xem xét hiệu chỉnh thành: “Nội dung của Báo cáo PTAT và Báo cáo ĐGAT phải nhất quán, các báo cáo tại giai đoạn sau phải cập nhật, bổ sung, điều chỉnh đầy đủ thông tin so với </w:t>
            </w:r>
            <w:r w:rsidRPr="006C5ECE">
              <w:rPr>
                <w:b/>
                <w:bCs/>
                <w:sz w:val="24"/>
                <w:szCs w:val="24"/>
                <w:lang w:val="en-US"/>
              </w:rPr>
              <w:t>giai đoạn</w:t>
            </w:r>
            <w:r w:rsidRPr="006C5ECE">
              <w:rPr>
                <w:bCs/>
                <w:sz w:val="24"/>
                <w:szCs w:val="24"/>
                <w:lang w:val="en-US"/>
              </w:rPr>
              <w:t xml:space="preserve"> trước và luận giải đầy đủ lý do cho việc cập nhật, bổ sung, điều chỉnh.”</w:t>
            </w:r>
          </w:p>
          <w:p w14:paraId="194DD698" w14:textId="4F089808" w:rsidR="002C7DA6" w:rsidRPr="006C5ECE" w:rsidRDefault="002C7DA6"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Xem xét chỉnh sửa để thống nhất về mặt thuật ngữ.</w:t>
            </w:r>
          </w:p>
        </w:tc>
        <w:tc>
          <w:tcPr>
            <w:tcW w:w="5670" w:type="dxa"/>
          </w:tcPr>
          <w:p w14:paraId="5A2E4C40" w14:textId="53A8D7FC" w:rsidR="002C7DA6" w:rsidRPr="006C5ECE" w:rsidRDefault="00730A7F" w:rsidP="00730A7F">
            <w:pPr>
              <w:jc w:val="both"/>
              <w:rPr>
                <w:bCs/>
                <w:sz w:val="24"/>
                <w:szCs w:val="24"/>
                <w:lang w:val="en-US"/>
              </w:rPr>
            </w:pPr>
            <w:r w:rsidRPr="006C5ECE">
              <w:rPr>
                <w:bCs/>
                <w:sz w:val="24"/>
                <w:szCs w:val="24"/>
                <w:lang w:val="en-US"/>
              </w:rPr>
              <w:t>Tiếp thu. Cục ATBXHN đã điều chỉnh tại điểm b khoản 1 Điều 6 thành: "</w:t>
            </w:r>
            <w:r w:rsidRPr="006C5ECE">
              <w:rPr>
                <w:bCs/>
                <w:i/>
                <w:sz w:val="24"/>
                <w:szCs w:val="24"/>
                <w:lang w:val="en-US"/>
              </w:rPr>
              <w:t>...cập nhật, bổ sung, điều chỉnh đầy đủ thông tin so với phiên bản Báo cáo PTAT trong giai đoạn trước...</w:t>
            </w:r>
            <w:r w:rsidRPr="006C5ECE">
              <w:rPr>
                <w:bCs/>
                <w:sz w:val="24"/>
                <w:szCs w:val="24"/>
                <w:lang w:val="en-US"/>
              </w:rPr>
              <w:t>"</w:t>
            </w:r>
          </w:p>
        </w:tc>
      </w:tr>
      <w:tr w:rsidR="006C5ECE" w:rsidRPr="006C5ECE" w14:paraId="3F4F83D5" w14:textId="77777777" w:rsidTr="002535CD">
        <w:trPr>
          <w:gridAfter w:val="1"/>
          <w:wAfter w:w="22" w:type="dxa"/>
        </w:trPr>
        <w:tc>
          <w:tcPr>
            <w:tcW w:w="846" w:type="dxa"/>
            <w:vMerge/>
            <w:vAlign w:val="center"/>
          </w:tcPr>
          <w:p w14:paraId="78927017"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24E32C00" w14:textId="77777777" w:rsidR="002C7DA6" w:rsidRPr="006C5ECE" w:rsidRDefault="002C7DA6" w:rsidP="002535CD">
            <w:pPr>
              <w:jc w:val="both"/>
              <w:rPr>
                <w:bCs/>
                <w:sz w:val="24"/>
                <w:szCs w:val="24"/>
                <w:lang w:val="en-US"/>
              </w:rPr>
            </w:pPr>
          </w:p>
        </w:tc>
        <w:tc>
          <w:tcPr>
            <w:tcW w:w="5811" w:type="dxa"/>
          </w:tcPr>
          <w:p w14:paraId="6FA5E69F" w14:textId="77777777" w:rsidR="002C7DA6" w:rsidRPr="006C5ECE" w:rsidRDefault="002C7DA6" w:rsidP="002535CD">
            <w:pPr>
              <w:pStyle w:val="TableParagraph"/>
              <w:jc w:val="both"/>
              <w:rPr>
                <w:bCs/>
                <w:sz w:val="24"/>
                <w:szCs w:val="24"/>
                <w:lang w:val="en-US"/>
              </w:rPr>
            </w:pPr>
            <w:r w:rsidRPr="006C5ECE">
              <w:rPr>
                <w:bCs/>
                <w:sz w:val="24"/>
                <w:szCs w:val="24"/>
                <w:lang w:val="en-US"/>
              </w:rPr>
              <w:t xml:space="preserve">Điểm a, b khoản 1 Điều 6: </w:t>
            </w:r>
          </w:p>
          <w:p w14:paraId="45A098CD" w14:textId="7102E849" w:rsidR="002C7DA6" w:rsidRPr="006C5ECE" w:rsidRDefault="002C7DA6" w:rsidP="002535CD">
            <w:pPr>
              <w:pStyle w:val="TableParagraph"/>
              <w:jc w:val="both"/>
              <w:rPr>
                <w:bCs/>
                <w:i/>
                <w:sz w:val="24"/>
                <w:szCs w:val="24"/>
                <w:lang w:val="en-US"/>
              </w:rPr>
            </w:pPr>
            <w:r w:rsidRPr="006C5ECE">
              <w:rPr>
                <w:bCs/>
                <w:i/>
                <w:sz w:val="24"/>
                <w:szCs w:val="24"/>
                <w:lang w:val="en-US"/>
              </w:rPr>
              <w:t>a) Tổ chức vận hành chịu trách nhiệm chính về nội dung và chất lượng của Báo cáo PTAT và Báo cáo ĐGAT. Báo cáo PTAT và Báo cáo ĐGAT phải cung cấp thông tin ở mức độ chi tiết và phạm vi đầy đủ để xác nhận và chứng minh việc bảo đảm các yêu cầu về an toàn;</w:t>
            </w:r>
          </w:p>
          <w:p w14:paraId="4B11DE70" w14:textId="77777777" w:rsidR="002C7DA6" w:rsidRPr="006C5ECE" w:rsidRDefault="002C7DA6" w:rsidP="002535CD">
            <w:pPr>
              <w:pStyle w:val="TableParagraph"/>
              <w:jc w:val="both"/>
              <w:rPr>
                <w:bCs/>
                <w:i/>
                <w:sz w:val="24"/>
                <w:szCs w:val="24"/>
                <w:lang w:val="en-US"/>
              </w:rPr>
            </w:pPr>
            <w:r w:rsidRPr="006C5ECE">
              <w:rPr>
                <w:bCs/>
                <w:i/>
                <w:sz w:val="24"/>
                <w:szCs w:val="24"/>
                <w:lang w:val="en-US"/>
              </w:rPr>
              <w:t xml:space="preserve">b) Nội dung của Báo cáo PTAT và Báo cáo ĐGAT phải nhất quán, các báo cáo tại giai đoạn sau phải cập nhật, bổ sung, điều chỉnh đầy đủ thông tin so với phiên bản </w:t>
            </w:r>
            <w:r w:rsidRPr="006C5ECE">
              <w:rPr>
                <w:bCs/>
                <w:i/>
                <w:sz w:val="24"/>
                <w:szCs w:val="24"/>
                <w:lang w:val="en-US"/>
              </w:rPr>
              <w:lastRenderedPageBreak/>
              <w:t>trước và luận giải đầy đủ lý do cho việc cập nhật, bổ sung, điều chỉnh”</w:t>
            </w:r>
          </w:p>
          <w:p w14:paraId="646F7C37" w14:textId="62E9D798" w:rsidR="002C7DA6" w:rsidRPr="006C5ECE" w:rsidRDefault="002C7DA6" w:rsidP="002535CD">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w:t>
            </w:r>
            <w:r w:rsidRPr="006C5ECE">
              <w:rPr>
                <w:b/>
                <w:bCs/>
                <w:sz w:val="24"/>
                <w:szCs w:val="24"/>
                <w:lang w:val="en-US"/>
              </w:rPr>
              <w:t xml:space="preserve">Đề nghị </w:t>
            </w:r>
            <w:r w:rsidRPr="006C5ECE">
              <w:rPr>
                <w:bCs/>
                <w:sz w:val="24"/>
                <w:szCs w:val="24"/>
                <w:lang w:val="en-US"/>
              </w:rPr>
              <w:t>xem xét lược một phần điểm a và lược bỏ điểm b như sau:</w:t>
            </w:r>
          </w:p>
          <w:p w14:paraId="70F3F4D6" w14:textId="77777777" w:rsidR="002C7DA6" w:rsidRPr="006C5ECE" w:rsidRDefault="002C7DA6" w:rsidP="002535CD">
            <w:pPr>
              <w:pStyle w:val="TableParagraph"/>
              <w:jc w:val="both"/>
              <w:rPr>
                <w:bCs/>
                <w:sz w:val="24"/>
                <w:szCs w:val="24"/>
                <w:lang w:val="en-US"/>
              </w:rPr>
            </w:pPr>
            <w:r w:rsidRPr="006C5ECE">
              <w:rPr>
                <w:bCs/>
                <w:sz w:val="24"/>
                <w:szCs w:val="24"/>
                <w:lang w:val="en-US"/>
              </w:rPr>
              <w:t>“a) Tổ chức vận hành chịu trách nhiệm chính về nội dung và chất lượng của Báo cáo PTAT và Báo cáo ĐGAT”.</w:t>
            </w:r>
          </w:p>
          <w:p w14:paraId="3A1BC967" w14:textId="0D69AFAF" w:rsidR="002C7DA6" w:rsidRPr="006C5ECE" w:rsidRDefault="002C7DA6"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Các nội dung này đã có quy định tại khoản 1 Điều 4. Lược bỏ để tránh trùng lặp về nội dung.</w:t>
            </w:r>
          </w:p>
        </w:tc>
        <w:tc>
          <w:tcPr>
            <w:tcW w:w="5670" w:type="dxa"/>
          </w:tcPr>
          <w:p w14:paraId="570A403F" w14:textId="50BF6908" w:rsidR="002C7DA6" w:rsidRPr="006C5ECE" w:rsidRDefault="00B550A2" w:rsidP="00CC2749">
            <w:pPr>
              <w:jc w:val="both"/>
              <w:rPr>
                <w:bCs/>
                <w:sz w:val="24"/>
                <w:szCs w:val="24"/>
                <w:lang w:val="en-US"/>
              </w:rPr>
            </w:pPr>
            <w:r w:rsidRPr="006C5ECE">
              <w:rPr>
                <w:bCs/>
                <w:sz w:val="24"/>
                <w:szCs w:val="24"/>
                <w:lang w:val="en-US"/>
              </w:rPr>
              <w:lastRenderedPageBreak/>
              <w:t xml:space="preserve">Cục ATBXHN có ý kiến như sau: Các nội dung quy định tại Điều 6 là yêu cầu chung về chất lượng của Báo cáo PTAT và Báo cáo ĐGAT, không hoàn toàn trùng lặp với nguyên tắc lập Báo cáo PTAT theo giai đoạn (Điều 4). Do đó, Cục ATBXHN giữ lại các khoản này nhằm nhấn mạnh trách nhiệm về chất lượng và tính nhất quán, là yêu cầu quan trọng trong quá trình thẩm định. </w:t>
            </w:r>
          </w:p>
        </w:tc>
      </w:tr>
      <w:tr w:rsidR="006C5ECE" w:rsidRPr="006C5ECE" w14:paraId="461544B4" w14:textId="77777777" w:rsidTr="002535CD">
        <w:trPr>
          <w:gridAfter w:val="1"/>
          <w:wAfter w:w="22" w:type="dxa"/>
        </w:trPr>
        <w:tc>
          <w:tcPr>
            <w:tcW w:w="846" w:type="dxa"/>
            <w:vMerge/>
            <w:vAlign w:val="center"/>
          </w:tcPr>
          <w:p w14:paraId="3619942F"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0E56A1B9" w14:textId="77777777" w:rsidR="002C7DA6" w:rsidRPr="006C5ECE" w:rsidRDefault="002C7DA6" w:rsidP="002535CD">
            <w:pPr>
              <w:jc w:val="both"/>
              <w:rPr>
                <w:bCs/>
                <w:sz w:val="24"/>
                <w:szCs w:val="24"/>
                <w:lang w:val="en-US"/>
              </w:rPr>
            </w:pPr>
          </w:p>
        </w:tc>
        <w:tc>
          <w:tcPr>
            <w:tcW w:w="5811" w:type="dxa"/>
          </w:tcPr>
          <w:p w14:paraId="5FA4A59E" w14:textId="77777777" w:rsidR="002C7DA6" w:rsidRPr="006C5ECE" w:rsidRDefault="002C7DA6" w:rsidP="002535CD">
            <w:pPr>
              <w:pStyle w:val="TableParagraph"/>
              <w:jc w:val="both"/>
              <w:rPr>
                <w:b/>
                <w:bCs/>
                <w:sz w:val="24"/>
                <w:szCs w:val="24"/>
                <w:lang w:val="en-US"/>
              </w:rPr>
            </w:pPr>
            <w:r w:rsidRPr="006C5ECE">
              <w:rPr>
                <w:b/>
                <w:bCs/>
                <w:sz w:val="24"/>
                <w:szCs w:val="24"/>
                <w:lang w:val="en-US"/>
              </w:rPr>
              <w:t xml:space="preserve">Điểm a khoản 1 Điều 6 và Điều 7: </w:t>
            </w:r>
          </w:p>
          <w:p w14:paraId="4FB92649" w14:textId="6BAEE5B9" w:rsidR="002C7DA6" w:rsidRPr="006C5ECE" w:rsidRDefault="002C7DA6" w:rsidP="002535CD">
            <w:pPr>
              <w:pStyle w:val="TableParagraph"/>
              <w:jc w:val="both"/>
              <w:rPr>
                <w:bCs/>
                <w:sz w:val="24"/>
                <w:szCs w:val="24"/>
                <w:lang w:val="en-US"/>
              </w:rPr>
            </w:pPr>
            <w:r w:rsidRPr="006C5ECE">
              <w:rPr>
                <w:bCs/>
                <w:sz w:val="24"/>
                <w:szCs w:val="24"/>
                <w:lang w:val="en-US"/>
              </w:rPr>
              <w:t xml:space="preserve">a) </w:t>
            </w:r>
            <w:r w:rsidRPr="006C5ECE">
              <w:rPr>
                <w:b/>
                <w:bCs/>
                <w:sz w:val="24"/>
                <w:szCs w:val="24"/>
                <w:lang w:val="en-US"/>
              </w:rPr>
              <w:t>Tổ chức vận hành</w:t>
            </w:r>
            <w:r w:rsidRPr="006C5ECE">
              <w:rPr>
                <w:bCs/>
                <w:sz w:val="24"/>
                <w:szCs w:val="24"/>
                <w:lang w:val="en-US"/>
              </w:rPr>
              <w:t xml:space="preserve"> chịu trách nhiệm chính về nội dung và chất lượng của Báo cáo PTAT và Báo cáo ĐGAT…”</w:t>
            </w:r>
          </w:p>
          <w:p w14:paraId="60D4EBD5" w14:textId="77777777" w:rsidR="002C7DA6" w:rsidRPr="006C5ECE" w:rsidRDefault="002C7DA6" w:rsidP="002535CD">
            <w:pPr>
              <w:pStyle w:val="TableParagraph"/>
              <w:jc w:val="both"/>
              <w:rPr>
                <w:bCs/>
                <w:sz w:val="24"/>
                <w:szCs w:val="24"/>
                <w:lang w:val="en-US"/>
              </w:rPr>
            </w:pPr>
            <w:r w:rsidRPr="006C5ECE">
              <w:rPr>
                <w:bCs/>
                <w:sz w:val="24"/>
                <w:szCs w:val="24"/>
                <w:lang w:val="en-US"/>
              </w:rPr>
              <w:t>“</w:t>
            </w:r>
            <w:r w:rsidRPr="006C5ECE">
              <w:rPr>
                <w:b/>
                <w:bCs/>
                <w:sz w:val="24"/>
                <w:szCs w:val="24"/>
                <w:lang w:val="en-US"/>
              </w:rPr>
              <w:t>Chủ đầu tư</w:t>
            </w:r>
            <w:r w:rsidRPr="006C5ECE">
              <w:rPr>
                <w:bCs/>
                <w:sz w:val="24"/>
                <w:szCs w:val="24"/>
                <w:lang w:val="en-US"/>
              </w:rPr>
              <w:t xml:space="preserve"> có trách nhiệm lập Báo cáo Phân tích an toàn…</w:t>
            </w:r>
          </w:p>
          <w:p w14:paraId="2F2ABA71" w14:textId="77777777" w:rsidR="002C7DA6" w:rsidRPr="006C5ECE" w:rsidRDefault="002C7DA6" w:rsidP="002535CD">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Đề nghị thống nhất trách nhiệm giữa Chủ đầu tư và Tổ chức vận hành trong việc lập và chịu trách nhiệm về nội dung các Báo cáo PTAT, Báo cáo ĐGAT</w:t>
            </w:r>
          </w:p>
          <w:p w14:paraId="2C86F719" w14:textId="0069F433" w:rsidR="002C7DA6" w:rsidRPr="006C5ECE" w:rsidRDefault="002C7DA6"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Giai đoạn phê duyệt địa điểm, cấp phép xây dựng chưa có tổ chức vận hành</w:t>
            </w:r>
          </w:p>
        </w:tc>
        <w:tc>
          <w:tcPr>
            <w:tcW w:w="5670" w:type="dxa"/>
          </w:tcPr>
          <w:p w14:paraId="50C23919" w14:textId="2E7E6311" w:rsidR="002C7DA6" w:rsidRPr="006C5ECE" w:rsidRDefault="00050CF7" w:rsidP="00050CF7">
            <w:pPr>
              <w:jc w:val="both"/>
              <w:rPr>
                <w:bCs/>
                <w:sz w:val="24"/>
                <w:szCs w:val="24"/>
                <w:lang w:val="en-US"/>
              </w:rPr>
            </w:pPr>
            <w:r w:rsidRPr="006C5ECE">
              <w:rPr>
                <w:bCs/>
                <w:sz w:val="24"/>
                <w:szCs w:val="24"/>
                <w:lang w:val="en-US"/>
              </w:rPr>
              <w:t xml:space="preserve">Tiếp thu. Cục ATBXHN đã thống nhất và phân định rõ trách nhiệm tại Điều 6 và Điều 7, sử dụng "Chủ đầu tư, Tổ chức vận hành" tại Điều 6 và phân định rõ Chủ đầu tư (cho </w:t>
            </w:r>
            <w:r w:rsidR="00717A18" w:rsidRPr="006C5ECE">
              <w:rPr>
                <w:bCs/>
                <w:sz w:val="24"/>
                <w:szCs w:val="24"/>
                <w:lang w:val="en-US"/>
              </w:rPr>
              <w:t xml:space="preserve">giai đoạn đề nghị </w:t>
            </w:r>
            <w:r w:rsidRPr="006C5ECE">
              <w:rPr>
                <w:bCs/>
                <w:sz w:val="24"/>
                <w:szCs w:val="24"/>
                <w:lang w:val="en-US"/>
              </w:rPr>
              <w:t xml:space="preserve">phê duyệt địa điểm, </w:t>
            </w:r>
            <w:r w:rsidR="00717A18" w:rsidRPr="006C5ECE">
              <w:rPr>
                <w:bCs/>
                <w:sz w:val="24"/>
                <w:szCs w:val="24"/>
                <w:lang w:val="en-US"/>
              </w:rPr>
              <w:t xml:space="preserve">đề nghị cấp giấy phép </w:t>
            </w:r>
            <w:r w:rsidRPr="006C5ECE">
              <w:rPr>
                <w:bCs/>
                <w:sz w:val="24"/>
                <w:szCs w:val="24"/>
                <w:lang w:val="en-US"/>
              </w:rPr>
              <w:t xml:space="preserve">xây dựng) và Tổ chức vận hành (cho </w:t>
            </w:r>
            <w:r w:rsidR="00717A18" w:rsidRPr="006C5ECE">
              <w:rPr>
                <w:bCs/>
                <w:sz w:val="24"/>
                <w:szCs w:val="24"/>
                <w:lang w:val="en-US"/>
              </w:rPr>
              <w:t xml:space="preserve">giai đoạn đề nghị cấp giấy phép </w:t>
            </w:r>
            <w:r w:rsidRPr="006C5ECE">
              <w:rPr>
                <w:bCs/>
                <w:sz w:val="24"/>
                <w:szCs w:val="24"/>
                <w:lang w:val="en-US"/>
              </w:rPr>
              <w:t>vận hành thử, vận hành, chấm dứt hoạt động) tại Điều 7.</w:t>
            </w:r>
          </w:p>
        </w:tc>
      </w:tr>
      <w:tr w:rsidR="006C5ECE" w:rsidRPr="006C5ECE" w14:paraId="7D9442FE" w14:textId="77777777" w:rsidTr="002535CD">
        <w:trPr>
          <w:gridAfter w:val="1"/>
          <w:wAfter w:w="22" w:type="dxa"/>
        </w:trPr>
        <w:tc>
          <w:tcPr>
            <w:tcW w:w="846" w:type="dxa"/>
            <w:vMerge/>
            <w:vAlign w:val="center"/>
          </w:tcPr>
          <w:p w14:paraId="38F99850"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5A55169E" w14:textId="77777777" w:rsidR="002C7DA6" w:rsidRPr="006C5ECE" w:rsidRDefault="002C7DA6" w:rsidP="002535CD">
            <w:pPr>
              <w:jc w:val="both"/>
              <w:rPr>
                <w:bCs/>
                <w:sz w:val="24"/>
                <w:szCs w:val="24"/>
                <w:lang w:val="en-US"/>
              </w:rPr>
            </w:pPr>
          </w:p>
        </w:tc>
        <w:tc>
          <w:tcPr>
            <w:tcW w:w="5811" w:type="dxa"/>
          </w:tcPr>
          <w:p w14:paraId="0ACB6997" w14:textId="61C6755F" w:rsidR="002C7DA6" w:rsidRPr="006C5ECE" w:rsidRDefault="002C7DA6" w:rsidP="002535CD">
            <w:pPr>
              <w:pStyle w:val="TableParagraph"/>
              <w:jc w:val="both"/>
              <w:rPr>
                <w:b/>
                <w:bCs/>
                <w:sz w:val="24"/>
                <w:szCs w:val="24"/>
                <w:lang w:val="en-US"/>
              </w:rPr>
            </w:pPr>
            <w:r w:rsidRPr="006C5ECE">
              <w:rPr>
                <w:b/>
                <w:bCs/>
                <w:sz w:val="24"/>
                <w:szCs w:val="24"/>
                <w:lang w:val="en-US"/>
              </w:rPr>
              <w:t>Điều 8. Hiệu lực thi hành:</w:t>
            </w:r>
          </w:p>
          <w:p w14:paraId="1773884A" w14:textId="77777777" w:rsidR="002C7DA6" w:rsidRPr="006C5ECE" w:rsidRDefault="002C7DA6" w:rsidP="002535CD">
            <w:pPr>
              <w:pStyle w:val="TableParagraph"/>
              <w:jc w:val="both"/>
              <w:rPr>
                <w:bCs/>
                <w:sz w:val="24"/>
                <w:szCs w:val="24"/>
                <w:lang w:val="en-US"/>
              </w:rPr>
            </w:pPr>
            <w:r w:rsidRPr="006C5ECE">
              <w:rPr>
                <w:bCs/>
                <w:sz w:val="24"/>
                <w:szCs w:val="24"/>
                <w:lang w:val="en-US"/>
              </w:rPr>
              <w:t>Đề nghị xem xét chỉnh sửa bổ sung điều 8 trong Dự thảo Thông tư thành “Thông tư số: 08/2014/TT-BKHCN: Quy định nội dung Báo cáo phân tích an toàn trong hồ sơ phê duyệt dự án đầu tư xây dựng nhà máy điện hạt nhân hết hiệu lực kể từ ngày Thông tư này có hiệu lực thi hành.”</w:t>
            </w:r>
          </w:p>
          <w:p w14:paraId="0D519846" w14:textId="3CA5C4ED" w:rsidR="002C7DA6" w:rsidRPr="006C5ECE" w:rsidRDefault="002C7DA6"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Căn cứ Dự thảo Nghị định: Quy định chi tiết một số điều và biện pháp thi hành Luật Năng lượng nguyên tử về nhà máy điện hạt nhân, lò phản ứng hạt nhân nghiên cứu, Báo cáo phân tích an toàn không còn nằm trong hồ sơ phê duyệt dự án đầu tư xây dựng nhà máy điện hạt nhân.</w:t>
            </w:r>
          </w:p>
        </w:tc>
        <w:tc>
          <w:tcPr>
            <w:tcW w:w="5670" w:type="dxa"/>
          </w:tcPr>
          <w:p w14:paraId="0E4B65FD" w14:textId="5168F4CA" w:rsidR="002C7DA6" w:rsidRPr="006C5ECE" w:rsidRDefault="00B36D19" w:rsidP="00B36D19">
            <w:pPr>
              <w:jc w:val="both"/>
              <w:rPr>
                <w:bCs/>
                <w:sz w:val="24"/>
                <w:szCs w:val="24"/>
                <w:lang w:val="en-US"/>
              </w:rPr>
            </w:pPr>
            <w:r w:rsidRPr="006C5ECE">
              <w:rPr>
                <w:bCs/>
                <w:sz w:val="24"/>
                <w:szCs w:val="24"/>
                <w:lang w:val="en-US"/>
              </w:rPr>
              <w:t>Tiếp thu. Cục ATBXHN đã bổ sung Thông tư số 08/2014/TT-BKHCN vào danh mục các Thông tư hết hiệu lực tại Điều 8.</w:t>
            </w:r>
          </w:p>
        </w:tc>
      </w:tr>
      <w:tr w:rsidR="006C5ECE" w:rsidRPr="006C5ECE" w14:paraId="7D64215B" w14:textId="77777777" w:rsidTr="002535CD">
        <w:trPr>
          <w:gridAfter w:val="1"/>
          <w:wAfter w:w="22" w:type="dxa"/>
        </w:trPr>
        <w:tc>
          <w:tcPr>
            <w:tcW w:w="846" w:type="dxa"/>
            <w:vMerge/>
            <w:vAlign w:val="center"/>
          </w:tcPr>
          <w:p w14:paraId="3BDB114B"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5E33505F" w14:textId="77777777" w:rsidR="002C7DA6" w:rsidRPr="006C5ECE" w:rsidRDefault="002C7DA6" w:rsidP="002535CD">
            <w:pPr>
              <w:jc w:val="both"/>
              <w:rPr>
                <w:bCs/>
                <w:sz w:val="24"/>
                <w:szCs w:val="24"/>
                <w:lang w:val="en-US"/>
              </w:rPr>
            </w:pPr>
          </w:p>
        </w:tc>
        <w:tc>
          <w:tcPr>
            <w:tcW w:w="5811" w:type="dxa"/>
          </w:tcPr>
          <w:p w14:paraId="1275F250" w14:textId="77777777" w:rsidR="002C7DA6" w:rsidRPr="006C5ECE" w:rsidRDefault="002C7DA6" w:rsidP="002535CD">
            <w:pPr>
              <w:pStyle w:val="TableParagraph"/>
              <w:jc w:val="both"/>
              <w:rPr>
                <w:bCs/>
                <w:sz w:val="24"/>
                <w:szCs w:val="24"/>
                <w:lang w:val="en-US"/>
              </w:rPr>
            </w:pPr>
            <w:r w:rsidRPr="006C5ECE">
              <w:rPr>
                <w:b/>
                <w:bCs/>
                <w:sz w:val="24"/>
                <w:szCs w:val="24"/>
                <w:lang w:val="en-US"/>
              </w:rPr>
              <w:t>Phụ lục I. Nội dung 20</w:t>
            </w:r>
            <w:r w:rsidRPr="006C5ECE">
              <w:rPr>
                <w:bCs/>
                <w:sz w:val="24"/>
                <w:szCs w:val="24"/>
                <w:lang w:val="en-US"/>
              </w:rPr>
              <w:t>. Các khía cạnh môi trường:</w:t>
            </w:r>
          </w:p>
          <w:p w14:paraId="70A9F838" w14:textId="6CAF60B9" w:rsidR="002C7DA6" w:rsidRPr="006C5ECE" w:rsidRDefault="002C7DA6" w:rsidP="002535CD">
            <w:pPr>
              <w:pStyle w:val="TableParagraph"/>
              <w:jc w:val="both"/>
              <w:rPr>
                <w:bCs/>
                <w:sz w:val="24"/>
                <w:szCs w:val="24"/>
                <w:lang w:val="en-US"/>
              </w:rPr>
            </w:pPr>
            <w:r w:rsidRPr="006C5ECE">
              <w:rPr>
                <w:bCs/>
                <w:sz w:val="24"/>
                <w:szCs w:val="24"/>
                <w:lang w:val="en-US"/>
              </w:rPr>
              <w:t xml:space="preserve">- Nội dung này mô tả ngắn gọn về phương pháp được áp dụng để đánh giá tác động đến môi trường trong các quá </w:t>
            </w:r>
            <w:r w:rsidRPr="006C5ECE">
              <w:rPr>
                <w:bCs/>
                <w:sz w:val="24"/>
                <w:szCs w:val="24"/>
                <w:lang w:val="en-US"/>
              </w:rPr>
              <w:lastRenderedPageBreak/>
              <w:t>trình xây dựng, vận hành và tháo dỡ Nhà máy điện hạt nhân, bao gồm cả các khía cạnh môi trường liên quan đến phóng xạ.</w:t>
            </w:r>
          </w:p>
          <w:p w14:paraId="0800AC4D" w14:textId="77777777" w:rsidR="002C7DA6" w:rsidRPr="006C5ECE" w:rsidRDefault="002C7DA6" w:rsidP="002535CD">
            <w:pPr>
              <w:pStyle w:val="TableParagraph"/>
              <w:jc w:val="both"/>
              <w:rPr>
                <w:bCs/>
                <w:sz w:val="24"/>
                <w:szCs w:val="24"/>
                <w:lang w:val="en-US"/>
              </w:rPr>
            </w:pPr>
            <w:r w:rsidRPr="006C5ECE">
              <w:rPr>
                <w:bCs/>
                <w:sz w:val="24"/>
                <w:szCs w:val="24"/>
                <w:lang w:val="en-US"/>
              </w:rPr>
              <w:t>- Đối với báo cáo phân tích an toàn giai đoạn phê duyệt địa điểm, nội dung này cung cấp thông tin cập nhật phù hợp với thông tin ban đầu trong báo cáo đánh giá tác động môi trường. Đối với báo cáo phân tích an toàn cho các giai đoạn sau, cần tham chiếu các thông tin cụ thể hơn trong các Nội dung về Quản lý chất thải phóng xạ, Bảo vệ bức xạ và Phân tích an toàn (Chương XV).</w:t>
            </w:r>
          </w:p>
          <w:p w14:paraId="4D9AE9E0" w14:textId="77777777" w:rsidR="002C7DA6" w:rsidRPr="006C5ECE" w:rsidRDefault="002C7DA6" w:rsidP="002535CD">
            <w:pPr>
              <w:pStyle w:val="TableParagraph"/>
              <w:jc w:val="both"/>
              <w:rPr>
                <w:b/>
                <w:bCs/>
                <w:sz w:val="24"/>
                <w:szCs w:val="24"/>
                <w:lang w:val="en-US"/>
              </w:rPr>
            </w:pPr>
            <w:r w:rsidRPr="006C5ECE">
              <w:rPr>
                <w:bCs/>
                <w:sz w:val="24"/>
                <w:szCs w:val="24"/>
                <w:lang w:val="en-US"/>
              </w:rPr>
              <w:sym w:font="Wingdings" w:char="F0E0"/>
            </w:r>
            <w:r w:rsidRPr="006C5ECE">
              <w:rPr>
                <w:bCs/>
                <w:sz w:val="24"/>
                <w:szCs w:val="24"/>
                <w:lang w:val="en-US"/>
              </w:rPr>
              <w:t xml:space="preserve"> </w:t>
            </w:r>
            <w:r w:rsidRPr="006C5ECE">
              <w:rPr>
                <w:b/>
                <w:bCs/>
                <w:sz w:val="24"/>
                <w:szCs w:val="24"/>
                <w:lang w:val="en-US"/>
              </w:rPr>
              <w:t>Đề nghị xem xét hiệu chỉnh thành:</w:t>
            </w:r>
          </w:p>
          <w:p w14:paraId="2BA06BE5" w14:textId="6B5C2446" w:rsidR="002C7DA6" w:rsidRPr="006C5ECE" w:rsidRDefault="002C7DA6" w:rsidP="002535CD">
            <w:pPr>
              <w:pStyle w:val="TableParagraph"/>
              <w:jc w:val="both"/>
              <w:rPr>
                <w:bCs/>
                <w:sz w:val="24"/>
                <w:szCs w:val="24"/>
                <w:lang w:val="en-US"/>
              </w:rPr>
            </w:pPr>
            <w:r w:rsidRPr="006C5ECE">
              <w:rPr>
                <w:bCs/>
                <w:sz w:val="24"/>
                <w:szCs w:val="24"/>
                <w:lang w:val="en-US"/>
              </w:rPr>
              <w:t>“- Chương 20 của báo cáo phân tích an toàn phải mô tảngắn gọn về cách tiếp cận được thực hiện để đánh giá tác động đến môi trường của việc xây dựng, vận hành (đối với các trạng thái hoạt động cũng như đối với tất cả các điều kiện tai nạn) và ngừng hoạt động của nhà máy. Các khía cạnh môi trường bức xạ nên được đưa vào chương này của báo cáo phân tích an toàn.</w:t>
            </w:r>
          </w:p>
          <w:p w14:paraId="629CAFFE" w14:textId="77777777" w:rsidR="002C7DA6" w:rsidRPr="006C5ECE" w:rsidRDefault="002C7DA6" w:rsidP="002535CD">
            <w:pPr>
              <w:pStyle w:val="TableParagraph"/>
              <w:jc w:val="both"/>
              <w:rPr>
                <w:bCs/>
                <w:sz w:val="24"/>
                <w:szCs w:val="24"/>
                <w:lang w:val="en-US"/>
              </w:rPr>
            </w:pPr>
            <w:r w:rsidRPr="006C5ECE">
              <w:rPr>
                <w:bCs/>
                <w:sz w:val="24"/>
                <w:szCs w:val="24"/>
                <w:lang w:val="en-US"/>
              </w:rPr>
              <w:t xml:space="preserve">- Các tác động môi trường tổng thể của nhà máy được đề cập trong báo cáo đánh giá tác động môi trường riêng và thực hiện theo Luật bảo vệ môi trường hiện hành. Chương này của báo cáo phân tích an toàn là mối liên kết giữa các loại hồ sơ môi trường/báo cáo đánh giá tác động môi trường và báo cáo phân tích an toàn tương ứng vời từng giai đoạn dự án được quy định bởi Luật bảo vệ môi trường. Tùy thuộc vào giai đoạn của dự án và quy định riêng của Luật bảo vệ môi trường về đánh giá tác động môi trường đối với từng giai đoạn dự án, dữ liệu liên quan từ hồ sơ môi trường/ báo cáo đánh giá tác động môi trường được sử dụng trong báo cáo phân tích an toàn được cập nhật thích hợp theo giai đoạn. Trong báo cáo phân tích an toàn giai đoạn phê duyệt địa điểm nguồn thông tin cho chương này của báo cáo phân tích an toàn là </w:t>
            </w:r>
            <w:r w:rsidRPr="006C5ECE">
              <w:rPr>
                <w:bCs/>
                <w:sz w:val="24"/>
                <w:szCs w:val="24"/>
                <w:lang w:val="en-US"/>
              </w:rPr>
              <w:lastRenderedPageBreak/>
              <w:t>các phần liên quan của báo cáo đánh giá sơ bộ tác động môi trường ở giai đoạn phê duyệt chủ trương đầu tư dự án. Các giai đoạn cấp phép xây dựng, vận hành và tạm dừng hoạt động sẽ có hồ sơ môi trường/đánh giá tác động môi trường/giấy phép môi trường tương ứng để cập nhật vào báo cáo phân tích an toàn. Trong các giai đoạn tiếp theo của báo cáo phân tích an toàn, thông tin cụ thể hơn về tác động phóng xạ của các giai đoạn khác nhau sẽ có sẵn trong các chương 11, 12 và 15 của báo cáo phân tích an toàn. Trong trường hợp này, chương 20 có thể dựa trên các tham chiếu thích hợp đến các chương khác của báo cáo phân tích an toàn và báo cáo đánh giá tác động môi trường ở giai đoạn tương ứng cũng sẽ tham chiếu các thông tin tại chương 11,12 và 15.”</w:t>
            </w:r>
          </w:p>
          <w:p w14:paraId="719F3C74" w14:textId="3F57CD8D" w:rsidR="002C7DA6" w:rsidRPr="006C5ECE" w:rsidRDefault="002C7DA6"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Để tương ứng về quy định của Luật chuyên ngành môi trường cho từng giai đoạn của dự án song song với các báo cáo phân tích an toàn của từng giai đoạn.</w:t>
            </w:r>
          </w:p>
        </w:tc>
        <w:tc>
          <w:tcPr>
            <w:tcW w:w="5670" w:type="dxa"/>
          </w:tcPr>
          <w:p w14:paraId="085C726E" w14:textId="1AF86D83" w:rsidR="006B0455" w:rsidRPr="006C5ECE" w:rsidRDefault="006B0455" w:rsidP="006B0455">
            <w:pPr>
              <w:jc w:val="both"/>
              <w:rPr>
                <w:bCs/>
                <w:i/>
                <w:sz w:val="24"/>
                <w:szCs w:val="24"/>
                <w:lang w:val="en-US"/>
              </w:rPr>
            </w:pPr>
            <w:r w:rsidRPr="006C5ECE">
              <w:rPr>
                <w:bCs/>
                <w:sz w:val="24"/>
                <w:szCs w:val="24"/>
                <w:lang w:val="en-US"/>
              </w:rPr>
              <w:lastRenderedPageBreak/>
              <w:t>Tiếp thu, Cục ATBXHN đã điều chỉnh nội dung này như sau: “</w:t>
            </w:r>
            <w:r w:rsidRPr="006C5ECE">
              <w:rPr>
                <w:bCs/>
                <w:i/>
                <w:sz w:val="24"/>
                <w:szCs w:val="24"/>
                <w:lang w:val="en-US"/>
              </w:rPr>
              <w:t xml:space="preserve">Mô tả tóm tắt phương pháp tiếp cận để đánh giá các khía cạnh môi trường trong các giai đoạn xây </w:t>
            </w:r>
            <w:r w:rsidRPr="006C5ECE">
              <w:rPr>
                <w:bCs/>
                <w:i/>
                <w:sz w:val="24"/>
                <w:szCs w:val="24"/>
                <w:lang w:val="en-US"/>
              </w:rPr>
              <w:lastRenderedPageBreak/>
              <w:t>dựng, vận hành và tháo dỡ nhà máy điện hạt nhân, bao gồm cả các khía cạnh môi trường phóng xạ và không liên quan đến phóng xạ.</w:t>
            </w:r>
          </w:p>
          <w:p w14:paraId="04DF1638" w14:textId="5D9E9876" w:rsidR="002C7DA6" w:rsidRPr="006C5ECE" w:rsidRDefault="006B0455" w:rsidP="006B0455">
            <w:pPr>
              <w:jc w:val="both"/>
              <w:rPr>
                <w:bCs/>
                <w:sz w:val="24"/>
                <w:szCs w:val="24"/>
                <w:lang w:val="en-US"/>
              </w:rPr>
            </w:pPr>
            <w:r w:rsidRPr="006C5ECE">
              <w:rPr>
                <w:bCs/>
                <w:i/>
                <w:sz w:val="24"/>
                <w:szCs w:val="24"/>
                <w:lang w:val="en-US"/>
              </w:rPr>
              <w:t>Đối với Báo cáo phân tích an toàn giai đoạn phê duyệt địa điểm, nội dung này cần cung cấp các thông tin cập nhật phù hợp với thông tin sơ bộ về đánh giá các khía cạnh môi trường. Đối với Báo cáo phân tích an toàn ở các giai đoạn sau (xây dựng, vận hành), cần tham chiếu đến các thông tin chi tiết hơn được trình bày tại các Nội dung về Quản lý chất thải phóng xạ (Nội dung 11), Bảo vệ bức xạ (Nội dung 12) và Phân tích an toàn (Nội dung 15).</w:t>
            </w:r>
            <w:r w:rsidRPr="006C5ECE">
              <w:rPr>
                <w:bCs/>
                <w:sz w:val="24"/>
                <w:szCs w:val="24"/>
                <w:lang w:val="en-US"/>
              </w:rPr>
              <w:t>”</w:t>
            </w:r>
          </w:p>
        </w:tc>
      </w:tr>
      <w:tr w:rsidR="006C5ECE" w:rsidRPr="006C5ECE" w14:paraId="274AA003" w14:textId="77777777" w:rsidTr="002535CD">
        <w:trPr>
          <w:gridAfter w:val="1"/>
          <w:wAfter w:w="22" w:type="dxa"/>
        </w:trPr>
        <w:tc>
          <w:tcPr>
            <w:tcW w:w="846" w:type="dxa"/>
            <w:vMerge/>
            <w:vAlign w:val="center"/>
          </w:tcPr>
          <w:p w14:paraId="0560970C"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658F6BEB" w14:textId="77777777" w:rsidR="002C7DA6" w:rsidRPr="006C5ECE" w:rsidRDefault="002C7DA6" w:rsidP="002535CD">
            <w:pPr>
              <w:jc w:val="both"/>
              <w:rPr>
                <w:bCs/>
                <w:sz w:val="24"/>
                <w:szCs w:val="24"/>
                <w:lang w:val="en-US"/>
              </w:rPr>
            </w:pPr>
          </w:p>
        </w:tc>
        <w:tc>
          <w:tcPr>
            <w:tcW w:w="5811" w:type="dxa"/>
          </w:tcPr>
          <w:p w14:paraId="6497B739" w14:textId="77777777" w:rsidR="002C7DA6" w:rsidRPr="006C5ECE" w:rsidRDefault="002C7DA6" w:rsidP="002535CD">
            <w:pPr>
              <w:pStyle w:val="TableParagraph"/>
              <w:jc w:val="both"/>
              <w:rPr>
                <w:bCs/>
                <w:sz w:val="24"/>
                <w:szCs w:val="24"/>
                <w:lang w:val="en-US"/>
              </w:rPr>
            </w:pPr>
            <w:r w:rsidRPr="006C5ECE">
              <w:rPr>
                <w:b/>
                <w:bCs/>
                <w:sz w:val="24"/>
                <w:szCs w:val="24"/>
                <w:lang w:val="en-US"/>
              </w:rPr>
              <w:t>Phụ lục I. Nội dung 1. Giới thiệu chung 1.4</w:t>
            </w:r>
            <w:r w:rsidRPr="006C5ECE">
              <w:rPr>
                <w:bCs/>
                <w:sz w:val="24"/>
                <w:szCs w:val="24"/>
                <w:lang w:val="en-US"/>
              </w:rPr>
              <w:t xml:space="preserve">. Thông tin về vị trí, thiết kế: Đề nghị xem xét </w:t>
            </w:r>
            <w:r w:rsidRPr="006C5ECE">
              <w:rPr>
                <w:b/>
                <w:bCs/>
                <w:sz w:val="24"/>
                <w:szCs w:val="24"/>
                <w:lang w:val="en-US"/>
              </w:rPr>
              <w:t>bỏ nội dung hành lang bay</w:t>
            </w:r>
            <w:r w:rsidRPr="006C5ECE">
              <w:rPr>
                <w:bCs/>
                <w:sz w:val="24"/>
                <w:szCs w:val="24"/>
                <w:lang w:val="en-US"/>
              </w:rPr>
              <w:t xml:space="preserve"> trong Dự thảo để thống nhất với nội dung theo khuyến nghị của IAEA trong tài liệu No.SSG-61.</w:t>
            </w:r>
          </w:p>
          <w:p w14:paraId="4A2BF7ED" w14:textId="6EFB6F3F" w:rsidR="002C7DA6" w:rsidRPr="006C5ECE" w:rsidRDefault="002C7DA6"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Để thống nhất nội dụng theo khuyến nghị của IAEA trong tài liệu No.SSG- 61.</w:t>
            </w:r>
          </w:p>
        </w:tc>
        <w:tc>
          <w:tcPr>
            <w:tcW w:w="5670" w:type="dxa"/>
          </w:tcPr>
          <w:p w14:paraId="13D32BF9" w14:textId="39C771BA" w:rsidR="002C7DA6" w:rsidRPr="006C5ECE" w:rsidRDefault="004F6EFB" w:rsidP="00B43207">
            <w:pPr>
              <w:jc w:val="both"/>
              <w:rPr>
                <w:bCs/>
                <w:sz w:val="24"/>
                <w:szCs w:val="24"/>
                <w:lang w:val="en-US"/>
              </w:rPr>
            </w:pPr>
            <w:r w:rsidRPr="006C5ECE">
              <w:rPr>
                <w:bCs/>
                <w:sz w:val="24"/>
                <w:szCs w:val="24"/>
                <w:lang w:val="en-US"/>
              </w:rPr>
              <w:t>Tiếp thu. Cục ATBXHN đã lược bỏ cụm từ "hành lang bay" tại Mục 1.4 trong Phụ lục I.</w:t>
            </w:r>
          </w:p>
        </w:tc>
      </w:tr>
      <w:tr w:rsidR="006C5ECE" w:rsidRPr="006C5ECE" w14:paraId="4F86F2B2" w14:textId="77777777" w:rsidTr="002535CD">
        <w:trPr>
          <w:gridAfter w:val="1"/>
          <w:wAfter w:w="22" w:type="dxa"/>
        </w:trPr>
        <w:tc>
          <w:tcPr>
            <w:tcW w:w="846" w:type="dxa"/>
            <w:vMerge/>
            <w:vAlign w:val="center"/>
          </w:tcPr>
          <w:p w14:paraId="74E96189"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384FCBCB" w14:textId="77777777" w:rsidR="002C7DA6" w:rsidRPr="006C5ECE" w:rsidRDefault="002C7DA6" w:rsidP="002535CD">
            <w:pPr>
              <w:jc w:val="both"/>
              <w:rPr>
                <w:bCs/>
                <w:sz w:val="24"/>
                <w:szCs w:val="24"/>
                <w:lang w:val="en-US"/>
              </w:rPr>
            </w:pPr>
          </w:p>
        </w:tc>
        <w:tc>
          <w:tcPr>
            <w:tcW w:w="5811" w:type="dxa"/>
          </w:tcPr>
          <w:p w14:paraId="005C75D1" w14:textId="77777777" w:rsidR="002C7DA6" w:rsidRPr="006C5ECE" w:rsidRDefault="002C7DA6" w:rsidP="002535CD">
            <w:pPr>
              <w:pStyle w:val="TableParagraph"/>
              <w:jc w:val="both"/>
              <w:rPr>
                <w:bCs/>
                <w:sz w:val="24"/>
                <w:szCs w:val="24"/>
                <w:lang w:val="en-US"/>
              </w:rPr>
            </w:pPr>
            <w:r w:rsidRPr="006C5ECE">
              <w:rPr>
                <w:b/>
                <w:bCs/>
                <w:sz w:val="24"/>
                <w:szCs w:val="24"/>
                <w:lang w:val="en-US"/>
              </w:rPr>
              <w:t>Phụ lục I. Nội dung 1. Giới thiệu chung 1.9</w:t>
            </w:r>
            <w:r w:rsidRPr="006C5ECE">
              <w:rPr>
                <w:bCs/>
                <w:sz w:val="24"/>
                <w:szCs w:val="24"/>
                <w:lang w:val="en-US"/>
              </w:rPr>
              <w:t>. Các tiêu chuẩn, quy chuẩn, quy định kỹ thuật áp dụng:</w:t>
            </w:r>
          </w:p>
          <w:p w14:paraId="0941AC8A" w14:textId="77777777" w:rsidR="002C7DA6" w:rsidRPr="006C5ECE" w:rsidRDefault="002C7DA6" w:rsidP="002535CD">
            <w:pPr>
              <w:pStyle w:val="TableParagraph"/>
              <w:jc w:val="both"/>
              <w:rPr>
                <w:bCs/>
                <w:sz w:val="24"/>
                <w:szCs w:val="24"/>
                <w:lang w:val="en-US"/>
              </w:rPr>
            </w:pPr>
            <w:r w:rsidRPr="006C5ECE">
              <w:rPr>
                <w:b/>
                <w:bCs/>
                <w:sz w:val="24"/>
                <w:szCs w:val="24"/>
                <w:lang w:val="en-US"/>
              </w:rPr>
              <w:t>Đề nghị đối với giai đoạn lựa chọn địa điểm</w:t>
            </w:r>
            <w:r w:rsidRPr="006C5ECE">
              <w:rPr>
                <w:bCs/>
                <w:sz w:val="24"/>
                <w:szCs w:val="24"/>
                <w:lang w:val="en-US"/>
              </w:rPr>
              <w:t>, các tiêu chuẩn, quy chuẩn áp dụng chỉ viết theo định hướng “Áp dụng các quy chuẩn, tiêu chuẩn, quy phạm và hướng dẫn kỹ thuật do đối tác thực hiện đề xuất áp dụng cho Dự án”.</w:t>
            </w:r>
          </w:p>
          <w:p w14:paraId="6849EA82" w14:textId="193DB145" w:rsidR="002C7DA6" w:rsidRPr="006C5ECE" w:rsidRDefault="002C7DA6"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Trong giai đoạn lựa chọn địa điểm chưa xác định được danh sách các tiêu chuẩn, quy chuẩn áp dụng.</w:t>
            </w:r>
          </w:p>
        </w:tc>
        <w:tc>
          <w:tcPr>
            <w:tcW w:w="5670" w:type="dxa"/>
          </w:tcPr>
          <w:p w14:paraId="76B66D2B" w14:textId="5C855BCD" w:rsidR="002C7DA6" w:rsidRPr="006C5ECE" w:rsidRDefault="009D39F0" w:rsidP="009D39F0">
            <w:pPr>
              <w:jc w:val="both"/>
              <w:rPr>
                <w:bCs/>
                <w:sz w:val="24"/>
                <w:szCs w:val="24"/>
              </w:rPr>
            </w:pPr>
            <w:r w:rsidRPr="006C5ECE">
              <w:rPr>
                <w:bCs/>
                <w:sz w:val="24"/>
                <w:szCs w:val="24"/>
                <w:lang w:val="en-US"/>
              </w:rPr>
              <w:t>Tiếp thu. Cục ATBXHN đã bổ sung Mục 1.9 Phụ lục I như sau: “</w:t>
            </w:r>
            <w:r w:rsidRPr="006C5ECE">
              <w:rPr>
                <w:bCs/>
                <w:i/>
                <w:sz w:val="24"/>
                <w:szCs w:val="24"/>
                <w:lang w:val="en-US"/>
              </w:rPr>
              <w:t>…</w:t>
            </w:r>
            <w:r w:rsidRPr="006C5ECE">
              <w:rPr>
                <w:i/>
              </w:rPr>
              <w:t xml:space="preserve"> </w:t>
            </w:r>
            <w:r w:rsidRPr="006C5ECE">
              <w:rPr>
                <w:bCs/>
                <w:i/>
                <w:sz w:val="24"/>
                <w:szCs w:val="24"/>
              </w:rPr>
              <w:t>Đối với giai đoạn phê duyệt địa điểm, có thể áp dụng danh mục các quy chuẩn, tiêu chuẩn, quy phạm và hướng dẫn kỹ thuật do đối tác thực hiện đề xuất áp dụng cho Dự án nhà máy điện hạt nhân.</w:t>
            </w:r>
            <w:r w:rsidRPr="006C5ECE">
              <w:rPr>
                <w:bCs/>
                <w:sz w:val="24"/>
                <w:szCs w:val="24"/>
              </w:rPr>
              <w:t>”</w:t>
            </w:r>
          </w:p>
        </w:tc>
      </w:tr>
      <w:tr w:rsidR="006C5ECE" w:rsidRPr="006C5ECE" w14:paraId="0DC17DCA" w14:textId="77777777" w:rsidTr="002535CD">
        <w:trPr>
          <w:gridAfter w:val="1"/>
          <w:wAfter w:w="22" w:type="dxa"/>
        </w:trPr>
        <w:tc>
          <w:tcPr>
            <w:tcW w:w="846" w:type="dxa"/>
            <w:vMerge/>
            <w:vAlign w:val="center"/>
          </w:tcPr>
          <w:p w14:paraId="07197C0C" w14:textId="77777777" w:rsidR="002C7DA6" w:rsidRPr="006C5ECE" w:rsidRDefault="002C7DA6" w:rsidP="002535CD">
            <w:pPr>
              <w:pStyle w:val="ListParagraph"/>
              <w:numPr>
                <w:ilvl w:val="0"/>
                <w:numId w:val="48"/>
              </w:numPr>
              <w:ind w:left="0" w:firstLine="0"/>
              <w:jc w:val="center"/>
              <w:rPr>
                <w:bCs/>
                <w:sz w:val="24"/>
                <w:szCs w:val="24"/>
              </w:rPr>
            </w:pPr>
          </w:p>
        </w:tc>
        <w:tc>
          <w:tcPr>
            <w:tcW w:w="2523" w:type="dxa"/>
            <w:vMerge/>
            <w:vAlign w:val="center"/>
          </w:tcPr>
          <w:p w14:paraId="77B8829E" w14:textId="77777777" w:rsidR="002C7DA6" w:rsidRPr="006C5ECE" w:rsidRDefault="002C7DA6" w:rsidP="002535CD">
            <w:pPr>
              <w:jc w:val="both"/>
              <w:rPr>
                <w:bCs/>
                <w:sz w:val="24"/>
                <w:szCs w:val="24"/>
              </w:rPr>
            </w:pPr>
          </w:p>
        </w:tc>
        <w:tc>
          <w:tcPr>
            <w:tcW w:w="5811" w:type="dxa"/>
          </w:tcPr>
          <w:p w14:paraId="18EF5C06" w14:textId="77777777" w:rsidR="002C7DA6" w:rsidRPr="006C5ECE" w:rsidRDefault="002C7DA6" w:rsidP="002535CD">
            <w:pPr>
              <w:pStyle w:val="TableParagraph"/>
              <w:jc w:val="both"/>
              <w:rPr>
                <w:bCs/>
                <w:sz w:val="24"/>
                <w:szCs w:val="24"/>
                <w:lang w:val="en-US"/>
              </w:rPr>
            </w:pPr>
            <w:r w:rsidRPr="006C5ECE">
              <w:rPr>
                <w:bCs/>
                <w:sz w:val="24"/>
                <w:szCs w:val="24"/>
                <w:lang w:val="en-US"/>
              </w:rPr>
              <w:t>Phụ lục I. Nội dung 2. Đặc trưng của địa điểm 2.1. Đặc điểm địa lý và dân cư:</w:t>
            </w:r>
          </w:p>
          <w:p w14:paraId="106DCB6A" w14:textId="77777777" w:rsidR="002C7DA6" w:rsidRPr="006C5ECE" w:rsidRDefault="002C7DA6" w:rsidP="002535CD">
            <w:pPr>
              <w:pStyle w:val="TableParagraph"/>
              <w:jc w:val="both"/>
              <w:rPr>
                <w:bCs/>
                <w:sz w:val="24"/>
                <w:szCs w:val="24"/>
                <w:lang w:val="en-US"/>
              </w:rPr>
            </w:pPr>
            <w:r w:rsidRPr="006C5ECE">
              <w:rPr>
                <w:bCs/>
                <w:sz w:val="24"/>
                <w:szCs w:val="24"/>
                <w:lang w:val="en-US"/>
              </w:rPr>
              <w:lastRenderedPageBreak/>
              <w:t>Đề nghị xem xét loại bỏ các yêu cầu về cung cấp các chỉ tiêu quá chi tiết hoặc vi mô và loại bỏ các yêu cầu mà IAEA không khuyến nghị trong nội dung “Địa lý và nhân khẩu học” trong tài liệu No.SSg-61 (như các khoảng cách cụ thể tới trụ sở tỉnh, tới xã, tới biên giới, khoảng cách đến khu nghỉ mát, di tích…; phân chia thành 8 hướng, phân chia các vòng bán kính, thời lượng ở ngoài trời, dân vãng lai theo mùa …; thông tin về điều kiện địa hình của liên vùng, tiểu vùng; đặc điểm địa kỹ thuật của nền đất, thủy văn và nước ngầm; sai số được tính tới trong thiết kế cơ sở và khả năng phát tán phóng xạ…). Đề nghị xem xét chỉ giữ lại các yêu cầu theo hướng dẫn chung của IAEA trong tài liệu No.SSG-61.</w:t>
            </w:r>
          </w:p>
          <w:p w14:paraId="7C77D251" w14:textId="75BA24EA" w:rsidR="002C7DA6" w:rsidRPr="006C5ECE" w:rsidRDefault="002C7DA6"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Để thống nhất nội dụng theo khuyến nghị của IAEA trong tài liệu No.SSG61.</w:t>
            </w:r>
          </w:p>
        </w:tc>
        <w:tc>
          <w:tcPr>
            <w:tcW w:w="5670" w:type="dxa"/>
          </w:tcPr>
          <w:p w14:paraId="1BCC756C" w14:textId="130AE63A" w:rsidR="002C7DA6" w:rsidRPr="006C5ECE" w:rsidRDefault="002345FB" w:rsidP="002345FB">
            <w:pPr>
              <w:jc w:val="both"/>
              <w:rPr>
                <w:bCs/>
                <w:sz w:val="24"/>
                <w:szCs w:val="24"/>
                <w:lang w:val="en-US"/>
              </w:rPr>
            </w:pPr>
            <w:r w:rsidRPr="006C5ECE">
              <w:rPr>
                <w:bCs/>
                <w:sz w:val="24"/>
                <w:szCs w:val="24"/>
                <w:lang w:val="en-US"/>
              </w:rPr>
              <w:lastRenderedPageBreak/>
              <w:t>Tiếp thu. Cục ATBXHN đã điều chỉnh dự thảo theo như góp ý.</w:t>
            </w:r>
          </w:p>
        </w:tc>
      </w:tr>
      <w:tr w:rsidR="006C5ECE" w:rsidRPr="006C5ECE" w14:paraId="0555DFF1" w14:textId="77777777" w:rsidTr="002535CD">
        <w:trPr>
          <w:gridAfter w:val="1"/>
          <w:wAfter w:w="22" w:type="dxa"/>
        </w:trPr>
        <w:tc>
          <w:tcPr>
            <w:tcW w:w="846" w:type="dxa"/>
            <w:vMerge/>
            <w:vAlign w:val="center"/>
          </w:tcPr>
          <w:p w14:paraId="530361C8"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43CB26B9" w14:textId="77777777" w:rsidR="002C7DA6" w:rsidRPr="006C5ECE" w:rsidRDefault="002C7DA6" w:rsidP="002535CD">
            <w:pPr>
              <w:jc w:val="both"/>
              <w:rPr>
                <w:bCs/>
                <w:sz w:val="24"/>
                <w:szCs w:val="24"/>
                <w:lang w:val="en-US"/>
              </w:rPr>
            </w:pPr>
          </w:p>
        </w:tc>
        <w:tc>
          <w:tcPr>
            <w:tcW w:w="5811" w:type="dxa"/>
          </w:tcPr>
          <w:p w14:paraId="4F2A6A95" w14:textId="09DF8ECB" w:rsidR="002C7DA6" w:rsidRPr="006C5ECE" w:rsidRDefault="002C7DA6" w:rsidP="002535CD">
            <w:pPr>
              <w:pStyle w:val="TableParagraph"/>
              <w:jc w:val="both"/>
              <w:rPr>
                <w:bCs/>
                <w:sz w:val="24"/>
                <w:szCs w:val="24"/>
                <w:lang w:val="en-US"/>
              </w:rPr>
            </w:pPr>
            <w:r w:rsidRPr="006C5ECE">
              <w:rPr>
                <w:b/>
                <w:bCs/>
                <w:sz w:val="24"/>
                <w:szCs w:val="24"/>
                <w:lang w:val="en-US"/>
              </w:rPr>
              <w:t>Phụ lục I. Nội dung 2.</w:t>
            </w:r>
            <w:r w:rsidRPr="006C5ECE">
              <w:rPr>
                <w:bCs/>
                <w:sz w:val="24"/>
                <w:szCs w:val="24"/>
                <w:lang w:val="en-US"/>
              </w:rPr>
              <w:t xml:space="preserve"> Đặc trưng của địa điểm 2.11. Quan trắc các thông số liên quan tới địa điểm:</w:t>
            </w:r>
            <w:r w:rsidR="0057402A" w:rsidRPr="006C5ECE">
              <w:rPr>
                <w:bCs/>
                <w:sz w:val="24"/>
                <w:szCs w:val="24"/>
                <w:lang w:val="en-US"/>
              </w:rPr>
              <w:t xml:space="preserve"> “</w:t>
            </w:r>
            <w:r w:rsidRPr="006C5ECE">
              <w:rPr>
                <w:bCs/>
                <w:sz w:val="24"/>
                <w:szCs w:val="24"/>
                <w:lang w:val="en-US"/>
              </w:rPr>
              <w:t xml:space="preserve">Chương trình quan trắc trong </w:t>
            </w:r>
            <w:r w:rsidRPr="006C5ECE">
              <w:rPr>
                <w:b/>
                <w:bCs/>
                <w:sz w:val="24"/>
                <w:szCs w:val="24"/>
                <w:lang w:val="en-US"/>
              </w:rPr>
              <w:t xml:space="preserve">thời gian dài, </w:t>
            </w:r>
            <w:r w:rsidRPr="006C5ECE">
              <w:rPr>
                <w:bCs/>
                <w:sz w:val="24"/>
                <w:szCs w:val="24"/>
                <w:lang w:val="en-US"/>
              </w:rPr>
              <w:t>bao gồm việc thu thập dữ liệu từ các thiết bị ghi đo tại địa điểm và dữ liệu từ các cơ quan, tổ chức chuyên môn để so sánh. Chương trình quan trắc phải có khả năng phát hiện những thay đổi đáng kể trong cơ sở thiết kế”</w:t>
            </w:r>
          </w:p>
          <w:p w14:paraId="73E03072" w14:textId="77777777" w:rsidR="002C7DA6" w:rsidRPr="006C5ECE" w:rsidRDefault="002C7DA6" w:rsidP="002535CD">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w:t>
            </w:r>
            <w:r w:rsidRPr="006C5ECE">
              <w:rPr>
                <w:b/>
                <w:bCs/>
                <w:sz w:val="24"/>
                <w:szCs w:val="24"/>
                <w:lang w:val="en-US"/>
              </w:rPr>
              <w:t>Đề nghị xem xét quy định rõ</w:t>
            </w:r>
            <w:r w:rsidRPr="006C5ECE">
              <w:rPr>
                <w:b/>
                <w:bCs/>
                <w:i/>
                <w:sz w:val="24"/>
                <w:szCs w:val="24"/>
                <w:lang w:val="en-US"/>
              </w:rPr>
              <w:t xml:space="preserve"> “thời gian dài”</w:t>
            </w:r>
            <w:r w:rsidRPr="006C5ECE">
              <w:rPr>
                <w:bCs/>
                <w:sz w:val="24"/>
                <w:szCs w:val="24"/>
                <w:lang w:val="en-US"/>
              </w:rPr>
              <w:t xml:space="preserve"> trong chương trình quan trắc. Đồng thời quy định rõ trách nhiệm phối hợp giữa Tổ chức vận hành và các cơ quan chuyên môn nhà nước (ví dụ: về khí tượng thủy văn, địa chất, thống kê dân số…) trong việc thu thập và cập nhật dữ liệu dài hạn cho Nội dung 2: Đặc trưng của địa điểm.</w:t>
            </w:r>
          </w:p>
          <w:p w14:paraId="639964B7" w14:textId="5E8C0113" w:rsidR="002C7DA6" w:rsidRPr="006C5ECE" w:rsidRDefault="002C7DA6" w:rsidP="002535CD">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Để đảm bảo chủ đầu tư/tổ chức vận hành có thể tiếp cận nguồn dữ liệu dài hạn có độ tin cậy và tính pháp lý cao từ cơ quan chuyên môn nhà nước.</w:t>
            </w:r>
          </w:p>
        </w:tc>
        <w:tc>
          <w:tcPr>
            <w:tcW w:w="5670" w:type="dxa"/>
          </w:tcPr>
          <w:p w14:paraId="0EB9B4B3" w14:textId="2D96AFD7" w:rsidR="002C7DA6" w:rsidRPr="006C5ECE" w:rsidRDefault="00E5158E" w:rsidP="00A23D29">
            <w:pPr>
              <w:jc w:val="both"/>
              <w:rPr>
                <w:bCs/>
                <w:sz w:val="24"/>
                <w:szCs w:val="24"/>
                <w:lang w:val="en-US"/>
              </w:rPr>
            </w:pPr>
            <w:r w:rsidRPr="006C5ECE">
              <w:rPr>
                <w:bCs/>
                <w:sz w:val="24"/>
                <w:szCs w:val="24"/>
                <w:lang w:val="en-US"/>
              </w:rPr>
              <w:t xml:space="preserve">Tiếp thu. Theo thông lệ quốc tế, “Thời gian dài” được hiểu là suốt vòng đời của NMĐHN. Cục ATBXHN đã điều chỉnh, quy định trong Nghị định </w:t>
            </w:r>
            <w:r w:rsidR="00A23D29" w:rsidRPr="006C5ECE">
              <w:t xml:space="preserve"> </w:t>
            </w:r>
            <w:r w:rsidR="00A23D29" w:rsidRPr="006C5ECE">
              <w:rPr>
                <w:bCs/>
                <w:sz w:val="24"/>
                <w:szCs w:val="24"/>
                <w:lang w:val="en-US"/>
              </w:rPr>
              <w:t xml:space="preserve">số 316/2025/NĐ-CP ngày 10/12/2025 </w:t>
            </w:r>
            <w:r w:rsidR="00190A70" w:rsidRPr="006C5ECE">
              <w:rPr>
                <w:bCs/>
                <w:sz w:val="24"/>
                <w:szCs w:val="24"/>
                <w:lang w:val="en-US"/>
              </w:rPr>
              <w:t>như sau: “</w:t>
            </w:r>
            <w:r w:rsidR="00190A70" w:rsidRPr="006C5ECE">
              <w:rPr>
                <w:bCs/>
                <w:i/>
                <w:sz w:val="24"/>
                <w:szCs w:val="24"/>
                <w:lang w:val="en-US"/>
              </w:rPr>
              <w:t>2.11.2. Xây dựng chương trình quan trắc trong thời gian dài, bao gồm việc thu thập dữ liệu từ các thiết bị ghi đo tại địa điểm và dữ liệu từ các cơ quan, tổ chức chuyên môn để so sánh nhằm phát hiện những thay đổi đáng kể so với cơ sở thiết kế, bao gồm cả những thay đổi do tác động của biến đổi khí hậu.</w:t>
            </w:r>
            <w:r w:rsidR="00190A70" w:rsidRPr="006C5ECE">
              <w:rPr>
                <w:bCs/>
                <w:sz w:val="24"/>
                <w:szCs w:val="24"/>
                <w:lang w:val="en-US"/>
              </w:rPr>
              <w:t>”</w:t>
            </w:r>
          </w:p>
        </w:tc>
      </w:tr>
      <w:tr w:rsidR="006C5ECE" w:rsidRPr="006C5ECE" w14:paraId="2A77F0A0" w14:textId="77777777" w:rsidTr="002535CD">
        <w:trPr>
          <w:gridAfter w:val="1"/>
          <w:wAfter w:w="22" w:type="dxa"/>
        </w:trPr>
        <w:tc>
          <w:tcPr>
            <w:tcW w:w="846" w:type="dxa"/>
            <w:vMerge/>
            <w:vAlign w:val="center"/>
          </w:tcPr>
          <w:p w14:paraId="4A7CDAC5"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32E19694" w14:textId="77777777" w:rsidR="002C7DA6" w:rsidRPr="006C5ECE" w:rsidRDefault="002C7DA6" w:rsidP="002535CD">
            <w:pPr>
              <w:jc w:val="both"/>
              <w:rPr>
                <w:bCs/>
                <w:sz w:val="24"/>
                <w:szCs w:val="24"/>
                <w:lang w:val="en-US"/>
              </w:rPr>
            </w:pPr>
          </w:p>
        </w:tc>
        <w:tc>
          <w:tcPr>
            <w:tcW w:w="5811" w:type="dxa"/>
          </w:tcPr>
          <w:p w14:paraId="135A6B88" w14:textId="064B90FD" w:rsidR="002C7DA6" w:rsidRPr="006C5ECE" w:rsidRDefault="002C7DA6" w:rsidP="002535CD">
            <w:pPr>
              <w:pStyle w:val="TableParagraph"/>
              <w:jc w:val="both"/>
              <w:rPr>
                <w:bCs/>
                <w:sz w:val="24"/>
                <w:szCs w:val="24"/>
                <w:lang w:val="en-US"/>
              </w:rPr>
            </w:pPr>
            <w:r w:rsidRPr="006C5ECE">
              <w:rPr>
                <w:b/>
                <w:bCs/>
                <w:sz w:val="24"/>
                <w:szCs w:val="24"/>
                <w:lang w:val="en-US"/>
              </w:rPr>
              <w:t>Phụ lục I. mục 3.8</w:t>
            </w:r>
            <w:r w:rsidRPr="006C5ECE">
              <w:rPr>
                <w:bCs/>
                <w:sz w:val="24"/>
                <w:szCs w:val="24"/>
                <w:lang w:val="en-US"/>
              </w:rPr>
              <w:t xml:space="preserve"> Các khía cạnh thiết kế chung cho hệ thống và thành phần điện: Đề nghị xem xét, làm rõ các </w:t>
            </w:r>
            <w:r w:rsidRPr="006C5ECE">
              <w:rPr>
                <w:bCs/>
                <w:sz w:val="24"/>
                <w:szCs w:val="24"/>
                <w:lang w:val="en-US"/>
              </w:rPr>
              <w:lastRenderedPageBreak/>
              <w:t>yêu cầu về nguyên tắc thiết kế hệ thống điện; các yêu cầu về nội dung cần phải trình bày trong mục này. Người đọc không hiểu được mối liên hệ cũng như mục đích của các cụm từ được liệt kê trong dự thảo (dư thừa; độc lập; đa dạng; rõ ràng?)</w:t>
            </w:r>
          </w:p>
        </w:tc>
        <w:tc>
          <w:tcPr>
            <w:tcW w:w="5670" w:type="dxa"/>
          </w:tcPr>
          <w:p w14:paraId="05F77E40" w14:textId="77777777" w:rsidR="00864400" w:rsidRPr="006C5ECE" w:rsidRDefault="00864400" w:rsidP="002B7DF5">
            <w:pPr>
              <w:jc w:val="both"/>
              <w:rPr>
                <w:bCs/>
                <w:sz w:val="24"/>
                <w:szCs w:val="24"/>
                <w:lang w:val="en-US"/>
              </w:rPr>
            </w:pPr>
            <w:r w:rsidRPr="006C5ECE">
              <w:rPr>
                <w:bCs/>
                <w:sz w:val="24"/>
                <w:szCs w:val="24"/>
                <w:lang w:val="en-US"/>
              </w:rPr>
              <w:lastRenderedPageBreak/>
              <w:t xml:space="preserve">Tiếp thu, Cục ATBXHN đã điều chỉnh thuật ngữ “rõ ràng” thành “đơn giản”. </w:t>
            </w:r>
          </w:p>
          <w:p w14:paraId="0EDC09FD" w14:textId="34F78916" w:rsidR="002C7DA6" w:rsidRPr="006C5ECE" w:rsidRDefault="006C5E39" w:rsidP="00864400">
            <w:pPr>
              <w:jc w:val="both"/>
              <w:rPr>
                <w:bCs/>
                <w:sz w:val="24"/>
                <w:szCs w:val="24"/>
                <w:lang w:val="en-US"/>
              </w:rPr>
            </w:pPr>
            <w:r w:rsidRPr="006C5ECE">
              <w:rPr>
                <w:bCs/>
                <w:sz w:val="24"/>
                <w:szCs w:val="24"/>
                <w:lang w:val="en-US"/>
              </w:rPr>
              <w:lastRenderedPageBreak/>
              <w:t xml:space="preserve">Cục ATBXHN </w:t>
            </w:r>
            <w:r w:rsidR="00864400" w:rsidRPr="006C5ECE">
              <w:rPr>
                <w:bCs/>
                <w:sz w:val="24"/>
                <w:szCs w:val="24"/>
                <w:lang w:val="en-US"/>
              </w:rPr>
              <w:t xml:space="preserve">bổ sung </w:t>
            </w:r>
            <w:r w:rsidRPr="006C5ECE">
              <w:rPr>
                <w:bCs/>
                <w:sz w:val="24"/>
                <w:szCs w:val="24"/>
                <w:lang w:val="en-US"/>
              </w:rPr>
              <w:t xml:space="preserve">ý kiến như sau: Các thuật ngữ "Dư thừa" (Redundancy), "Độc lập" (Independence), "Đa dạng" (Diversity) là các nguyên tắc thiết kế an toàn cơ bản và phổ biến trong ngành hạt nhân, </w:t>
            </w:r>
            <w:r w:rsidR="006F6DF8" w:rsidRPr="006C5ECE">
              <w:rPr>
                <w:bCs/>
                <w:sz w:val="24"/>
                <w:szCs w:val="24"/>
                <w:lang w:val="en-US"/>
              </w:rPr>
              <w:t xml:space="preserve">đã </w:t>
            </w:r>
            <w:r w:rsidRPr="006C5ECE">
              <w:rPr>
                <w:bCs/>
                <w:sz w:val="24"/>
                <w:szCs w:val="24"/>
                <w:lang w:val="en-US"/>
              </w:rPr>
              <w:t>được IAEA định nghĩa. Việc liệt kê các từ này nhằm yêu cầu Báo cáo PTAT phải mô tả cách thức thiết kế hệ thống điện đáp ứng các nguyên tắc đó.</w:t>
            </w:r>
          </w:p>
        </w:tc>
      </w:tr>
      <w:tr w:rsidR="006C5ECE" w:rsidRPr="006C5ECE" w14:paraId="7FB64C8F" w14:textId="77777777" w:rsidTr="002535CD">
        <w:trPr>
          <w:gridAfter w:val="1"/>
          <w:wAfter w:w="22" w:type="dxa"/>
        </w:trPr>
        <w:tc>
          <w:tcPr>
            <w:tcW w:w="846" w:type="dxa"/>
            <w:vMerge/>
            <w:vAlign w:val="center"/>
          </w:tcPr>
          <w:p w14:paraId="737BDDCE" w14:textId="02B309C3"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71F915E7" w14:textId="77777777" w:rsidR="002C7DA6" w:rsidRPr="006C5ECE" w:rsidRDefault="002C7DA6" w:rsidP="002535CD">
            <w:pPr>
              <w:jc w:val="both"/>
              <w:rPr>
                <w:bCs/>
                <w:sz w:val="24"/>
                <w:szCs w:val="24"/>
                <w:lang w:val="en-US"/>
              </w:rPr>
            </w:pPr>
          </w:p>
        </w:tc>
        <w:tc>
          <w:tcPr>
            <w:tcW w:w="5811" w:type="dxa"/>
          </w:tcPr>
          <w:p w14:paraId="4CFAAD84" w14:textId="5FAE3D88" w:rsidR="002C7DA6" w:rsidRPr="006C5ECE" w:rsidRDefault="002C7DA6" w:rsidP="00D734D3">
            <w:pPr>
              <w:pStyle w:val="TableParagraph"/>
              <w:jc w:val="both"/>
              <w:rPr>
                <w:bCs/>
                <w:sz w:val="24"/>
                <w:szCs w:val="24"/>
                <w:lang w:val="en-US"/>
              </w:rPr>
            </w:pPr>
            <w:r w:rsidRPr="006C5ECE">
              <w:rPr>
                <w:b/>
                <w:bCs/>
                <w:sz w:val="24"/>
                <w:szCs w:val="24"/>
                <w:lang w:val="en-US"/>
              </w:rPr>
              <w:t>Phụ lục I. Nội dung 13.</w:t>
            </w:r>
            <w:r w:rsidRPr="006C5ECE">
              <w:rPr>
                <w:bCs/>
                <w:sz w:val="24"/>
                <w:szCs w:val="24"/>
                <w:lang w:val="en-US"/>
              </w:rPr>
              <w:t xml:space="preserve"> Vận hành nhà máy điện hạt nhân</w:t>
            </w:r>
          </w:p>
          <w:p w14:paraId="5A2FFB89" w14:textId="77777777" w:rsidR="002C7DA6" w:rsidRPr="006C5ECE" w:rsidRDefault="002C7DA6" w:rsidP="00385993">
            <w:pPr>
              <w:pStyle w:val="TableParagraph"/>
              <w:jc w:val="both"/>
              <w:rPr>
                <w:bCs/>
                <w:sz w:val="24"/>
                <w:szCs w:val="24"/>
                <w:lang w:val="en-US"/>
              </w:rPr>
            </w:pPr>
            <w:r w:rsidRPr="006C5ECE">
              <w:rPr>
                <w:b/>
                <w:bCs/>
                <w:sz w:val="24"/>
                <w:szCs w:val="24"/>
                <w:lang w:val="en-US"/>
              </w:rPr>
              <w:t>13.3.5</w:t>
            </w:r>
            <w:r w:rsidRPr="006C5ECE">
              <w:rPr>
                <w:bCs/>
                <w:sz w:val="24"/>
                <w:szCs w:val="24"/>
                <w:lang w:val="en-US"/>
              </w:rPr>
              <w:t xml:space="preserve">. Kiểm soát các thay đổi: </w:t>
            </w:r>
          </w:p>
          <w:p w14:paraId="4C9E9E9F" w14:textId="77777777" w:rsidR="002C7DA6" w:rsidRPr="006C5ECE" w:rsidRDefault="002C7DA6" w:rsidP="00385993">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Đề nghị xem xét làm rõ tiêu chí xác định “thay đổi quan trọng về an toàn</w:t>
            </w:r>
          </w:p>
          <w:p w14:paraId="7BCA38AC" w14:textId="01A755CA" w:rsidR="002C7DA6" w:rsidRPr="006C5ECE" w:rsidRDefault="002C7DA6" w:rsidP="00385993">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Dự thảo hiện chưa làm rõ</w:t>
            </w:r>
          </w:p>
        </w:tc>
        <w:tc>
          <w:tcPr>
            <w:tcW w:w="5670" w:type="dxa"/>
          </w:tcPr>
          <w:p w14:paraId="17ED2522" w14:textId="0934D6E2" w:rsidR="002C7DA6" w:rsidRPr="006C5ECE" w:rsidRDefault="004908D8" w:rsidP="002535CD">
            <w:pPr>
              <w:jc w:val="both"/>
              <w:rPr>
                <w:bCs/>
                <w:sz w:val="24"/>
                <w:szCs w:val="24"/>
                <w:lang w:val="en-US"/>
              </w:rPr>
            </w:pPr>
            <w:r w:rsidRPr="006C5ECE">
              <w:rPr>
                <w:bCs/>
                <w:sz w:val="24"/>
                <w:szCs w:val="24"/>
                <w:lang w:val="en-US"/>
              </w:rPr>
              <w:t>Tiếp thu. Cục ATBXHN đã điều chỉnh nội dung mục 13.3.5, làm rõ các thay đổi cần kiểm soát là các thay đổi đối với "</w:t>
            </w:r>
            <w:r w:rsidRPr="006C5ECE">
              <w:rPr>
                <w:bCs/>
                <w:i/>
                <w:sz w:val="24"/>
                <w:szCs w:val="24"/>
                <w:lang w:val="en-US"/>
              </w:rPr>
              <w:t>hạng mục quan trọng về an toàn, các OLC, quy trình vận hành và phần mềm điều khiển</w:t>
            </w:r>
            <w:r w:rsidRPr="006C5ECE">
              <w:rPr>
                <w:bCs/>
                <w:sz w:val="24"/>
                <w:szCs w:val="24"/>
                <w:lang w:val="en-US"/>
              </w:rPr>
              <w:t>".</w:t>
            </w:r>
          </w:p>
        </w:tc>
      </w:tr>
      <w:tr w:rsidR="006C5ECE" w:rsidRPr="006C5ECE" w14:paraId="7DB8D7B2" w14:textId="77777777" w:rsidTr="002535CD">
        <w:trPr>
          <w:gridAfter w:val="1"/>
          <w:wAfter w:w="22" w:type="dxa"/>
        </w:trPr>
        <w:tc>
          <w:tcPr>
            <w:tcW w:w="846" w:type="dxa"/>
            <w:vMerge/>
            <w:vAlign w:val="center"/>
          </w:tcPr>
          <w:p w14:paraId="0FA40788"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22C1B05E" w14:textId="77777777" w:rsidR="002C7DA6" w:rsidRPr="006C5ECE" w:rsidRDefault="002C7DA6" w:rsidP="002535CD">
            <w:pPr>
              <w:jc w:val="both"/>
              <w:rPr>
                <w:bCs/>
                <w:sz w:val="24"/>
                <w:szCs w:val="24"/>
                <w:lang w:val="en-US"/>
              </w:rPr>
            </w:pPr>
          </w:p>
        </w:tc>
        <w:tc>
          <w:tcPr>
            <w:tcW w:w="5811" w:type="dxa"/>
          </w:tcPr>
          <w:p w14:paraId="74DC32A8" w14:textId="77777777" w:rsidR="002C7DA6" w:rsidRPr="006C5ECE" w:rsidRDefault="002C7DA6" w:rsidP="00212492">
            <w:pPr>
              <w:pStyle w:val="TableParagraph"/>
              <w:jc w:val="both"/>
              <w:rPr>
                <w:bCs/>
                <w:sz w:val="24"/>
                <w:szCs w:val="24"/>
                <w:lang w:val="en-US"/>
              </w:rPr>
            </w:pPr>
            <w:r w:rsidRPr="006C5ECE">
              <w:rPr>
                <w:b/>
                <w:bCs/>
                <w:sz w:val="24"/>
                <w:szCs w:val="24"/>
                <w:lang w:val="en-US"/>
              </w:rPr>
              <w:t>Phụ lục I. Nội dung 3:</w:t>
            </w:r>
            <w:r w:rsidRPr="006C5ECE">
              <w:rPr>
                <w:bCs/>
                <w:sz w:val="24"/>
                <w:szCs w:val="24"/>
                <w:lang w:val="en-US"/>
              </w:rPr>
              <w:t xml:space="preserve"> Mục tiêu an toàn và nguyên tắc thiết kế:</w:t>
            </w:r>
          </w:p>
          <w:p w14:paraId="10DA7343" w14:textId="6002883E" w:rsidR="002C7DA6" w:rsidRPr="006C5ECE" w:rsidRDefault="002C7DA6" w:rsidP="00055933">
            <w:pPr>
              <w:pStyle w:val="TableParagraph"/>
              <w:jc w:val="both"/>
              <w:rPr>
                <w:bCs/>
                <w:sz w:val="24"/>
                <w:szCs w:val="24"/>
                <w:lang w:val="en-US"/>
              </w:rPr>
            </w:pPr>
            <w:r w:rsidRPr="006C5ECE">
              <w:rPr>
                <w:bCs/>
                <w:sz w:val="24"/>
                <w:szCs w:val="24"/>
                <w:lang w:val="en-US"/>
              </w:rPr>
              <w:t>Đề nghị bổ sung thêm: “1) Báo cáo PTAT phải trình bày các chỉ tiêu an toàn định lượng tối thiểu phục vụ thẩm định, bao gồm: giới hạn liều công chúng trong điều kiện vận hành bình thường theo quy định quốc gia; các giá trị tham chiếu để đánh giá phân tích an toàn xác suất (ví dụ: phạm vi mục tiêu CDF và LERF do cơ sở đề xuất, kèm thuyết minh khoa học). Các chỉ tiêu này là căn cứ để cơ quan quản lý so sánh và đánh giá mức độ đáp ứng yêu cầu an toàn.</w:t>
            </w:r>
          </w:p>
          <w:p w14:paraId="36E02CE1" w14:textId="77777777" w:rsidR="002C7DA6" w:rsidRPr="006C5ECE" w:rsidRDefault="002C7DA6" w:rsidP="00055933">
            <w:pPr>
              <w:pStyle w:val="TableParagraph"/>
              <w:jc w:val="both"/>
              <w:rPr>
                <w:bCs/>
                <w:sz w:val="24"/>
                <w:szCs w:val="24"/>
                <w:lang w:val="en-US"/>
              </w:rPr>
            </w:pPr>
            <w:r w:rsidRPr="006C5ECE">
              <w:rPr>
                <w:bCs/>
                <w:sz w:val="24"/>
                <w:szCs w:val="24"/>
                <w:lang w:val="en-US"/>
              </w:rPr>
              <w:t>2) Báo cáo PTAT phải kèm theo Bảng Tiêu chí Chấp nhận An toàn, trong đó nêu rõ: (1) hạng mục kiểm tra, thử nghiệm hoặc phân tích; (2) tiêu chí chấp nhận được lượng hóa hoặc mô tả rõ ràng; (3) phương pháp xác minh và hồ sơ chứng minh. Cấu trúc và cách thức xây dựng bảng được thực hiện theo các thông lệ quốc tế tiên tiến và phù hợp với hướng dẫn kỹ thuật của IAEA”</w:t>
            </w:r>
          </w:p>
          <w:p w14:paraId="7B97D652" w14:textId="6C14BDCE" w:rsidR="002C7DA6" w:rsidRPr="006C5ECE" w:rsidRDefault="002C7DA6" w:rsidP="00FE6699">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Dự thảo chưa có giá trị định lượng tối thiểu để làm chuẩn thẩm định. IAEA yêu cầu đánh giá phải so với tiêu chí an toàn đã thiết lập; NRC quy định liều công </w:t>
            </w:r>
            <w:r w:rsidRPr="006C5ECE">
              <w:rPr>
                <w:bCs/>
                <w:sz w:val="24"/>
                <w:szCs w:val="24"/>
                <w:lang w:val="en-US"/>
              </w:rPr>
              <w:lastRenderedPageBreak/>
              <w:t>chúng 1 mSv/năm (10 CFR Part 20) và yêu cầu acceptance criteria định lượng trong ITAAC. PSA quốc tế dùng CDF 10⁻⁵–10⁻⁴ và LERF 10⁻⁶–10⁻⁵ làm khung tham chiếu. Cần quy định các giá trị tối thiểu và yêu cầu bảng acceptance criteria để đảm bảo minh bạch và khả năng thẩm định</w:t>
            </w:r>
          </w:p>
        </w:tc>
        <w:tc>
          <w:tcPr>
            <w:tcW w:w="5670" w:type="dxa"/>
          </w:tcPr>
          <w:p w14:paraId="0B05EF45" w14:textId="38B129C8" w:rsidR="002C7DA6" w:rsidRPr="006C5ECE" w:rsidRDefault="00671AA3" w:rsidP="00671AA3">
            <w:pPr>
              <w:jc w:val="both"/>
              <w:rPr>
                <w:bCs/>
                <w:sz w:val="24"/>
                <w:szCs w:val="24"/>
                <w:lang w:val="en-US"/>
              </w:rPr>
            </w:pPr>
            <w:r w:rsidRPr="006C5ECE">
              <w:rPr>
                <w:bCs/>
                <w:sz w:val="24"/>
                <w:szCs w:val="24"/>
                <w:lang w:val="en-US"/>
              </w:rPr>
              <w:lastRenderedPageBreak/>
              <w:t>Cục ATBXHN ghi nhận ý kiến. Tuy nhiên, các tiêu chí chấp nhận an toàn cụ thể không thuộc phạm vi nội dung Thông tư này. Các nội dung góp ý đang được quy định tại Dự thảo Thông tư quy định về An toàn hạt nhân đối với địa điểm, thiết kế, xây dựng và phân tích an toàn nhà máy điện hạt nhân (được xây dựng đồng thời với Thông tư này)</w:t>
            </w:r>
          </w:p>
        </w:tc>
      </w:tr>
      <w:tr w:rsidR="006C5ECE" w:rsidRPr="006C5ECE" w14:paraId="548A7FBA" w14:textId="77777777" w:rsidTr="002535CD">
        <w:trPr>
          <w:gridAfter w:val="1"/>
          <w:wAfter w:w="22" w:type="dxa"/>
        </w:trPr>
        <w:tc>
          <w:tcPr>
            <w:tcW w:w="846" w:type="dxa"/>
            <w:vMerge/>
            <w:vAlign w:val="center"/>
          </w:tcPr>
          <w:p w14:paraId="3737B942"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6FCADA89" w14:textId="77777777" w:rsidR="002C7DA6" w:rsidRPr="006C5ECE" w:rsidRDefault="002C7DA6" w:rsidP="002535CD">
            <w:pPr>
              <w:jc w:val="both"/>
              <w:rPr>
                <w:bCs/>
                <w:sz w:val="24"/>
                <w:szCs w:val="24"/>
                <w:lang w:val="en-US"/>
              </w:rPr>
            </w:pPr>
          </w:p>
        </w:tc>
        <w:tc>
          <w:tcPr>
            <w:tcW w:w="5811" w:type="dxa"/>
          </w:tcPr>
          <w:p w14:paraId="2382BF52" w14:textId="77777777" w:rsidR="002C7DA6" w:rsidRPr="006C5ECE" w:rsidRDefault="002C7DA6" w:rsidP="00FE6699">
            <w:pPr>
              <w:pStyle w:val="TableParagraph"/>
              <w:jc w:val="both"/>
              <w:rPr>
                <w:b/>
                <w:bCs/>
                <w:sz w:val="24"/>
                <w:szCs w:val="24"/>
                <w:lang w:val="en-US"/>
              </w:rPr>
            </w:pPr>
            <w:r w:rsidRPr="006C5ECE">
              <w:rPr>
                <w:b/>
                <w:bCs/>
                <w:sz w:val="24"/>
                <w:szCs w:val="24"/>
                <w:lang w:val="en-US"/>
              </w:rPr>
              <w:t>Phụ lục I. Nội dung 3, Điều 3.1, khoản 3.1.7, điểm 2:</w:t>
            </w:r>
          </w:p>
          <w:p w14:paraId="74327933" w14:textId="77777777" w:rsidR="002C7DA6" w:rsidRPr="006C5ECE" w:rsidRDefault="002C7DA6" w:rsidP="00FE6699">
            <w:pPr>
              <w:pStyle w:val="TableParagraph"/>
              <w:jc w:val="both"/>
              <w:rPr>
                <w:bCs/>
                <w:sz w:val="24"/>
                <w:szCs w:val="24"/>
                <w:lang w:val="en-US"/>
              </w:rPr>
            </w:pPr>
            <w:r w:rsidRPr="006C5ECE">
              <w:rPr>
                <w:bCs/>
                <w:sz w:val="24"/>
                <w:szCs w:val="24"/>
                <w:lang w:val="en-US"/>
              </w:rPr>
              <w:t>Phạm vi và cách thức áp dụng các tiêu chí sai hỏng đơn (single failure criterion), bảo đảm việc tuân thủ theo các tiêu chí được xem xét trong thiết kế.</w:t>
            </w:r>
          </w:p>
          <w:p w14:paraId="6BD11106" w14:textId="77777777" w:rsidR="002C7DA6" w:rsidRPr="006C5ECE" w:rsidRDefault="002C7DA6" w:rsidP="00FE6699">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w:t>
            </w:r>
            <w:r w:rsidRPr="006C5ECE">
              <w:rPr>
                <w:b/>
                <w:bCs/>
                <w:sz w:val="24"/>
                <w:szCs w:val="24"/>
                <w:lang w:val="en-US"/>
              </w:rPr>
              <w:t>đề nghị sửa thành</w:t>
            </w:r>
            <w:r w:rsidRPr="006C5ECE">
              <w:rPr>
                <w:bCs/>
                <w:sz w:val="24"/>
                <w:szCs w:val="24"/>
                <w:lang w:val="en-US"/>
              </w:rPr>
              <w:t>: “Phạm vi và cách thức áp dụng các tiêu chí lỗi đơn lẻ (single failure criterion), bảo đảm việc tuân thủ theo các tiêu chí được xem xét trong thiết kế”.</w:t>
            </w:r>
          </w:p>
          <w:p w14:paraId="542EB780" w14:textId="0E2876A0" w:rsidR="002C7DA6" w:rsidRPr="006C5ECE" w:rsidRDefault="002C7DA6" w:rsidP="00FE6699">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Khoản 12 Điều 3 đã dịch “Single failure criterion” là Tiêu chí lỗi đơn lẻ</w:t>
            </w:r>
          </w:p>
        </w:tc>
        <w:tc>
          <w:tcPr>
            <w:tcW w:w="5670" w:type="dxa"/>
          </w:tcPr>
          <w:p w14:paraId="1F427B8C" w14:textId="1C8BADD7" w:rsidR="002C7DA6" w:rsidRPr="006C5ECE" w:rsidRDefault="00A712A6" w:rsidP="007C5CED">
            <w:pPr>
              <w:jc w:val="both"/>
              <w:rPr>
                <w:bCs/>
                <w:sz w:val="24"/>
                <w:szCs w:val="24"/>
                <w:lang w:val="en-US"/>
              </w:rPr>
            </w:pPr>
            <w:r w:rsidRPr="006C5ECE">
              <w:rPr>
                <w:bCs/>
                <w:sz w:val="24"/>
                <w:szCs w:val="24"/>
                <w:lang w:val="en-US"/>
              </w:rPr>
              <w:t xml:space="preserve">Tiếp thu. Cục ATBXHN đã rà soát và thống nhất sử dụng thuật ngữ "Tiêu chí sai hỏng đơn" trong toàn bộ </w:t>
            </w:r>
            <w:r w:rsidR="007C5CED" w:rsidRPr="006C5ECE">
              <w:rPr>
                <w:bCs/>
                <w:sz w:val="24"/>
                <w:szCs w:val="24"/>
                <w:lang w:val="en-US"/>
              </w:rPr>
              <w:t>Dự thảo.</w:t>
            </w:r>
          </w:p>
        </w:tc>
      </w:tr>
      <w:tr w:rsidR="006C5ECE" w:rsidRPr="006C5ECE" w14:paraId="53CD7BD4" w14:textId="77777777" w:rsidTr="002535CD">
        <w:trPr>
          <w:gridAfter w:val="1"/>
          <w:wAfter w:w="22" w:type="dxa"/>
        </w:trPr>
        <w:tc>
          <w:tcPr>
            <w:tcW w:w="846" w:type="dxa"/>
            <w:vMerge/>
            <w:vAlign w:val="center"/>
          </w:tcPr>
          <w:p w14:paraId="6052E28D"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66CA2F36" w14:textId="77777777" w:rsidR="002C7DA6" w:rsidRPr="006C5ECE" w:rsidRDefault="002C7DA6" w:rsidP="002535CD">
            <w:pPr>
              <w:jc w:val="both"/>
              <w:rPr>
                <w:bCs/>
                <w:sz w:val="24"/>
                <w:szCs w:val="24"/>
                <w:lang w:val="en-US"/>
              </w:rPr>
            </w:pPr>
          </w:p>
        </w:tc>
        <w:tc>
          <w:tcPr>
            <w:tcW w:w="5811" w:type="dxa"/>
          </w:tcPr>
          <w:p w14:paraId="44809E9B" w14:textId="2F73664D" w:rsidR="002C7DA6" w:rsidRPr="006C5ECE" w:rsidRDefault="002C7DA6" w:rsidP="00874277">
            <w:pPr>
              <w:pStyle w:val="TableParagraph"/>
              <w:jc w:val="both"/>
              <w:rPr>
                <w:b/>
                <w:bCs/>
                <w:sz w:val="24"/>
                <w:szCs w:val="24"/>
                <w:lang w:val="en-US"/>
              </w:rPr>
            </w:pPr>
            <w:r w:rsidRPr="006C5ECE">
              <w:rPr>
                <w:b/>
                <w:bCs/>
                <w:sz w:val="24"/>
                <w:szCs w:val="24"/>
                <w:lang w:val="en-US"/>
              </w:rPr>
              <w:t xml:space="preserve">Phụ lục I. Nội dung 3, Điều 3.1, khoản 3.1.9: </w:t>
            </w:r>
            <w:r w:rsidRPr="006C5ECE">
              <w:rPr>
                <w:bCs/>
                <w:sz w:val="24"/>
                <w:szCs w:val="24"/>
                <w:lang w:val="en-US"/>
              </w:rPr>
              <w:t>Giới hạn an toàn và các hiệu ứng ngưỡng:</w:t>
            </w:r>
          </w:p>
          <w:p w14:paraId="3E5BD143" w14:textId="77777777" w:rsidR="002C7DA6" w:rsidRPr="006C5ECE" w:rsidRDefault="002C7DA6" w:rsidP="00874277">
            <w:pPr>
              <w:pStyle w:val="TableParagraph"/>
              <w:jc w:val="both"/>
              <w:rPr>
                <w:bCs/>
                <w:sz w:val="24"/>
                <w:szCs w:val="24"/>
                <w:lang w:val="en-US"/>
              </w:rPr>
            </w:pPr>
            <w:r w:rsidRPr="006C5ECE">
              <w:rPr>
                <w:bCs/>
                <w:sz w:val="24"/>
                <w:szCs w:val="24"/>
                <w:lang w:val="en-US"/>
              </w:rPr>
              <w:t>- Tóm tắt các phương pháp được áp dụng để bảo đảm có đủ giới hạn ngăn ngừa các hiệu ứng ngưỡng liên quan đến việc hư hại các rào cản ngăn ngừa sự phát tán phóng xạ ra môi trường; bao gồm các nghiên cứu độ nhạy để chứng minh khả năng loại trừ các hiệu ứng ngưỡng trong điều kiện mở rộng thiết kế</w:t>
            </w:r>
          </w:p>
          <w:p w14:paraId="1EB93130" w14:textId="77777777" w:rsidR="002C7DA6" w:rsidRPr="006C5ECE" w:rsidRDefault="002C7DA6" w:rsidP="00874277">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w:t>
            </w:r>
            <w:r w:rsidRPr="006C5ECE">
              <w:rPr>
                <w:b/>
                <w:bCs/>
                <w:sz w:val="24"/>
                <w:szCs w:val="24"/>
                <w:lang w:val="en-US"/>
              </w:rPr>
              <w:t>đề nghị sửa thành:</w:t>
            </w:r>
            <w:r w:rsidRPr="006C5ECE">
              <w:rPr>
                <w:bCs/>
                <w:sz w:val="24"/>
                <w:szCs w:val="24"/>
                <w:lang w:val="en-US"/>
              </w:rPr>
              <w:t xml:space="preserve"> </w:t>
            </w:r>
          </w:p>
          <w:p w14:paraId="6E267FBB" w14:textId="77777777" w:rsidR="002C7DA6" w:rsidRPr="006C5ECE" w:rsidRDefault="002C7DA6" w:rsidP="006D628B">
            <w:pPr>
              <w:pStyle w:val="TableParagraph"/>
              <w:jc w:val="both"/>
              <w:rPr>
                <w:bCs/>
                <w:sz w:val="24"/>
                <w:szCs w:val="24"/>
                <w:lang w:val="en-US"/>
              </w:rPr>
            </w:pPr>
            <w:r w:rsidRPr="006C5ECE">
              <w:rPr>
                <w:bCs/>
                <w:sz w:val="24"/>
                <w:szCs w:val="24"/>
                <w:lang w:val="en-US"/>
              </w:rPr>
              <w:t>3.1.9. Giới hạn an toàn và các hiệu ứng mép vực</w:t>
            </w:r>
          </w:p>
          <w:p w14:paraId="3651854C" w14:textId="77777777" w:rsidR="002C7DA6" w:rsidRPr="006C5ECE" w:rsidRDefault="002C7DA6" w:rsidP="006D628B">
            <w:pPr>
              <w:pStyle w:val="TableParagraph"/>
              <w:jc w:val="both"/>
              <w:rPr>
                <w:bCs/>
                <w:sz w:val="24"/>
                <w:szCs w:val="24"/>
                <w:lang w:val="en-US"/>
              </w:rPr>
            </w:pPr>
            <w:r w:rsidRPr="006C5ECE">
              <w:rPr>
                <w:bCs/>
                <w:sz w:val="24"/>
                <w:szCs w:val="24"/>
                <w:lang w:val="en-US"/>
              </w:rPr>
              <w:t>- Tóm tắt các phương pháp được áp dụng để bảo đảm có đủ giới hạn ngăn ngừa các hiệu ứng mép vực liên quan đến việc hư hại các rào cản ngăn ngừa sự phát tán phóng xạ ra môi trường; bao gồm các nghiên cứu độ nhạy để chứng minh khả năng loại trừ các hiệu ứng mép vực trong điều kiện mở rộng thiết kế.</w:t>
            </w:r>
          </w:p>
          <w:p w14:paraId="40363313" w14:textId="414DFE9B" w:rsidR="002C7DA6" w:rsidRPr="006C5ECE" w:rsidRDefault="002C7DA6" w:rsidP="00C54D1B">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IAEA Safety Glossary định nghĩa Cliff edge </w:t>
            </w:r>
            <w:r w:rsidRPr="006C5ECE">
              <w:rPr>
                <w:bCs/>
                <w:sz w:val="24"/>
                <w:szCs w:val="24"/>
                <w:lang w:val="en-US"/>
              </w:rPr>
              <w:lastRenderedPageBreak/>
              <w:t>effect như sau: “Trong một nhà máy điện hạt nhân, Hiệu ứng mép vực là một hiện tượng vận hành bất thường nghiêm trọng, xảy ra khi một thông số của nhà máy chỉ thay đổi một lượng rất nhỏ nhưng lại dẫn đến sự chuyển đổi đột ngột từ một trạng thái vận hành sang một trạng thái khác, và do đó gây ra sự biến đổi lớn, tức thời trong điều kiện của nhà máy.”</w:t>
            </w:r>
          </w:p>
          <w:p w14:paraId="55221986" w14:textId="2249CF3C" w:rsidR="002C7DA6" w:rsidRPr="006C5ECE" w:rsidRDefault="002C7DA6" w:rsidP="00C54D1B">
            <w:pPr>
              <w:pStyle w:val="TableParagraph"/>
              <w:jc w:val="both"/>
              <w:rPr>
                <w:bCs/>
                <w:sz w:val="24"/>
                <w:szCs w:val="24"/>
                <w:lang w:val="en-US"/>
              </w:rPr>
            </w:pPr>
            <w:r w:rsidRPr="006C5ECE">
              <w:rPr>
                <w:bCs/>
                <w:sz w:val="24"/>
                <w:szCs w:val="24"/>
                <w:lang w:val="en-US"/>
              </w:rPr>
              <w:t>- Hiệu ứng ngưỡng (Threshold effect) không phản ánh đầy đủ tính đột ngột, không tuyến tính, vượt ngoài thiết kế. Nó chỉ thể hiện sự thay đổi trạng thái khi vượt qua điểm giới hạn, sắc thái nhẹ, không thể hiện sự tụt dốc đột ngột và không nghiêm trọng bằng “cliff edge”.</w:t>
            </w:r>
          </w:p>
          <w:p w14:paraId="75820B59" w14:textId="5B097256" w:rsidR="002C7DA6" w:rsidRPr="006C5ECE" w:rsidRDefault="002C7DA6" w:rsidP="00D45D88">
            <w:pPr>
              <w:pStyle w:val="TableParagraph"/>
              <w:jc w:val="both"/>
              <w:rPr>
                <w:bCs/>
                <w:sz w:val="24"/>
                <w:szCs w:val="24"/>
                <w:lang w:val="en-US"/>
              </w:rPr>
            </w:pPr>
            <w:r w:rsidRPr="006C5ECE">
              <w:rPr>
                <w:bCs/>
                <w:sz w:val="24"/>
                <w:szCs w:val="24"/>
                <w:lang w:val="en-US"/>
              </w:rPr>
              <w:t>- Trong các tài liệu IAEA không tồn tại thuật ngữ Threshold effect.</w:t>
            </w:r>
          </w:p>
        </w:tc>
        <w:tc>
          <w:tcPr>
            <w:tcW w:w="5670" w:type="dxa"/>
          </w:tcPr>
          <w:p w14:paraId="18FA4248" w14:textId="33D40FD3" w:rsidR="002C7DA6" w:rsidRPr="006C5ECE" w:rsidRDefault="00AB752A" w:rsidP="002535CD">
            <w:pPr>
              <w:jc w:val="both"/>
              <w:rPr>
                <w:bCs/>
                <w:sz w:val="24"/>
                <w:szCs w:val="24"/>
                <w:lang w:val="en-US"/>
              </w:rPr>
            </w:pPr>
            <w:r w:rsidRPr="006C5ECE">
              <w:rPr>
                <w:bCs/>
                <w:sz w:val="24"/>
                <w:szCs w:val="24"/>
                <w:lang w:val="en-US"/>
              </w:rPr>
              <w:lastRenderedPageBreak/>
              <w:t>Tiếp thu, Cục ATBXHN đã điều chỉnh tại Dự thảo.</w:t>
            </w:r>
          </w:p>
        </w:tc>
      </w:tr>
      <w:tr w:rsidR="006C5ECE" w:rsidRPr="006C5ECE" w14:paraId="1EE950BF" w14:textId="77777777" w:rsidTr="002535CD">
        <w:trPr>
          <w:gridAfter w:val="1"/>
          <w:wAfter w:w="22" w:type="dxa"/>
        </w:trPr>
        <w:tc>
          <w:tcPr>
            <w:tcW w:w="846" w:type="dxa"/>
            <w:vMerge/>
            <w:vAlign w:val="center"/>
          </w:tcPr>
          <w:p w14:paraId="0D144C49" w14:textId="77777777" w:rsidR="0039567A" w:rsidRPr="006C5ECE" w:rsidRDefault="0039567A" w:rsidP="0039567A">
            <w:pPr>
              <w:pStyle w:val="ListParagraph"/>
              <w:numPr>
                <w:ilvl w:val="0"/>
                <w:numId w:val="48"/>
              </w:numPr>
              <w:ind w:left="0" w:firstLine="0"/>
              <w:jc w:val="center"/>
              <w:rPr>
                <w:bCs/>
                <w:sz w:val="24"/>
                <w:szCs w:val="24"/>
                <w:lang w:val="en-US"/>
              </w:rPr>
            </w:pPr>
          </w:p>
        </w:tc>
        <w:tc>
          <w:tcPr>
            <w:tcW w:w="2523" w:type="dxa"/>
            <w:vMerge/>
            <w:vAlign w:val="center"/>
          </w:tcPr>
          <w:p w14:paraId="5EBF3EF2" w14:textId="77777777" w:rsidR="0039567A" w:rsidRPr="006C5ECE" w:rsidRDefault="0039567A" w:rsidP="0039567A">
            <w:pPr>
              <w:jc w:val="both"/>
              <w:rPr>
                <w:bCs/>
                <w:sz w:val="24"/>
                <w:szCs w:val="24"/>
                <w:lang w:val="en-US"/>
              </w:rPr>
            </w:pPr>
          </w:p>
        </w:tc>
        <w:tc>
          <w:tcPr>
            <w:tcW w:w="5811" w:type="dxa"/>
          </w:tcPr>
          <w:p w14:paraId="5490CA90" w14:textId="77777777" w:rsidR="0039567A" w:rsidRPr="006C5ECE" w:rsidRDefault="0039567A" w:rsidP="0039567A">
            <w:pPr>
              <w:pStyle w:val="TableParagraph"/>
              <w:jc w:val="both"/>
              <w:rPr>
                <w:b/>
                <w:bCs/>
                <w:sz w:val="24"/>
                <w:szCs w:val="24"/>
                <w:lang w:val="en-US"/>
              </w:rPr>
            </w:pPr>
            <w:r w:rsidRPr="006C5ECE">
              <w:rPr>
                <w:b/>
                <w:bCs/>
                <w:sz w:val="24"/>
                <w:szCs w:val="24"/>
                <w:lang w:val="en-US"/>
              </w:rPr>
              <w:t>Phụ lục I. Nội dung 9, Điều 9B, khoản 9B.2.</w:t>
            </w:r>
          </w:p>
          <w:p w14:paraId="3CC50A21" w14:textId="77777777" w:rsidR="0039567A" w:rsidRPr="006C5ECE" w:rsidRDefault="0039567A" w:rsidP="0039567A">
            <w:pPr>
              <w:pStyle w:val="TableParagraph"/>
              <w:jc w:val="both"/>
              <w:rPr>
                <w:bCs/>
                <w:sz w:val="24"/>
                <w:szCs w:val="24"/>
                <w:lang w:val="en-US"/>
              </w:rPr>
            </w:pPr>
            <w:r w:rsidRPr="006C5ECE">
              <w:rPr>
                <w:bCs/>
                <w:sz w:val="24"/>
                <w:szCs w:val="24"/>
                <w:lang w:val="en-US"/>
              </w:rPr>
              <w:t xml:space="preserve">- Việc tiếp cận khu vực nhân viên vận hành ra vào tòa nhà lò tại Nhà máy điện hạt nhân phải được thực hiện thông qua các buồng </w:t>
            </w:r>
            <w:r w:rsidRPr="006C5ECE">
              <w:rPr>
                <w:b/>
                <w:bCs/>
                <w:sz w:val="24"/>
                <w:szCs w:val="24"/>
                <w:lang w:val="en-US"/>
              </w:rPr>
              <w:t>không khí</w:t>
            </w:r>
            <w:r w:rsidRPr="006C5ECE">
              <w:rPr>
                <w:bCs/>
                <w:sz w:val="24"/>
                <w:szCs w:val="24"/>
                <w:lang w:val="en-US"/>
              </w:rPr>
              <w:t>, được trang bị các cửa có cơ chế liên động, nhằm bảo đảm rằng ít nhất một cửa luôn đóng trong quá trình vận hành lò phản ứng ở chế độ công suất và trong các điều kiện sự cố.</w:t>
            </w:r>
          </w:p>
          <w:p w14:paraId="21486EFC" w14:textId="77777777" w:rsidR="0039567A" w:rsidRPr="006C5ECE" w:rsidRDefault="0039567A" w:rsidP="0039567A">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đề nghị sửa thành: </w:t>
            </w:r>
          </w:p>
          <w:p w14:paraId="1F8C2D5C" w14:textId="77777777" w:rsidR="0039567A" w:rsidRPr="006C5ECE" w:rsidRDefault="0039567A" w:rsidP="0039567A">
            <w:pPr>
              <w:pStyle w:val="TableParagraph"/>
              <w:jc w:val="both"/>
              <w:rPr>
                <w:bCs/>
                <w:sz w:val="24"/>
                <w:szCs w:val="24"/>
                <w:lang w:val="en-US"/>
              </w:rPr>
            </w:pPr>
            <w:r w:rsidRPr="006C5ECE">
              <w:rPr>
                <w:bCs/>
                <w:sz w:val="24"/>
                <w:szCs w:val="24"/>
                <w:lang w:val="en-US"/>
              </w:rPr>
              <w:t xml:space="preserve">- Việc tiếp cận khu vực nhân viên vận hành ra vào tòa nhà lò tại Nhà máy điện hạt nhân phải được thực hiện thông qua các buồng </w:t>
            </w:r>
            <w:r w:rsidRPr="006C5ECE">
              <w:rPr>
                <w:b/>
                <w:bCs/>
                <w:sz w:val="24"/>
                <w:szCs w:val="24"/>
                <w:lang w:val="en-US"/>
              </w:rPr>
              <w:t>khóa khí,</w:t>
            </w:r>
            <w:r w:rsidRPr="006C5ECE">
              <w:rPr>
                <w:bCs/>
                <w:sz w:val="24"/>
                <w:szCs w:val="24"/>
                <w:lang w:val="en-US"/>
              </w:rPr>
              <w:t xml:space="preserve"> được trang bị các cửa có cơ chế liên động, nhằm bảo đảm rằng ít nhất một cửa luôn đóng trong quá trình vận hành lò phản ứng ở chế độ công suất và trong các điều kiện sự cố.</w:t>
            </w:r>
          </w:p>
          <w:p w14:paraId="5473A448" w14:textId="707E76B7" w:rsidR="0039567A" w:rsidRPr="006C5ECE" w:rsidRDefault="0039567A" w:rsidP="0039567A">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IAEA định nghĩa Airlock như sau:</w:t>
            </w:r>
          </w:p>
          <w:p w14:paraId="38110A50" w14:textId="0019A638" w:rsidR="0039567A" w:rsidRPr="006C5ECE" w:rsidRDefault="0039567A" w:rsidP="0039567A">
            <w:pPr>
              <w:pStyle w:val="TableParagraph"/>
              <w:jc w:val="both"/>
              <w:rPr>
                <w:bCs/>
                <w:sz w:val="24"/>
                <w:szCs w:val="24"/>
                <w:lang w:val="en-US"/>
              </w:rPr>
            </w:pPr>
            <w:r w:rsidRPr="006C5ECE">
              <w:rPr>
                <w:bCs/>
                <w:sz w:val="24"/>
                <w:szCs w:val="24"/>
                <w:lang w:val="en-US"/>
              </w:rPr>
              <w:t xml:space="preserve">- “Buồng khóa khí dành cho nhân viên là một bộ phận của vùng chứa lò phản ứng bên trong, vốn là lớp rào chắn thứ ba của hệ thống bảo vệ. Nhân viên và các thiết bị nhỏ có thể đi qua buồng khóa khí này khi lò đang vận hành </w:t>
            </w:r>
            <w:r w:rsidRPr="006C5ECE">
              <w:rPr>
                <w:bCs/>
                <w:sz w:val="24"/>
                <w:szCs w:val="24"/>
                <w:lang w:val="en-US"/>
              </w:rPr>
              <w:lastRenderedPageBreak/>
              <w:t>hoặc ở trạng thái dừng nóng mà không làm ảnh hưởng đến chức năng kín chứa của buồng. Buồng khóa khí phải ngăn ngừa việc phát tán không chấp nhận được của các chất phóng xạ.”</w:t>
            </w:r>
          </w:p>
          <w:p w14:paraId="4F8F7A44" w14:textId="436753CD" w:rsidR="0039567A" w:rsidRPr="006C5ECE" w:rsidRDefault="0039567A" w:rsidP="0039567A">
            <w:pPr>
              <w:pStyle w:val="TableParagraph"/>
              <w:jc w:val="both"/>
              <w:rPr>
                <w:bCs/>
                <w:sz w:val="24"/>
                <w:szCs w:val="24"/>
                <w:lang w:val="en-US"/>
              </w:rPr>
            </w:pPr>
            <w:r w:rsidRPr="006C5ECE">
              <w:rPr>
                <w:bCs/>
                <w:sz w:val="24"/>
                <w:szCs w:val="24"/>
                <w:lang w:val="en-US"/>
              </w:rPr>
              <w:t>- “Chức năng chính của các buồng khóa khí trong các cơ sở hạt nhân là kiểm soát sự lan truyền nhiễm bẩn phóng xạ. Thiết kế kiến trúc và thông gió phù hợp đóng vai trò thiết yếu để đảm bảo hiệu quả kiểm soát nhiễm bẩn này.”</w:t>
            </w:r>
          </w:p>
          <w:p w14:paraId="73EA60BF" w14:textId="67951B70" w:rsidR="0039567A" w:rsidRPr="006C5ECE" w:rsidRDefault="0039567A" w:rsidP="0039567A">
            <w:pPr>
              <w:pStyle w:val="TableParagraph"/>
              <w:jc w:val="both"/>
              <w:rPr>
                <w:bCs/>
                <w:sz w:val="24"/>
                <w:szCs w:val="24"/>
                <w:lang w:val="en-US"/>
              </w:rPr>
            </w:pPr>
            <w:r w:rsidRPr="006C5ECE">
              <w:rPr>
                <w:bCs/>
                <w:sz w:val="24"/>
                <w:szCs w:val="24"/>
                <w:lang w:val="en-US"/>
              </w:rPr>
              <w:t>- Buồng khóa khí có hai cửa, chỉ mở từng cửa để: Kiểm soát áp suất; Ngăn ngừa phát tán phóng xạ; Đảm bảo độ chênh áp luôn trong ngưỡng an toàn.</w:t>
            </w:r>
          </w:p>
          <w:p w14:paraId="69DEAD1E" w14:textId="6BDEF939" w:rsidR="0039567A" w:rsidRPr="006C5ECE" w:rsidRDefault="0039567A" w:rsidP="0039567A">
            <w:pPr>
              <w:pStyle w:val="TableParagraph"/>
              <w:jc w:val="both"/>
              <w:rPr>
                <w:bCs/>
                <w:sz w:val="24"/>
                <w:szCs w:val="24"/>
                <w:lang w:val="en-US"/>
              </w:rPr>
            </w:pPr>
            <w:r w:rsidRPr="006C5ECE">
              <w:rPr>
                <w:bCs/>
                <w:sz w:val="24"/>
                <w:szCs w:val="24"/>
                <w:lang w:val="en-US"/>
              </w:rPr>
              <w:t>- Buồng không khí sẽ làm hiểu sai là “buồng chứa không khí”, do đó không đúng chức năng kỹ thuật của nó</w:t>
            </w:r>
          </w:p>
        </w:tc>
        <w:tc>
          <w:tcPr>
            <w:tcW w:w="5670" w:type="dxa"/>
          </w:tcPr>
          <w:p w14:paraId="1EA4449F" w14:textId="6B83C58B" w:rsidR="0039567A" w:rsidRPr="006C5ECE" w:rsidRDefault="0039567A" w:rsidP="0039567A">
            <w:pPr>
              <w:jc w:val="both"/>
              <w:rPr>
                <w:bCs/>
                <w:sz w:val="24"/>
                <w:szCs w:val="24"/>
                <w:lang w:val="en-US"/>
              </w:rPr>
            </w:pPr>
            <w:r w:rsidRPr="006C5ECE">
              <w:rPr>
                <w:bCs/>
                <w:sz w:val="24"/>
                <w:szCs w:val="24"/>
                <w:lang w:val="en-US"/>
              </w:rPr>
              <w:lastRenderedPageBreak/>
              <w:t>Tiếp thu, Cục ATBXHN đã điều chỉnh tại Dự thảo.</w:t>
            </w:r>
          </w:p>
        </w:tc>
      </w:tr>
      <w:tr w:rsidR="006C5ECE" w:rsidRPr="006C5ECE" w14:paraId="2DE39AA1" w14:textId="77777777" w:rsidTr="002535CD">
        <w:trPr>
          <w:gridAfter w:val="1"/>
          <w:wAfter w:w="22" w:type="dxa"/>
        </w:trPr>
        <w:tc>
          <w:tcPr>
            <w:tcW w:w="846" w:type="dxa"/>
            <w:vMerge/>
            <w:vAlign w:val="center"/>
          </w:tcPr>
          <w:p w14:paraId="77CB5FB6"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5023CF63" w14:textId="77777777" w:rsidR="002C7DA6" w:rsidRPr="006C5ECE" w:rsidRDefault="002C7DA6" w:rsidP="002535CD">
            <w:pPr>
              <w:jc w:val="both"/>
              <w:rPr>
                <w:bCs/>
                <w:sz w:val="24"/>
                <w:szCs w:val="24"/>
                <w:lang w:val="en-US"/>
              </w:rPr>
            </w:pPr>
          </w:p>
        </w:tc>
        <w:tc>
          <w:tcPr>
            <w:tcW w:w="5811" w:type="dxa"/>
          </w:tcPr>
          <w:p w14:paraId="77E7B4B2" w14:textId="6D6F70C3" w:rsidR="002C7DA6" w:rsidRPr="006C5ECE" w:rsidRDefault="002C7DA6" w:rsidP="00E04ECA">
            <w:pPr>
              <w:pStyle w:val="TableParagraph"/>
              <w:jc w:val="both"/>
              <w:rPr>
                <w:bCs/>
                <w:sz w:val="24"/>
                <w:szCs w:val="24"/>
                <w:lang w:val="en-US"/>
              </w:rPr>
            </w:pPr>
            <w:r w:rsidRPr="006C5ECE">
              <w:rPr>
                <w:b/>
                <w:bCs/>
                <w:sz w:val="24"/>
                <w:szCs w:val="24"/>
                <w:lang w:val="en-US"/>
              </w:rPr>
              <w:t xml:space="preserve">Phụ lục I. Nội dung 12, Điều 12.4. </w:t>
            </w:r>
            <w:r w:rsidRPr="006C5ECE">
              <w:rPr>
                <w:bCs/>
                <w:sz w:val="24"/>
                <w:szCs w:val="24"/>
                <w:lang w:val="en-US"/>
              </w:rPr>
              <w:t xml:space="preserve">Giới hạn liều và đánh giá </w:t>
            </w:r>
            <w:r w:rsidRPr="006C5ECE">
              <w:rPr>
                <w:b/>
                <w:bCs/>
                <w:sz w:val="24"/>
                <w:szCs w:val="24"/>
                <w:lang w:val="en-US"/>
              </w:rPr>
              <w:t>liều</w:t>
            </w:r>
          </w:p>
          <w:p w14:paraId="6745E1D9" w14:textId="58DF4CD9" w:rsidR="002C7DA6" w:rsidRPr="006C5ECE" w:rsidRDefault="002C7DA6" w:rsidP="00E04ECA">
            <w:pPr>
              <w:pStyle w:val="TableParagraph"/>
              <w:jc w:val="both"/>
              <w:rPr>
                <w:b/>
                <w:bCs/>
                <w:sz w:val="24"/>
                <w:szCs w:val="24"/>
                <w:lang w:val="en-US"/>
              </w:rPr>
            </w:pPr>
            <w:r w:rsidRPr="006C5ECE">
              <w:rPr>
                <w:b/>
                <w:bCs/>
                <w:sz w:val="24"/>
                <w:szCs w:val="24"/>
                <w:lang w:val="en-US"/>
              </w:rPr>
              <w:sym w:font="Wingdings" w:char="F0E0"/>
            </w:r>
            <w:r w:rsidRPr="006C5ECE">
              <w:rPr>
                <w:b/>
                <w:bCs/>
                <w:sz w:val="24"/>
                <w:szCs w:val="24"/>
                <w:lang w:val="en-US"/>
              </w:rPr>
              <w:t xml:space="preserve"> sửa thành: </w:t>
            </w:r>
            <w:r w:rsidRPr="006C5ECE">
              <w:rPr>
                <w:bCs/>
                <w:sz w:val="24"/>
                <w:szCs w:val="24"/>
                <w:lang w:val="en-US"/>
              </w:rPr>
              <w:t xml:space="preserve">Giới hạn liều bức xạ và đánh giá </w:t>
            </w:r>
            <w:r w:rsidRPr="006C5ECE">
              <w:rPr>
                <w:b/>
                <w:bCs/>
                <w:sz w:val="24"/>
                <w:szCs w:val="24"/>
                <w:lang w:val="en-US"/>
              </w:rPr>
              <w:t>liều bức xạ</w:t>
            </w:r>
          </w:p>
          <w:p w14:paraId="04241DF1" w14:textId="4C191805" w:rsidR="002C7DA6" w:rsidRPr="006C5ECE" w:rsidRDefault="002C7DA6" w:rsidP="00E04ECA">
            <w:pPr>
              <w:pStyle w:val="TableParagraph"/>
              <w:jc w:val="both"/>
              <w:rPr>
                <w:bCs/>
                <w:sz w:val="24"/>
                <w:szCs w:val="24"/>
                <w:lang w:val="en-US"/>
              </w:rPr>
            </w:pPr>
            <w:r w:rsidRPr="006C5ECE">
              <w:rPr>
                <w:b/>
                <w:bCs/>
                <w:sz w:val="24"/>
                <w:szCs w:val="24"/>
                <w:lang w:val="en-US"/>
              </w:rPr>
              <w:t xml:space="preserve">Lý do: </w:t>
            </w:r>
            <w:r w:rsidRPr="006C5ECE">
              <w:rPr>
                <w:bCs/>
                <w:sz w:val="24"/>
                <w:szCs w:val="24"/>
                <w:lang w:val="en-US"/>
              </w:rPr>
              <w:t>Trong các tài liệu IAEA, liều bức xạ bao gồm 03 loại chính: Liều hấp thụ (lượng năng lượng bức xạ được hấp thụ bởi vật chất), liều tương đương (tính đến tác động sinh học của các loại bức xạ khác nhau) và liều hiệu dụng</w:t>
            </w:r>
          </w:p>
          <w:p w14:paraId="08D7F5FD" w14:textId="17D5DDB8" w:rsidR="002C7DA6" w:rsidRPr="006C5ECE" w:rsidRDefault="002C7DA6" w:rsidP="00E04ECA">
            <w:pPr>
              <w:pStyle w:val="TableParagraph"/>
              <w:jc w:val="both"/>
              <w:rPr>
                <w:bCs/>
                <w:sz w:val="24"/>
                <w:szCs w:val="24"/>
                <w:lang w:val="en-US"/>
              </w:rPr>
            </w:pPr>
            <w:r w:rsidRPr="006C5ECE">
              <w:rPr>
                <w:bCs/>
                <w:sz w:val="24"/>
                <w:szCs w:val="24"/>
                <w:lang w:val="en-US"/>
              </w:rPr>
              <w:t>(tổng hợp các yếu tố trên để đánh giá nguy cơ đối với toàn bộ cơ thể).</w:t>
            </w:r>
          </w:p>
        </w:tc>
        <w:tc>
          <w:tcPr>
            <w:tcW w:w="5670" w:type="dxa"/>
          </w:tcPr>
          <w:p w14:paraId="6004A966" w14:textId="0BA0D446" w:rsidR="002C7DA6" w:rsidRPr="006C5ECE" w:rsidRDefault="001120FA" w:rsidP="002535CD">
            <w:pPr>
              <w:jc w:val="both"/>
              <w:rPr>
                <w:bCs/>
                <w:sz w:val="24"/>
                <w:szCs w:val="24"/>
                <w:lang w:val="en-US"/>
              </w:rPr>
            </w:pPr>
            <w:r w:rsidRPr="006C5ECE">
              <w:rPr>
                <w:bCs/>
                <w:sz w:val="24"/>
                <w:szCs w:val="24"/>
                <w:lang w:val="en-US"/>
              </w:rPr>
              <w:t>Tiếp thu, Cục ATBXHN đã điều chỉnh tại Dự thảo.</w:t>
            </w:r>
          </w:p>
        </w:tc>
      </w:tr>
      <w:tr w:rsidR="006C5ECE" w:rsidRPr="006C5ECE" w14:paraId="638BEFCE" w14:textId="77777777" w:rsidTr="002535CD">
        <w:trPr>
          <w:gridAfter w:val="1"/>
          <w:wAfter w:w="22" w:type="dxa"/>
        </w:trPr>
        <w:tc>
          <w:tcPr>
            <w:tcW w:w="846" w:type="dxa"/>
            <w:vMerge/>
            <w:vAlign w:val="center"/>
          </w:tcPr>
          <w:p w14:paraId="68815F23"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462BBCF9" w14:textId="77777777" w:rsidR="002C7DA6" w:rsidRPr="006C5ECE" w:rsidRDefault="002C7DA6" w:rsidP="002535CD">
            <w:pPr>
              <w:jc w:val="both"/>
              <w:rPr>
                <w:bCs/>
                <w:sz w:val="24"/>
                <w:szCs w:val="24"/>
                <w:lang w:val="en-US"/>
              </w:rPr>
            </w:pPr>
          </w:p>
        </w:tc>
        <w:tc>
          <w:tcPr>
            <w:tcW w:w="5811" w:type="dxa"/>
          </w:tcPr>
          <w:p w14:paraId="693F0F4B" w14:textId="77777777" w:rsidR="002C7DA6" w:rsidRPr="006C5ECE" w:rsidRDefault="002C7DA6" w:rsidP="00536931">
            <w:pPr>
              <w:pStyle w:val="TableParagraph"/>
              <w:jc w:val="both"/>
              <w:rPr>
                <w:bCs/>
                <w:sz w:val="24"/>
                <w:szCs w:val="24"/>
                <w:lang w:val="en-US"/>
              </w:rPr>
            </w:pPr>
            <w:r w:rsidRPr="006C5ECE">
              <w:rPr>
                <w:b/>
                <w:bCs/>
                <w:sz w:val="24"/>
                <w:szCs w:val="24"/>
                <w:lang w:val="en-US"/>
              </w:rPr>
              <w:t>Phụ lục I. Nội dung 15. Mục 15.5</w:t>
            </w:r>
            <w:r w:rsidRPr="006C5ECE">
              <w:rPr>
                <w:bCs/>
                <w:sz w:val="24"/>
                <w:szCs w:val="24"/>
                <w:lang w:val="en-US"/>
              </w:rPr>
              <w:t xml:space="preserve"> Phân tích an toàn tất định. </w:t>
            </w:r>
          </w:p>
          <w:p w14:paraId="263AA175" w14:textId="77777777" w:rsidR="002C7DA6" w:rsidRPr="006C5ECE" w:rsidRDefault="002C7DA6" w:rsidP="00536931">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Đề nghị bổ sung thêm: “Đối với các kịch bản sự cố nghiêm trọng có nguy cơ hoặc dẫn đến nóng chảy vùng hoạt, ngoài yêu cầu phân tích, PTAT phải có một chương riêng hoặc tích hợp vào chương kế hoạch ứng phó sự cố (nội dung 19) về ‘Quản lý và Giảm nhẹ Sự cố Nghiêm trọng (SAMG)’, trình bày các biện pháp giảm nhẹ, thiết bị hỗ trợ, biện pháp bảo vệ bể nhiên liệu đã qua sử dụng, phương án duy trì làm mát trong điều kiện mất điện dài </w:t>
            </w:r>
            <w:r w:rsidRPr="006C5ECE">
              <w:rPr>
                <w:bCs/>
                <w:sz w:val="24"/>
                <w:szCs w:val="24"/>
                <w:lang w:val="en-US"/>
              </w:rPr>
              <w:lastRenderedPageBreak/>
              <w:t>ngày (SBO), và cơ chế phối hợp trong ứng phó khẩn cấp. Chương SAMG phải đánh giá tính khả thi của các biện pháp (về thời gian triển khai, hậu cần, nhân lực), kèm theo chương trình kiểm nghiệm – diễn tập. Các nội dung SAMG phải được rà soát độc lập bởi tổ chức hoặc chuyên gia đủ năng lực trước khi đề nghị phê duyệt các mốc tiếp theo”.</w:t>
            </w:r>
          </w:p>
          <w:p w14:paraId="16FD6E95" w14:textId="33E2F25A" w:rsidR="002C7DA6" w:rsidRPr="006C5ECE" w:rsidRDefault="002C7DA6" w:rsidP="00850CB3">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Dự thảo đã phân tách đúng hai nhóm kịch bản (điều kiện mở rộng thiết kế không gây nóng chảy vùng hoạt và sự cố nghiêm trọng có nguy cơ hoặc gây nóng chảy vùng hoạt). Tuy nhiên, phần yêu cầu đối với nhóm sự cố nghiêm trọng (severe accidents) chưa đầy đủ, vì mới chỉ yêu cầu “phân tích”, chưa yêu cầu xây dựng SAMG, chưa mô tả thiết bị giảm nhẹ, chưa yêu cầu đánh giá khả năng triển khai và chưa có yêu cầu diễn tập/kiểm chứng độc lập – những yếu tố bắt buộc theo thông lệ quốc tế sau Fukushima.</w:t>
            </w:r>
          </w:p>
        </w:tc>
        <w:tc>
          <w:tcPr>
            <w:tcW w:w="5670" w:type="dxa"/>
          </w:tcPr>
          <w:p w14:paraId="10F54010" w14:textId="05D6A865" w:rsidR="00DA22E0" w:rsidRPr="006C5ECE" w:rsidRDefault="00DA22E0" w:rsidP="00DA22E0">
            <w:pPr>
              <w:jc w:val="both"/>
              <w:rPr>
                <w:bCs/>
                <w:sz w:val="24"/>
                <w:szCs w:val="24"/>
                <w:lang w:val="en-US"/>
              </w:rPr>
            </w:pPr>
            <w:r w:rsidRPr="006C5ECE">
              <w:rPr>
                <w:bCs/>
                <w:sz w:val="24"/>
                <w:szCs w:val="24"/>
                <w:lang w:val="en-US"/>
              </w:rPr>
              <w:lastRenderedPageBreak/>
              <w:t>Cục ATBXHN có ý kiến như sau: Việc tuân thủ quy định đối với hướng dẫn quản lý sự cố nghiêm trọng đã được đề cập đến trong các mục khác nhau của Báo cáo PTAT, bao gồm:</w:t>
            </w:r>
          </w:p>
          <w:p w14:paraId="2BA76D4C" w14:textId="77777777" w:rsidR="00DA22E0" w:rsidRPr="006C5ECE" w:rsidRDefault="00DA22E0" w:rsidP="00DA22E0">
            <w:pPr>
              <w:jc w:val="both"/>
              <w:rPr>
                <w:bCs/>
                <w:sz w:val="24"/>
                <w:szCs w:val="24"/>
                <w:lang w:val="en-US"/>
              </w:rPr>
            </w:pPr>
            <w:r w:rsidRPr="006C5ECE">
              <w:rPr>
                <w:bCs/>
                <w:sz w:val="24"/>
                <w:szCs w:val="24"/>
                <w:lang w:val="en-US"/>
              </w:rPr>
              <w:t>1. Hệ thống đo lường và điều khiển trong phòng điều khiển chính (mục 7.11 phụ lục I)</w:t>
            </w:r>
          </w:p>
          <w:p w14:paraId="5118BB06" w14:textId="77777777" w:rsidR="00DA22E0" w:rsidRPr="006C5ECE" w:rsidRDefault="00DA22E0" w:rsidP="00DA22E0">
            <w:pPr>
              <w:jc w:val="both"/>
              <w:rPr>
                <w:bCs/>
                <w:sz w:val="24"/>
                <w:szCs w:val="24"/>
                <w:lang w:val="en-US"/>
              </w:rPr>
            </w:pPr>
            <w:r w:rsidRPr="006C5ECE">
              <w:rPr>
                <w:bCs/>
                <w:sz w:val="24"/>
                <w:szCs w:val="24"/>
                <w:lang w:val="en-US"/>
              </w:rPr>
              <w:t>2. Quy trình và hướng dẫn vận hành trong trường hợp sự cố (mục 13.4.3 phụ lục I)</w:t>
            </w:r>
          </w:p>
          <w:p w14:paraId="3CCBBAC8" w14:textId="77777777" w:rsidR="00DA22E0" w:rsidRPr="006C5ECE" w:rsidRDefault="00DA22E0" w:rsidP="00DA22E0">
            <w:pPr>
              <w:jc w:val="both"/>
              <w:rPr>
                <w:bCs/>
                <w:sz w:val="24"/>
                <w:szCs w:val="24"/>
                <w:lang w:val="en-US"/>
              </w:rPr>
            </w:pPr>
            <w:r w:rsidRPr="006C5ECE">
              <w:rPr>
                <w:bCs/>
                <w:sz w:val="24"/>
                <w:szCs w:val="24"/>
                <w:lang w:val="en-US"/>
              </w:rPr>
              <w:t>3. Phân tích các điều kiện mở rộng thiết kế gây nóng chảy vùng hoạt (mục 15.5.5 phụ lục I)</w:t>
            </w:r>
          </w:p>
          <w:p w14:paraId="1388009B" w14:textId="1F8A9F86" w:rsidR="002C7DA6" w:rsidRPr="006C5ECE" w:rsidRDefault="00C24302" w:rsidP="007F6BEB">
            <w:pPr>
              <w:jc w:val="both"/>
              <w:rPr>
                <w:bCs/>
                <w:sz w:val="24"/>
                <w:szCs w:val="24"/>
                <w:lang w:val="en-US"/>
              </w:rPr>
            </w:pPr>
            <w:r w:rsidRPr="006C5ECE">
              <w:rPr>
                <w:bCs/>
                <w:sz w:val="24"/>
                <w:szCs w:val="24"/>
                <w:lang w:val="en-US"/>
              </w:rPr>
              <w:lastRenderedPageBreak/>
              <w:t xml:space="preserve">Theo thông lệ quốc tế, </w:t>
            </w:r>
            <w:r w:rsidR="00DA22E0" w:rsidRPr="006C5ECE">
              <w:rPr>
                <w:bCs/>
                <w:sz w:val="24"/>
                <w:szCs w:val="24"/>
                <w:lang w:val="en-US"/>
              </w:rPr>
              <w:t xml:space="preserve">các nội dung chi tiết của chương trình hướng dẫn quản lý sự cố nghiêm trọng (Severe Accident Management Guideline - SAMG) không nằm trong phạm vi của </w:t>
            </w:r>
            <w:r w:rsidR="00547F0E" w:rsidRPr="006C5ECE">
              <w:rPr>
                <w:bCs/>
                <w:sz w:val="24"/>
                <w:szCs w:val="24"/>
                <w:lang w:val="en-US"/>
              </w:rPr>
              <w:t>B</w:t>
            </w:r>
            <w:r w:rsidR="00DA22E0" w:rsidRPr="006C5ECE">
              <w:rPr>
                <w:bCs/>
                <w:sz w:val="24"/>
                <w:szCs w:val="24"/>
                <w:lang w:val="en-US"/>
              </w:rPr>
              <w:t xml:space="preserve">áo cáo PTAT. Hướng dẫn này cần được tổ chức vận hành lập thành một tài liệu riêng biệt và được tham chiếu đến trong </w:t>
            </w:r>
            <w:r w:rsidR="007F6BEB" w:rsidRPr="006C5ECE">
              <w:rPr>
                <w:bCs/>
                <w:sz w:val="24"/>
                <w:szCs w:val="24"/>
                <w:lang w:val="en-US"/>
              </w:rPr>
              <w:t>các nội dung của B</w:t>
            </w:r>
            <w:r w:rsidR="00DA22E0" w:rsidRPr="006C5ECE">
              <w:rPr>
                <w:bCs/>
                <w:sz w:val="24"/>
                <w:szCs w:val="24"/>
                <w:lang w:val="en-US"/>
              </w:rPr>
              <w:t>áo cáo PTAT</w:t>
            </w:r>
            <w:r w:rsidR="007F6BEB" w:rsidRPr="006C5ECE">
              <w:rPr>
                <w:bCs/>
                <w:sz w:val="24"/>
                <w:szCs w:val="24"/>
                <w:lang w:val="en-US"/>
              </w:rPr>
              <w:t xml:space="preserve"> như đã nêu trên</w:t>
            </w:r>
            <w:r w:rsidR="00DA22E0" w:rsidRPr="006C5ECE">
              <w:rPr>
                <w:bCs/>
                <w:sz w:val="24"/>
                <w:szCs w:val="24"/>
                <w:lang w:val="en-US"/>
              </w:rPr>
              <w:t>.</w:t>
            </w:r>
          </w:p>
        </w:tc>
      </w:tr>
      <w:tr w:rsidR="006C5ECE" w:rsidRPr="006C5ECE" w14:paraId="12EDC290" w14:textId="77777777" w:rsidTr="002535CD">
        <w:trPr>
          <w:gridAfter w:val="1"/>
          <w:wAfter w:w="22" w:type="dxa"/>
        </w:trPr>
        <w:tc>
          <w:tcPr>
            <w:tcW w:w="846" w:type="dxa"/>
            <w:vMerge/>
            <w:vAlign w:val="center"/>
          </w:tcPr>
          <w:p w14:paraId="0A7BA634"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44A3CFBD" w14:textId="77777777" w:rsidR="002C7DA6" w:rsidRPr="006C5ECE" w:rsidRDefault="002C7DA6" w:rsidP="002535CD">
            <w:pPr>
              <w:jc w:val="both"/>
              <w:rPr>
                <w:bCs/>
                <w:sz w:val="24"/>
                <w:szCs w:val="24"/>
                <w:lang w:val="en-US"/>
              </w:rPr>
            </w:pPr>
          </w:p>
        </w:tc>
        <w:tc>
          <w:tcPr>
            <w:tcW w:w="5811" w:type="dxa"/>
          </w:tcPr>
          <w:p w14:paraId="038FB190" w14:textId="77777777" w:rsidR="002C7DA6" w:rsidRPr="006C5ECE" w:rsidRDefault="002C7DA6" w:rsidP="00320134">
            <w:pPr>
              <w:pStyle w:val="TableParagraph"/>
              <w:jc w:val="both"/>
              <w:rPr>
                <w:b/>
                <w:bCs/>
                <w:sz w:val="24"/>
                <w:szCs w:val="24"/>
                <w:lang w:val="en-US"/>
              </w:rPr>
            </w:pPr>
            <w:r w:rsidRPr="006C5ECE">
              <w:rPr>
                <w:b/>
                <w:bCs/>
                <w:sz w:val="24"/>
                <w:szCs w:val="24"/>
                <w:lang w:val="en-US"/>
              </w:rPr>
              <w:t>Phụ lục I. Nội dung 15. Phân tích an toàn Điểm a.</w:t>
            </w:r>
          </w:p>
          <w:p w14:paraId="5B655E00" w14:textId="1C7C97E3" w:rsidR="002C7DA6" w:rsidRPr="006C5ECE" w:rsidRDefault="002C7DA6" w:rsidP="00320134">
            <w:pPr>
              <w:pStyle w:val="TableParagraph"/>
              <w:jc w:val="both"/>
              <w:rPr>
                <w:bCs/>
                <w:sz w:val="24"/>
                <w:szCs w:val="24"/>
                <w:lang w:val="en-US"/>
              </w:rPr>
            </w:pPr>
            <w:r w:rsidRPr="006C5ECE">
              <w:rPr>
                <w:bCs/>
                <w:sz w:val="24"/>
                <w:szCs w:val="24"/>
                <w:lang w:val="en-US"/>
              </w:rPr>
              <w:t>Đề nghị xem xét l</w:t>
            </w:r>
            <w:r w:rsidRPr="006C5ECE">
              <w:rPr>
                <w:b/>
                <w:bCs/>
                <w:sz w:val="24"/>
                <w:szCs w:val="24"/>
                <w:lang w:val="en-US"/>
              </w:rPr>
              <w:t>àm rõ hơn khái niệm và cơ sở luận chứng</w:t>
            </w:r>
            <w:r w:rsidRPr="006C5ECE">
              <w:rPr>
                <w:bCs/>
                <w:sz w:val="24"/>
                <w:szCs w:val="24"/>
                <w:lang w:val="en-US"/>
              </w:rPr>
              <w:t xml:space="preserve"> đối với nội dung </w:t>
            </w:r>
            <w:r w:rsidRPr="006C5ECE">
              <w:rPr>
                <w:b/>
                <w:bCs/>
                <w:sz w:val="24"/>
                <w:szCs w:val="24"/>
                <w:lang w:val="en-US"/>
              </w:rPr>
              <w:t>“loại trừ trên thực tế”</w:t>
            </w:r>
            <w:r w:rsidRPr="006C5ECE">
              <w:rPr>
                <w:bCs/>
                <w:sz w:val="24"/>
                <w:szCs w:val="24"/>
                <w:lang w:val="en-US"/>
              </w:rPr>
              <w:t xml:space="preserve"> trong phân tích an toàn</w:t>
            </w:r>
          </w:p>
        </w:tc>
        <w:tc>
          <w:tcPr>
            <w:tcW w:w="5670" w:type="dxa"/>
          </w:tcPr>
          <w:p w14:paraId="5AD405C2" w14:textId="7EF33E59" w:rsidR="002C7DA6" w:rsidRPr="006C5ECE" w:rsidRDefault="007352FF" w:rsidP="007352FF">
            <w:pPr>
              <w:jc w:val="both"/>
              <w:rPr>
                <w:bCs/>
                <w:sz w:val="24"/>
                <w:szCs w:val="24"/>
                <w:lang w:val="en-US"/>
              </w:rPr>
            </w:pPr>
            <w:r w:rsidRPr="006C5ECE">
              <w:rPr>
                <w:bCs/>
                <w:sz w:val="24"/>
                <w:szCs w:val="24"/>
                <w:lang w:val="en-US"/>
              </w:rPr>
              <w:t>Tiếp thu. Cục ATBXHN đã điều chỉnh thuật ngữ thành "giảm thiểu".</w:t>
            </w:r>
          </w:p>
        </w:tc>
      </w:tr>
      <w:tr w:rsidR="006C5ECE" w:rsidRPr="006C5ECE" w14:paraId="5F7EC121" w14:textId="77777777" w:rsidTr="002535CD">
        <w:trPr>
          <w:gridAfter w:val="1"/>
          <w:wAfter w:w="22" w:type="dxa"/>
        </w:trPr>
        <w:tc>
          <w:tcPr>
            <w:tcW w:w="846" w:type="dxa"/>
            <w:vMerge/>
            <w:vAlign w:val="center"/>
          </w:tcPr>
          <w:p w14:paraId="5BE5C0E0"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18252752" w14:textId="77777777" w:rsidR="002C7DA6" w:rsidRPr="006C5ECE" w:rsidRDefault="002C7DA6" w:rsidP="002535CD">
            <w:pPr>
              <w:jc w:val="both"/>
              <w:rPr>
                <w:bCs/>
                <w:sz w:val="24"/>
                <w:szCs w:val="24"/>
                <w:lang w:val="en-US"/>
              </w:rPr>
            </w:pPr>
          </w:p>
        </w:tc>
        <w:tc>
          <w:tcPr>
            <w:tcW w:w="5811" w:type="dxa"/>
          </w:tcPr>
          <w:p w14:paraId="0F70996A" w14:textId="77777777" w:rsidR="002C7DA6" w:rsidRPr="006C5ECE" w:rsidRDefault="002C7DA6" w:rsidP="002D0A0E">
            <w:pPr>
              <w:pStyle w:val="TableParagraph"/>
              <w:jc w:val="both"/>
              <w:rPr>
                <w:bCs/>
                <w:sz w:val="24"/>
                <w:szCs w:val="24"/>
                <w:lang w:val="en-US"/>
              </w:rPr>
            </w:pPr>
            <w:r w:rsidRPr="006C5ECE">
              <w:rPr>
                <w:b/>
                <w:bCs/>
                <w:sz w:val="24"/>
                <w:szCs w:val="24"/>
                <w:lang w:val="en-US"/>
              </w:rPr>
              <w:t>Phụ lục I. Nội dung 17. Quản lý an toàn 17.5.</w:t>
            </w:r>
            <w:r w:rsidRPr="006C5ECE">
              <w:rPr>
                <w:bCs/>
                <w:sz w:val="24"/>
                <w:szCs w:val="24"/>
                <w:lang w:val="en-US"/>
              </w:rPr>
              <w:t xml:space="preserve"> Thúc đẩy văn hóa an toàn</w:t>
            </w:r>
          </w:p>
          <w:p w14:paraId="64623560" w14:textId="1946C261" w:rsidR="002C7DA6" w:rsidRPr="006C5ECE" w:rsidRDefault="002C7DA6" w:rsidP="002D0A0E">
            <w:pPr>
              <w:pStyle w:val="TableParagraph"/>
              <w:jc w:val="both"/>
              <w:rPr>
                <w:bCs/>
                <w:sz w:val="24"/>
                <w:szCs w:val="24"/>
                <w:lang w:val="en-US"/>
              </w:rPr>
            </w:pPr>
            <w:r w:rsidRPr="006C5ECE">
              <w:rPr>
                <w:bCs/>
                <w:sz w:val="24"/>
                <w:szCs w:val="24"/>
                <w:lang w:val="en-US"/>
              </w:rPr>
              <w:t>Đề nghị xem xét quy định rõ chu kỳ tối thiểu thực hiện tự đánh giá độc lập về lãnh đạo và văn hóa an toàn để bảo đảm duy trì liên tục văn hóa an toàn tại cơ sở.</w:t>
            </w:r>
          </w:p>
        </w:tc>
        <w:tc>
          <w:tcPr>
            <w:tcW w:w="5670" w:type="dxa"/>
          </w:tcPr>
          <w:p w14:paraId="26A693BF" w14:textId="5445EDB2" w:rsidR="002C7DA6" w:rsidRPr="006C5ECE" w:rsidRDefault="00B94EB0" w:rsidP="00B94EB0">
            <w:pPr>
              <w:jc w:val="both"/>
              <w:rPr>
                <w:bCs/>
                <w:sz w:val="24"/>
                <w:szCs w:val="24"/>
                <w:lang w:val="en-US"/>
              </w:rPr>
            </w:pPr>
            <w:r w:rsidRPr="006C5ECE">
              <w:rPr>
                <w:bCs/>
                <w:sz w:val="24"/>
                <w:szCs w:val="24"/>
                <w:lang w:val="en-US"/>
              </w:rPr>
              <w:t>Cục ATBXHN có ý kiến sau: Hiện chưa có hướng dẫn của IAEA về chu kỳ tối thiểu. Theo thực tiễn tối ưu tại một số quốc gia, thời gian định kỳ thông thường là 12 tháng. Tuy nhiên, đối với năng lực của Chủ đầu tư, Tổ chức vận hành, có thể xem xét, thuyết minh thời gian tối ưu đối với chu kỳ đánh giá văn hóa an toàn.</w:t>
            </w:r>
          </w:p>
        </w:tc>
      </w:tr>
      <w:tr w:rsidR="006C5ECE" w:rsidRPr="006C5ECE" w14:paraId="0A55BB97" w14:textId="77777777" w:rsidTr="002535CD">
        <w:trPr>
          <w:gridAfter w:val="1"/>
          <w:wAfter w:w="22" w:type="dxa"/>
        </w:trPr>
        <w:tc>
          <w:tcPr>
            <w:tcW w:w="846" w:type="dxa"/>
            <w:vMerge/>
            <w:vAlign w:val="center"/>
          </w:tcPr>
          <w:p w14:paraId="31BC84DC"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2841B8CD" w14:textId="77777777" w:rsidR="002C7DA6" w:rsidRPr="006C5ECE" w:rsidRDefault="002C7DA6" w:rsidP="002535CD">
            <w:pPr>
              <w:jc w:val="both"/>
              <w:rPr>
                <w:bCs/>
                <w:sz w:val="24"/>
                <w:szCs w:val="24"/>
                <w:lang w:val="en-US"/>
              </w:rPr>
            </w:pPr>
          </w:p>
        </w:tc>
        <w:tc>
          <w:tcPr>
            <w:tcW w:w="5811" w:type="dxa"/>
          </w:tcPr>
          <w:p w14:paraId="5F4F8538" w14:textId="77777777" w:rsidR="002C7DA6" w:rsidRPr="006C5ECE" w:rsidRDefault="002C7DA6" w:rsidP="003F6851">
            <w:pPr>
              <w:pStyle w:val="TableParagraph"/>
              <w:jc w:val="both"/>
              <w:rPr>
                <w:bCs/>
                <w:sz w:val="24"/>
                <w:szCs w:val="24"/>
                <w:lang w:val="en-US"/>
              </w:rPr>
            </w:pPr>
            <w:r w:rsidRPr="006C5ECE">
              <w:rPr>
                <w:b/>
                <w:bCs/>
                <w:sz w:val="24"/>
                <w:szCs w:val="24"/>
                <w:lang w:val="en-US"/>
              </w:rPr>
              <w:t>"Đánh giá an toàn xác suất</w:t>
            </w:r>
            <w:r w:rsidRPr="006C5ECE">
              <w:rPr>
                <w:bCs/>
                <w:sz w:val="24"/>
                <w:szCs w:val="24"/>
                <w:lang w:val="en-US"/>
              </w:rPr>
              <w:t>" (Probabilistic Safety Assessment - PSA)</w:t>
            </w:r>
          </w:p>
          <w:p w14:paraId="4F9E07DC" w14:textId="7962687B" w:rsidR="002C7DA6" w:rsidRPr="006C5ECE" w:rsidRDefault="002C7DA6" w:rsidP="00446964">
            <w:pPr>
              <w:pStyle w:val="TableParagraph"/>
              <w:jc w:val="both"/>
              <w:rPr>
                <w:bCs/>
                <w:sz w:val="24"/>
                <w:szCs w:val="24"/>
                <w:lang w:val="en-US"/>
              </w:rPr>
            </w:pPr>
            <w:r w:rsidRPr="006C5ECE">
              <w:rPr>
                <w:bCs/>
                <w:sz w:val="24"/>
                <w:szCs w:val="24"/>
                <w:lang w:val="en-US"/>
              </w:rPr>
              <w:sym w:font="Wingdings" w:char="F0E0"/>
            </w:r>
            <w:r w:rsidRPr="006C5ECE">
              <w:rPr>
                <w:bCs/>
                <w:sz w:val="24"/>
                <w:szCs w:val="24"/>
                <w:lang w:val="en-US"/>
              </w:rPr>
              <w:t xml:space="preserve"> Để nghị quy định rõ ràng yêu cầu bắt buộc đối với các cấp độ của PSA:</w:t>
            </w:r>
          </w:p>
          <w:p w14:paraId="2D72A944" w14:textId="4B425CA2" w:rsidR="002C7DA6" w:rsidRPr="006C5ECE" w:rsidRDefault="002C7DA6" w:rsidP="00446964">
            <w:pPr>
              <w:pStyle w:val="TableParagraph"/>
              <w:jc w:val="both"/>
              <w:rPr>
                <w:bCs/>
                <w:sz w:val="24"/>
                <w:szCs w:val="24"/>
                <w:lang w:val="en-US"/>
              </w:rPr>
            </w:pPr>
            <w:r w:rsidRPr="006C5ECE">
              <w:rPr>
                <w:bCs/>
                <w:sz w:val="24"/>
                <w:szCs w:val="24"/>
                <w:lang w:val="en-US"/>
              </w:rPr>
              <w:t>- PSA Cấp độ 1: Phân tích tần suất hỏng hóc lõi lò (Core Damage Frequency - CDF).</w:t>
            </w:r>
          </w:p>
          <w:p w14:paraId="3E397303" w14:textId="77777777" w:rsidR="002C7DA6" w:rsidRPr="006C5ECE" w:rsidRDefault="002C7DA6" w:rsidP="00446964">
            <w:pPr>
              <w:pStyle w:val="TableParagraph"/>
              <w:jc w:val="both"/>
              <w:rPr>
                <w:bCs/>
                <w:sz w:val="24"/>
                <w:szCs w:val="24"/>
                <w:lang w:val="en-US"/>
              </w:rPr>
            </w:pPr>
            <w:r w:rsidRPr="006C5ECE">
              <w:rPr>
                <w:bCs/>
                <w:sz w:val="24"/>
                <w:szCs w:val="24"/>
                <w:lang w:val="en-US"/>
              </w:rPr>
              <w:lastRenderedPageBreak/>
              <w:t>- PSA Cấp độ 2: Phân tích tần suất phát tán phóng xạ lớn (Large Early Release Frequency - LERF) ra môi trường</w:t>
            </w:r>
          </w:p>
          <w:p w14:paraId="7C5B5D62" w14:textId="227CC218" w:rsidR="002C7DA6" w:rsidRPr="006C5ECE" w:rsidRDefault="002C7DA6" w:rsidP="008223B1">
            <w:pPr>
              <w:pStyle w:val="TableParagraph"/>
              <w:jc w:val="both"/>
              <w:rPr>
                <w:bCs/>
                <w:sz w:val="24"/>
                <w:szCs w:val="24"/>
                <w:lang w:val="en-US"/>
              </w:rPr>
            </w:pPr>
            <w:r w:rsidRPr="006C5ECE">
              <w:rPr>
                <w:b/>
                <w:bCs/>
                <w:sz w:val="24"/>
                <w:szCs w:val="24"/>
                <w:lang w:val="en-US"/>
              </w:rPr>
              <w:t>Lý do:</w:t>
            </w:r>
            <w:r w:rsidRPr="006C5ECE">
              <w:rPr>
                <w:bCs/>
                <w:sz w:val="24"/>
                <w:szCs w:val="24"/>
                <w:lang w:val="en-US"/>
              </w:rPr>
              <w:t xml:space="preserve"> Làm cơ sở đánh giá các mục tiêu an toàn định lượng (Quantitative Safety Goals) và cần được hoàn thành ít nhất ở mức sơ bộ trong giai đoạn cấp phép xây dựng</w:t>
            </w:r>
          </w:p>
        </w:tc>
        <w:tc>
          <w:tcPr>
            <w:tcW w:w="5670" w:type="dxa"/>
          </w:tcPr>
          <w:p w14:paraId="17BE99B1" w14:textId="77777777" w:rsidR="00D81A78" w:rsidRPr="006C5ECE" w:rsidRDefault="000873D8" w:rsidP="000873D8">
            <w:pPr>
              <w:jc w:val="both"/>
              <w:rPr>
                <w:bCs/>
                <w:sz w:val="24"/>
                <w:szCs w:val="24"/>
                <w:lang w:val="en-US"/>
              </w:rPr>
            </w:pPr>
            <w:r w:rsidRPr="006C5ECE">
              <w:rPr>
                <w:bCs/>
                <w:sz w:val="24"/>
                <w:szCs w:val="24"/>
                <w:lang w:val="en-US"/>
              </w:rPr>
              <w:lastRenderedPageBreak/>
              <w:t xml:space="preserve">Tiếp thu. Nội dung chi tiết về phân tích an toàn xác xuất Cục ATBXHN </w:t>
            </w:r>
            <w:r w:rsidR="00D81A78" w:rsidRPr="006C5ECE">
              <w:rPr>
                <w:bCs/>
                <w:sz w:val="24"/>
                <w:szCs w:val="24"/>
                <w:lang w:val="en-US"/>
              </w:rPr>
              <w:t xml:space="preserve">quy định tại Dự thảo Thông tư quy định về An toàn hạt nhân đối với địa điểm, thiết kế, xây dựng và phân tích an toàn nhà máy điện hạt nhân (được xây dựng đồng thời với Thông tư này). </w:t>
            </w:r>
          </w:p>
          <w:p w14:paraId="581A770B" w14:textId="491E14D6" w:rsidR="002C7DA6" w:rsidRPr="006C5ECE" w:rsidRDefault="00D81A78" w:rsidP="00D81A78">
            <w:pPr>
              <w:jc w:val="both"/>
              <w:rPr>
                <w:bCs/>
                <w:sz w:val="24"/>
                <w:szCs w:val="24"/>
                <w:lang w:val="en-US"/>
              </w:rPr>
            </w:pPr>
            <w:r w:rsidRPr="006C5ECE">
              <w:rPr>
                <w:bCs/>
                <w:sz w:val="24"/>
                <w:szCs w:val="24"/>
                <w:lang w:val="en-US"/>
              </w:rPr>
              <w:t xml:space="preserve">Trong nội dung Dự thảo Thông tư này, Cục ATBXHN </w:t>
            </w:r>
            <w:r w:rsidR="000873D8" w:rsidRPr="006C5ECE">
              <w:rPr>
                <w:bCs/>
                <w:sz w:val="24"/>
                <w:szCs w:val="24"/>
                <w:lang w:val="en-US"/>
              </w:rPr>
              <w:lastRenderedPageBreak/>
              <w:t xml:space="preserve">đã </w:t>
            </w:r>
            <w:r w:rsidRPr="006C5ECE">
              <w:rPr>
                <w:bCs/>
                <w:sz w:val="24"/>
                <w:szCs w:val="24"/>
                <w:lang w:val="en-US"/>
              </w:rPr>
              <w:t xml:space="preserve">quy định tại </w:t>
            </w:r>
            <w:r w:rsidR="000873D8" w:rsidRPr="006C5ECE">
              <w:rPr>
                <w:bCs/>
                <w:sz w:val="24"/>
                <w:szCs w:val="24"/>
                <w:lang w:val="en-US"/>
              </w:rPr>
              <w:t xml:space="preserve">các mục 15.6.2 và 15.6.3 </w:t>
            </w:r>
            <w:r w:rsidRPr="006C5ECE">
              <w:rPr>
                <w:bCs/>
                <w:sz w:val="24"/>
                <w:szCs w:val="24"/>
                <w:lang w:val="en-US"/>
              </w:rPr>
              <w:t xml:space="preserve">Phụ lục I, </w:t>
            </w:r>
            <w:r w:rsidR="000873D8" w:rsidRPr="006C5ECE">
              <w:rPr>
                <w:bCs/>
                <w:sz w:val="24"/>
                <w:szCs w:val="24"/>
                <w:lang w:val="en-US"/>
              </w:rPr>
              <w:t>yêu cầu báo cáo kết quả đánh giá PSA Cấp độ 1 và Cấp độ 2.</w:t>
            </w:r>
          </w:p>
        </w:tc>
      </w:tr>
      <w:tr w:rsidR="006C5ECE" w:rsidRPr="006C5ECE" w14:paraId="0B61B231" w14:textId="77777777" w:rsidTr="002535CD">
        <w:trPr>
          <w:gridAfter w:val="1"/>
          <w:wAfter w:w="22" w:type="dxa"/>
        </w:trPr>
        <w:tc>
          <w:tcPr>
            <w:tcW w:w="846" w:type="dxa"/>
            <w:vMerge/>
            <w:vAlign w:val="center"/>
          </w:tcPr>
          <w:p w14:paraId="160A3420"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207E5FCE" w14:textId="77777777" w:rsidR="002C7DA6" w:rsidRPr="006C5ECE" w:rsidRDefault="002C7DA6" w:rsidP="002535CD">
            <w:pPr>
              <w:jc w:val="both"/>
              <w:rPr>
                <w:bCs/>
                <w:sz w:val="24"/>
                <w:szCs w:val="24"/>
                <w:lang w:val="en-US"/>
              </w:rPr>
            </w:pPr>
          </w:p>
        </w:tc>
        <w:tc>
          <w:tcPr>
            <w:tcW w:w="5811" w:type="dxa"/>
          </w:tcPr>
          <w:p w14:paraId="2B2E33CF" w14:textId="14047A50" w:rsidR="002C7DA6" w:rsidRPr="006C5ECE" w:rsidRDefault="002C7DA6" w:rsidP="00C64AC1">
            <w:pPr>
              <w:pStyle w:val="TableParagraph"/>
              <w:jc w:val="both"/>
              <w:rPr>
                <w:bCs/>
                <w:sz w:val="24"/>
                <w:szCs w:val="24"/>
                <w:lang w:val="en-US"/>
              </w:rPr>
            </w:pPr>
            <w:r w:rsidRPr="006C5ECE">
              <w:rPr>
                <w:bCs/>
                <w:sz w:val="24"/>
                <w:szCs w:val="24"/>
                <w:lang w:val="en-US"/>
              </w:rPr>
              <w:t>Đề nghị cân nhắc bổ sung các định nghĩa hoặc bổ sung tham chiếu (đến các văn bản quy định pháp luật khác) cho các khái niệm chưa có định nghĩa, ví dụ: Trạng thái vận hành bình thường, Trạng thái bất thường dự kiến, Khu vực cấm dân cư, Khu vực hạn chế dân cư</w:t>
            </w:r>
          </w:p>
        </w:tc>
        <w:tc>
          <w:tcPr>
            <w:tcW w:w="5670" w:type="dxa"/>
          </w:tcPr>
          <w:p w14:paraId="26865B1A" w14:textId="62DD716A" w:rsidR="002C7DA6" w:rsidRPr="006C5ECE" w:rsidRDefault="00711CE1" w:rsidP="00711CE1">
            <w:pPr>
              <w:jc w:val="both"/>
              <w:rPr>
                <w:bCs/>
                <w:sz w:val="24"/>
                <w:szCs w:val="24"/>
                <w:lang w:val="en-US"/>
              </w:rPr>
            </w:pPr>
            <w:r w:rsidRPr="006C5ECE">
              <w:rPr>
                <w:bCs/>
                <w:sz w:val="24"/>
                <w:szCs w:val="24"/>
                <w:lang w:val="en-US"/>
              </w:rPr>
              <w:t>Tiếp thu, Cục ATBXHN đã rà soát tổng thể Dự thảo Thông tư và bổ sung thuật ngữ “tình huống vận hành dự kiến” tại khoản 1 Điều 3.</w:t>
            </w:r>
          </w:p>
        </w:tc>
      </w:tr>
      <w:tr w:rsidR="006C5ECE" w:rsidRPr="006C5ECE" w14:paraId="6B3788AB" w14:textId="77777777" w:rsidTr="002535CD">
        <w:trPr>
          <w:gridAfter w:val="1"/>
          <w:wAfter w:w="22" w:type="dxa"/>
        </w:trPr>
        <w:tc>
          <w:tcPr>
            <w:tcW w:w="846" w:type="dxa"/>
            <w:vMerge/>
            <w:vAlign w:val="center"/>
          </w:tcPr>
          <w:p w14:paraId="3DFDA8B0" w14:textId="77777777" w:rsidR="002C7DA6" w:rsidRPr="006C5ECE" w:rsidRDefault="002C7DA6" w:rsidP="002535CD">
            <w:pPr>
              <w:pStyle w:val="ListParagraph"/>
              <w:numPr>
                <w:ilvl w:val="0"/>
                <w:numId w:val="48"/>
              </w:numPr>
              <w:ind w:left="0" w:firstLine="0"/>
              <w:jc w:val="center"/>
              <w:rPr>
                <w:bCs/>
                <w:sz w:val="24"/>
                <w:szCs w:val="24"/>
                <w:lang w:val="en-US"/>
              </w:rPr>
            </w:pPr>
          </w:p>
        </w:tc>
        <w:tc>
          <w:tcPr>
            <w:tcW w:w="2523" w:type="dxa"/>
            <w:vMerge/>
            <w:vAlign w:val="center"/>
          </w:tcPr>
          <w:p w14:paraId="473D4C31" w14:textId="77777777" w:rsidR="002C7DA6" w:rsidRPr="006C5ECE" w:rsidRDefault="002C7DA6" w:rsidP="002535CD">
            <w:pPr>
              <w:jc w:val="both"/>
              <w:rPr>
                <w:bCs/>
                <w:sz w:val="24"/>
                <w:szCs w:val="24"/>
                <w:lang w:val="en-US"/>
              </w:rPr>
            </w:pPr>
          </w:p>
        </w:tc>
        <w:tc>
          <w:tcPr>
            <w:tcW w:w="5811" w:type="dxa"/>
          </w:tcPr>
          <w:p w14:paraId="494A7FAC" w14:textId="77777777" w:rsidR="002C7DA6" w:rsidRPr="006C5ECE" w:rsidRDefault="002C7DA6" w:rsidP="009B4B51">
            <w:pPr>
              <w:pStyle w:val="TableParagraph"/>
              <w:jc w:val="both"/>
              <w:rPr>
                <w:bCs/>
                <w:sz w:val="24"/>
                <w:szCs w:val="24"/>
                <w:lang w:val="en-US"/>
              </w:rPr>
            </w:pPr>
            <w:r w:rsidRPr="006C5ECE">
              <w:rPr>
                <w:bCs/>
                <w:sz w:val="24"/>
                <w:szCs w:val="24"/>
                <w:lang w:val="en-US"/>
              </w:rPr>
              <w:t>Nguyên tắc bảo vệ theo chiều sâu: Dự thảo đã nêu khá đầy đủ: nhiều rào cản vật lý, nhiều mức bảo vệ, tránh sai hỏng lan truyền, yêu cầu độc lập giữa các mức, duy trì được các mức bảo vệ trong mọi thời điểm.</w:t>
            </w:r>
          </w:p>
          <w:p w14:paraId="15A0CEFE" w14:textId="6DF74292" w:rsidR="002C7DA6" w:rsidRPr="006C5ECE" w:rsidRDefault="002C7DA6" w:rsidP="009B4B51">
            <w:pPr>
              <w:pStyle w:val="TableParagraph"/>
              <w:jc w:val="both"/>
              <w:rPr>
                <w:bCs/>
                <w:sz w:val="24"/>
                <w:szCs w:val="24"/>
                <w:lang w:val="en-US"/>
              </w:rPr>
            </w:pPr>
            <w:r w:rsidRPr="006C5ECE">
              <w:rPr>
                <w:b/>
                <w:bCs/>
                <w:sz w:val="24"/>
                <w:szCs w:val="24"/>
                <w:lang w:val="en-US"/>
              </w:rPr>
              <w:t>Bổ sung thêm</w:t>
            </w:r>
            <w:r w:rsidRPr="006C5ECE">
              <w:rPr>
                <w:bCs/>
                <w:sz w:val="24"/>
                <w:szCs w:val="24"/>
                <w:lang w:val="en-US"/>
              </w:rPr>
              <w:t xml:space="preserve"> yêu cầu tối thiểu 5 mức bảo vệ (như IAEA): 1) Phòng ngừa, 2) Phát hiện &amp; xử lý sai lệch, 3) Kiểm soát sự cố thiết kế, 4) Quản lý DEC/tai nạn nặng, 5) Ứng phó khẩn cấp</w:t>
            </w:r>
          </w:p>
        </w:tc>
        <w:tc>
          <w:tcPr>
            <w:tcW w:w="5670" w:type="dxa"/>
          </w:tcPr>
          <w:p w14:paraId="55319BEC" w14:textId="1ACFFF10" w:rsidR="002C7DA6" w:rsidRPr="006C5ECE" w:rsidRDefault="008D00DB" w:rsidP="002535CD">
            <w:pPr>
              <w:jc w:val="both"/>
              <w:rPr>
                <w:bCs/>
                <w:sz w:val="24"/>
                <w:szCs w:val="24"/>
                <w:lang w:val="en-US"/>
              </w:rPr>
            </w:pPr>
            <w:r w:rsidRPr="006C5ECE">
              <w:rPr>
                <w:bCs/>
                <w:sz w:val="24"/>
                <w:szCs w:val="24"/>
                <w:lang w:val="en-US"/>
              </w:rPr>
              <w:t>Tiếp thu ý kiến này. Nội dung chi tiết về 5 mức bảo vệ theo chiều sâu được quy định cụ thể trong Thông tư quy định về an toàn hạt nhân đối với địa điểm, thiết kế, xây dựng và phân tích an toàn nhà máy điện hạt nhân (xây dựng đồng thời với Thông tư này). Tại Thông tư này, yêu cầu về bảo vệ theo chiều sâu đã được đề cập tổng quát tại mục 3.1.6 Phụ lục I.</w:t>
            </w:r>
          </w:p>
        </w:tc>
      </w:tr>
      <w:tr w:rsidR="006C5ECE" w:rsidRPr="006C5ECE" w14:paraId="3621AC88" w14:textId="77777777" w:rsidTr="002535CD">
        <w:trPr>
          <w:gridAfter w:val="1"/>
          <w:wAfter w:w="22" w:type="dxa"/>
        </w:trPr>
        <w:tc>
          <w:tcPr>
            <w:tcW w:w="846" w:type="dxa"/>
            <w:vAlign w:val="center"/>
          </w:tcPr>
          <w:p w14:paraId="1CC3F86A" w14:textId="77777777" w:rsidR="00DE4CD1" w:rsidRPr="006C5ECE" w:rsidRDefault="00DE4CD1" w:rsidP="002535CD">
            <w:pPr>
              <w:pStyle w:val="ListParagraph"/>
              <w:numPr>
                <w:ilvl w:val="0"/>
                <w:numId w:val="48"/>
              </w:numPr>
              <w:ind w:left="0" w:firstLine="0"/>
              <w:jc w:val="center"/>
              <w:rPr>
                <w:bCs/>
                <w:sz w:val="24"/>
                <w:szCs w:val="24"/>
                <w:lang w:val="en-US"/>
              </w:rPr>
            </w:pPr>
          </w:p>
        </w:tc>
        <w:tc>
          <w:tcPr>
            <w:tcW w:w="2523" w:type="dxa"/>
            <w:vAlign w:val="center"/>
          </w:tcPr>
          <w:p w14:paraId="251DC3CA" w14:textId="10A517B5" w:rsidR="00DE4CD1" w:rsidRPr="006C5ECE" w:rsidRDefault="00DE4CD1" w:rsidP="002535CD">
            <w:pPr>
              <w:jc w:val="both"/>
              <w:rPr>
                <w:bCs/>
                <w:sz w:val="24"/>
                <w:szCs w:val="24"/>
                <w:lang w:val="en-US"/>
              </w:rPr>
            </w:pPr>
            <w:r w:rsidRPr="006C5ECE">
              <w:rPr>
                <w:bCs/>
                <w:sz w:val="24"/>
                <w:szCs w:val="24"/>
                <w:lang w:val="en-US"/>
              </w:rPr>
              <w:t>Liên đoàn Thương mại và Công nghiệp Việt Nam (VCCI)</w:t>
            </w:r>
          </w:p>
        </w:tc>
        <w:tc>
          <w:tcPr>
            <w:tcW w:w="5811" w:type="dxa"/>
          </w:tcPr>
          <w:p w14:paraId="01ECE897" w14:textId="288B4190" w:rsidR="00DE4CD1" w:rsidRPr="006C5ECE" w:rsidRDefault="00DE4CD1" w:rsidP="002535CD">
            <w:pPr>
              <w:pStyle w:val="TableParagraph"/>
              <w:jc w:val="both"/>
              <w:rPr>
                <w:bCs/>
                <w:sz w:val="24"/>
                <w:szCs w:val="24"/>
                <w:lang w:val="en-US"/>
              </w:rPr>
            </w:pPr>
            <w:r w:rsidRPr="006C5ECE">
              <w:rPr>
                <w:bCs/>
                <w:sz w:val="24"/>
                <w:szCs w:val="24"/>
                <w:lang w:val="en-US"/>
              </w:rPr>
              <w:t>VCCI đã tiến hành triển khai lấy ý kiến rộng rãi của các doanh nghiệp, hiệp hội doanh nghiệp trên phạm vi cả nước. Tuy nhiên, đến hết ngày 01/12/2025, VCCI chưa nhận được ý kiến nào liên quan đến Dự thảo. Vậy, VCCI thông báo để Quý Cơ quan được biết và sẽ chuyển tới Quý Cơ quan các góp ý được gửi tới sau này (nếu có)</w:t>
            </w:r>
          </w:p>
        </w:tc>
        <w:tc>
          <w:tcPr>
            <w:tcW w:w="5670" w:type="dxa"/>
          </w:tcPr>
          <w:p w14:paraId="78A391EA" w14:textId="015EFDBE" w:rsidR="00DE4CD1" w:rsidRPr="006C5ECE" w:rsidRDefault="00DE4CD1" w:rsidP="002535CD">
            <w:pPr>
              <w:jc w:val="both"/>
              <w:rPr>
                <w:bCs/>
                <w:sz w:val="24"/>
                <w:szCs w:val="24"/>
                <w:lang w:val="en-US"/>
              </w:rPr>
            </w:pPr>
            <w:r w:rsidRPr="006C5ECE">
              <w:rPr>
                <w:bCs/>
                <w:sz w:val="24"/>
                <w:szCs w:val="24"/>
                <w:lang w:val="en-US"/>
              </w:rPr>
              <w:t>Bộ KH&amp;CN sẽ nghiên cứu tiếp thu, giải trình khi VCCI có gửi ý kiến góp ý.</w:t>
            </w:r>
          </w:p>
        </w:tc>
      </w:tr>
      <w:tr w:rsidR="006C5ECE" w:rsidRPr="006C5ECE" w14:paraId="21495051" w14:textId="77777777" w:rsidTr="002535CD">
        <w:tc>
          <w:tcPr>
            <w:tcW w:w="846" w:type="dxa"/>
          </w:tcPr>
          <w:p w14:paraId="478164B3" w14:textId="4D801B2B" w:rsidR="00DE4CD1" w:rsidRPr="006C5ECE" w:rsidRDefault="00DE4CD1" w:rsidP="002535CD">
            <w:pPr>
              <w:jc w:val="both"/>
              <w:rPr>
                <w:b/>
                <w:sz w:val="24"/>
                <w:szCs w:val="24"/>
                <w:lang w:val="en-US"/>
              </w:rPr>
            </w:pPr>
            <w:r w:rsidRPr="006C5ECE">
              <w:rPr>
                <w:b/>
                <w:sz w:val="24"/>
                <w:szCs w:val="24"/>
                <w:lang w:val="en-US"/>
              </w:rPr>
              <w:t>IV</w:t>
            </w:r>
          </w:p>
        </w:tc>
        <w:tc>
          <w:tcPr>
            <w:tcW w:w="14026" w:type="dxa"/>
            <w:gridSpan w:val="4"/>
          </w:tcPr>
          <w:p w14:paraId="4A00F1CE" w14:textId="258ABFB1" w:rsidR="00DE4CD1" w:rsidRPr="006C5ECE" w:rsidRDefault="00DE4CD1" w:rsidP="002535CD">
            <w:pPr>
              <w:jc w:val="both"/>
              <w:rPr>
                <w:b/>
                <w:sz w:val="24"/>
                <w:szCs w:val="24"/>
                <w:lang w:val="en-US"/>
              </w:rPr>
            </w:pPr>
            <w:r w:rsidRPr="006C5ECE">
              <w:rPr>
                <w:b/>
                <w:sz w:val="24"/>
                <w:szCs w:val="24"/>
                <w:lang w:val="en-US"/>
              </w:rPr>
              <w:t>Các Đơn vị thuộc Bộ KH&amp;CN</w:t>
            </w:r>
            <w:r w:rsidR="00F44D01" w:rsidRPr="006C5ECE">
              <w:rPr>
                <w:b/>
                <w:sz w:val="24"/>
                <w:szCs w:val="24"/>
                <w:lang w:val="en-US"/>
              </w:rPr>
              <w:t xml:space="preserve"> (04)</w:t>
            </w:r>
          </w:p>
        </w:tc>
      </w:tr>
      <w:tr w:rsidR="006C5ECE" w:rsidRPr="006C5ECE" w14:paraId="5FA532C0" w14:textId="77777777" w:rsidTr="002535CD">
        <w:trPr>
          <w:gridAfter w:val="1"/>
          <w:wAfter w:w="22" w:type="dxa"/>
        </w:trPr>
        <w:tc>
          <w:tcPr>
            <w:tcW w:w="846" w:type="dxa"/>
            <w:vMerge w:val="restart"/>
            <w:vAlign w:val="center"/>
          </w:tcPr>
          <w:p w14:paraId="149AFD28" w14:textId="77777777" w:rsidR="00DE4CD1" w:rsidRPr="006C5ECE" w:rsidRDefault="00DE4CD1" w:rsidP="002535CD">
            <w:pPr>
              <w:pStyle w:val="ListParagraph"/>
              <w:numPr>
                <w:ilvl w:val="0"/>
                <w:numId w:val="49"/>
              </w:numPr>
              <w:ind w:left="22" w:firstLine="0"/>
              <w:jc w:val="center"/>
              <w:rPr>
                <w:bCs/>
                <w:sz w:val="24"/>
                <w:szCs w:val="24"/>
                <w:lang w:val="en-US"/>
              </w:rPr>
            </w:pPr>
          </w:p>
        </w:tc>
        <w:tc>
          <w:tcPr>
            <w:tcW w:w="2523" w:type="dxa"/>
            <w:vMerge w:val="restart"/>
            <w:vAlign w:val="center"/>
          </w:tcPr>
          <w:p w14:paraId="18EEB72F" w14:textId="4510940C" w:rsidR="00DE4CD1" w:rsidRPr="006C5ECE" w:rsidRDefault="00DE4CD1" w:rsidP="002535CD">
            <w:pPr>
              <w:jc w:val="both"/>
              <w:rPr>
                <w:bCs/>
                <w:sz w:val="24"/>
                <w:szCs w:val="24"/>
                <w:lang w:val="en-US"/>
              </w:rPr>
            </w:pPr>
            <w:r w:rsidRPr="006C5ECE">
              <w:rPr>
                <w:bCs/>
                <w:sz w:val="24"/>
                <w:szCs w:val="24"/>
                <w:lang w:val="en-US"/>
              </w:rPr>
              <w:t>Văn phòng Bộ</w:t>
            </w:r>
          </w:p>
        </w:tc>
        <w:tc>
          <w:tcPr>
            <w:tcW w:w="5811" w:type="dxa"/>
          </w:tcPr>
          <w:p w14:paraId="053D83D7" w14:textId="307D119E" w:rsidR="00DE4CD1" w:rsidRPr="006C5ECE" w:rsidRDefault="00DE4CD1" w:rsidP="002535CD">
            <w:pPr>
              <w:pStyle w:val="TableParagraph"/>
              <w:jc w:val="both"/>
              <w:rPr>
                <w:bCs/>
                <w:sz w:val="24"/>
                <w:szCs w:val="24"/>
                <w:lang w:val="en-US"/>
              </w:rPr>
            </w:pPr>
            <w:r w:rsidRPr="006C5ECE">
              <w:rPr>
                <w:bCs/>
                <w:sz w:val="24"/>
                <w:szCs w:val="24"/>
                <w:lang w:val="en-US"/>
              </w:rPr>
              <w:t>Về đánh giá tác động thủ tục hành chính (TTHC):</w:t>
            </w:r>
          </w:p>
          <w:p w14:paraId="39864256" w14:textId="7ACA3E35" w:rsidR="00DE4CD1" w:rsidRPr="006C5ECE" w:rsidRDefault="00DE4CD1" w:rsidP="002535CD">
            <w:pPr>
              <w:pStyle w:val="TableParagraph"/>
              <w:jc w:val="both"/>
              <w:rPr>
                <w:bCs/>
                <w:sz w:val="24"/>
                <w:szCs w:val="24"/>
                <w:lang w:val="en-US"/>
              </w:rPr>
            </w:pPr>
            <w:r w:rsidRPr="006C5ECE">
              <w:rPr>
                <w:bCs/>
                <w:sz w:val="24"/>
                <w:szCs w:val="24"/>
                <w:lang w:val="en-US"/>
              </w:rPr>
              <w:t>Dự thảo Thông tư có quy định liên quan đến TTHC, cụ thể: sửa đổi, bổ sung về thành phần hồ sơ là Báo cáo phân tích/đánh giá an toàn trong hồ sơ đề nghị cấp giấy phép xây dựng, vận hành thử, vận hành, chấm dứt nhà máy điện hạt nhân. Do đó, đề nghị Cục An toàn bức xạ và hạt nhân bổ sung Báo cáo đánh giá tác động TTHC theo đúng quy định tại Nghị định số 78/2025/NĐ-CP (đã sửa đổi, bổ sung) và Thông tư số 03/2022/TT-BTP. Trên cơ sở đó, Cục cần thuyết minh rõ tính đơn giản cũng như những ưu điểm của TTHC được sửa đổi, bổ sung và lợi ích về chi phí tại Tờ trình về việc ban hành Thông tư.</w:t>
            </w:r>
          </w:p>
        </w:tc>
        <w:tc>
          <w:tcPr>
            <w:tcW w:w="5670" w:type="dxa"/>
          </w:tcPr>
          <w:p w14:paraId="48FAFC13" w14:textId="42FC4829" w:rsidR="00DE4CD1" w:rsidRPr="006C5ECE" w:rsidRDefault="00DE4CD1" w:rsidP="002535CD">
            <w:pPr>
              <w:jc w:val="both"/>
              <w:rPr>
                <w:bCs/>
                <w:sz w:val="24"/>
                <w:szCs w:val="24"/>
                <w:lang w:val="en-US"/>
              </w:rPr>
            </w:pPr>
            <w:r w:rsidRPr="006C5ECE">
              <w:rPr>
                <w:bCs/>
                <w:sz w:val="24"/>
                <w:szCs w:val="24"/>
                <w:lang w:val="en-US"/>
              </w:rPr>
              <w:t>Tiếp thu ý kiến này. Cục ATBXHN đã xây dựng bổ sung báo cáo đánh giá tác động TTHC đối với việc ban hành Thông tư và thuyết minh rõ những ưu điểm liên quan đến TTHC khi ban hành Thông tư tại Dự thảo Tờ trình.</w:t>
            </w:r>
          </w:p>
        </w:tc>
      </w:tr>
      <w:tr w:rsidR="006C5ECE" w:rsidRPr="006C5ECE" w14:paraId="7158287E" w14:textId="77777777" w:rsidTr="002535CD">
        <w:trPr>
          <w:gridAfter w:val="1"/>
          <w:wAfter w:w="22" w:type="dxa"/>
        </w:trPr>
        <w:tc>
          <w:tcPr>
            <w:tcW w:w="846" w:type="dxa"/>
            <w:vMerge/>
            <w:vAlign w:val="center"/>
          </w:tcPr>
          <w:p w14:paraId="44571488" w14:textId="77777777" w:rsidR="00DE4CD1" w:rsidRPr="006C5ECE" w:rsidRDefault="00DE4CD1" w:rsidP="002535CD">
            <w:pPr>
              <w:pStyle w:val="ListParagraph"/>
              <w:numPr>
                <w:ilvl w:val="0"/>
                <w:numId w:val="49"/>
              </w:numPr>
              <w:ind w:left="22" w:firstLine="0"/>
              <w:jc w:val="center"/>
              <w:rPr>
                <w:bCs/>
                <w:sz w:val="24"/>
                <w:szCs w:val="24"/>
                <w:lang w:val="en-US"/>
              </w:rPr>
            </w:pPr>
          </w:p>
        </w:tc>
        <w:tc>
          <w:tcPr>
            <w:tcW w:w="2523" w:type="dxa"/>
            <w:vMerge/>
            <w:vAlign w:val="center"/>
          </w:tcPr>
          <w:p w14:paraId="5BBB70B5" w14:textId="77777777" w:rsidR="00DE4CD1" w:rsidRPr="006C5ECE" w:rsidRDefault="00DE4CD1" w:rsidP="002535CD">
            <w:pPr>
              <w:jc w:val="both"/>
              <w:rPr>
                <w:bCs/>
                <w:sz w:val="24"/>
                <w:szCs w:val="24"/>
                <w:lang w:val="en-US"/>
              </w:rPr>
            </w:pPr>
          </w:p>
        </w:tc>
        <w:tc>
          <w:tcPr>
            <w:tcW w:w="5811" w:type="dxa"/>
          </w:tcPr>
          <w:p w14:paraId="6BB9A3CA" w14:textId="4188502A" w:rsidR="00DE4CD1" w:rsidRPr="006C5ECE" w:rsidRDefault="00DE4CD1" w:rsidP="002535CD">
            <w:pPr>
              <w:pStyle w:val="TableParagraph"/>
              <w:jc w:val="both"/>
              <w:rPr>
                <w:bCs/>
                <w:sz w:val="24"/>
                <w:szCs w:val="24"/>
                <w:lang w:val="en-US"/>
              </w:rPr>
            </w:pPr>
            <w:r w:rsidRPr="006C5ECE">
              <w:rPr>
                <w:bCs/>
                <w:sz w:val="24"/>
                <w:szCs w:val="24"/>
                <w:lang w:val="en-US"/>
              </w:rPr>
              <w:t xml:space="preserve">Căn cứ ban hành các nội dung thuộc phạm vi điều chỉnh của dự thảo Thông tư: </w:t>
            </w:r>
          </w:p>
          <w:p w14:paraId="40DFBEA6" w14:textId="6A58CCE7" w:rsidR="00DE4CD1" w:rsidRPr="006C5ECE" w:rsidRDefault="00DE4CD1" w:rsidP="002535CD">
            <w:pPr>
              <w:pStyle w:val="TableParagraph"/>
              <w:jc w:val="both"/>
              <w:rPr>
                <w:bCs/>
                <w:sz w:val="24"/>
                <w:szCs w:val="24"/>
                <w:lang w:val="en-US"/>
              </w:rPr>
            </w:pPr>
            <w:r w:rsidRPr="006C5ECE">
              <w:rPr>
                <w:bCs/>
                <w:sz w:val="24"/>
                <w:szCs w:val="24"/>
                <w:lang w:val="en-US"/>
              </w:rPr>
              <w:t xml:space="preserve">Đề nghị sửa đổi Điều 1 (Phạm vi điều chỉnh) tại dự thảo Thông tư, đảm bảo đúng quy định tại khoản 2 Điều 65 Nghị định số 178/2025/NĐ-CP (đã sửa đổi, bổ sung) quy định: </w:t>
            </w:r>
            <w:r w:rsidRPr="006C5ECE">
              <w:rPr>
                <w:bCs/>
                <w:i/>
                <w:sz w:val="24"/>
                <w:szCs w:val="24"/>
                <w:lang w:val="en-US"/>
              </w:rPr>
              <w:t xml:space="preserve">“Trường hợp văn bản có hiệu lực pháp lý cao hơn </w:t>
            </w:r>
            <w:r w:rsidRPr="006C5ECE">
              <w:rPr>
                <w:bCs/>
                <w:i/>
                <w:sz w:val="24"/>
                <w:szCs w:val="24"/>
                <w:u w:val="single"/>
                <w:lang w:val="en-US"/>
              </w:rPr>
              <w:t>có điều, khoản giao quy định chi tiết thì phải nêu cụ thể điều, khoản đó</w:t>
            </w:r>
            <w:r w:rsidRPr="006C5ECE">
              <w:rPr>
                <w:bCs/>
                <w:i/>
                <w:sz w:val="24"/>
                <w:szCs w:val="24"/>
                <w:lang w:val="en-US"/>
              </w:rPr>
              <w:t xml:space="preserve"> tại điều, khoản quy định về phạm vi điều chỉnh của văn bản”.</w:t>
            </w:r>
            <w:r w:rsidRPr="006C5ECE">
              <w:rPr>
                <w:bCs/>
                <w:sz w:val="24"/>
                <w:szCs w:val="24"/>
                <w:lang w:val="en-US"/>
              </w:rPr>
              <w:t xml:space="preserve"> Do đó, đề nghị Cục rà soát, bổ sung để quy định rõ về căn cứ pháp lý ban hành các nội dung thuộc phạm vi điều chỉnh của dự thảo Thông tư.</w:t>
            </w:r>
          </w:p>
        </w:tc>
        <w:tc>
          <w:tcPr>
            <w:tcW w:w="5670" w:type="dxa"/>
          </w:tcPr>
          <w:p w14:paraId="62A1B98C" w14:textId="10D9CCC8" w:rsidR="00DE4CD1" w:rsidRPr="006C5ECE" w:rsidRDefault="00DE4CD1" w:rsidP="00031431">
            <w:pPr>
              <w:jc w:val="both"/>
              <w:rPr>
                <w:bCs/>
                <w:sz w:val="24"/>
                <w:szCs w:val="24"/>
                <w:lang w:val="en-US"/>
              </w:rPr>
            </w:pPr>
            <w:r w:rsidRPr="006C5ECE">
              <w:rPr>
                <w:bCs/>
                <w:sz w:val="24"/>
                <w:szCs w:val="24"/>
                <w:lang w:val="en-US"/>
              </w:rPr>
              <w:t xml:space="preserve">Tiếp thu ý kiến này. Cục ATBXHN </w:t>
            </w:r>
            <w:r w:rsidR="00031431" w:rsidRPr="006C5ECE">
              <w:rPr>
                <w:bCs/>
                <w:sz w:val="24"/>
                <w:szCs w:val="24"/>
                <w:lang w:val="en-US"/>
              </w:rPr>
              <w:t>đã</w:t>
            </w:r>
            <w:r w:rsidRPr="006C5ECE">
              <w:rPr>
                <w:bCs/>
                <w:sz w:val="24"/>
                <w:szCs w:val="24"/>
                <w:lang w:val="en-US"/>
              </w:rPr>
              <w:t xml:space="preserve"> rà soát, chỉnh sửa</w:t>
            </w:r>
            <w:r w:rsidR="00727BC7" w:rsidRPr="006C5ECE">
              <w:rPr>
                <w:bCs/>
                <w:sz w:val="24"/>
                <w:szCs w:val="24"/>
                <w:lang w:val="en-US"/>
              </w:rPr>
              <w:t xml:space="preserve"> sau</w:t>
            </w:r>
            <w:r w:rsidRPr="006C5ECE">
              <w:rPr>
                <w:bCs/>
                <w:sz w:val="24"/>
                <w:szCs w:val="24"/>
                <w:lang w:val="en-US"/>
              </w:rPr>
              <w:t xml:space="preserve"> khi Nghị định </w:t>
            </w:r>
            <w:r w:rsidRPr="006C5ECE">
              <w:rPr>
                <w:lang w:val="en-US"/>
              </w:rPr>
              <w:t xml:space="preserve">của </w:t>
            </w:r>
            <w:r w:rsidRPr="006C5ECE">
              <w:rPr>
                <w:bCs/>
                <w:sz w:val="24"/>
                <w:szCs w:val="24"/>
                <w:lang w:val="en-US"/>
              </w:rPr>
              <w:t>Chính phủ quy định chi tiết một số điều và biện pháp thi hành Luật Năng lượng nguyên tử về nhà máy điện hạt nhân, lò phản ứng hạt nhân nghiên cứu được ban hành</w:t>
            </w:r>
            <w:r w:rsidR="00727BC7" w:rsidRPr="006C5ECE">
              <w:rPr>
                <w:bCs/>
                <w:sz w:val="24"/>
                <w:szCs w:val="24"/>
                <w:lang w:val="en-US"/>
              </w:rPr>
              <w:t xml:space="preserve"> (Nghị định </w:t>
            </w:r>
            <w:r w:rsidR="00727BC7" w:rsidRPr="006C5ECE">
              <w:t xml:space="preserve"> </w:t>
            </w:r>
            <w:r w:rsidR="00727BC7" w:rsidRPr="006C5ECE">
              <w:rPr>
                <w:bCs/>
                <w:sz w:val="24"/>
                <w:szCs w:val="24"/>
                <w:lang w:val="en-US"/>
              </w:rPr>
              <w:t>số 316/2025/NĐ-CP ngày 10/12/2025)</w:t>
            </w:r>
            <w:r w:rsidRPr="006C5ECE">
              <w:rPr>
                <w:bCs/>
                <w:sz w:val="24"/>
                <w:szCs w:val="24"/>
                <w:lang w:val="en-US"/>
              </w:rPr>
              <w:t>.</w:t>
            </w:r>
          </w:p>
        </w:tc>
      </w:tr>
      <w:tr w:rsidR="006C5ECE" w:rsidRPr="006C5ECE" w14:paraId="134D9F76" w14:textId="77777777" w:rsidTr="002535CD">
        <w:trPr>
          <w:gridAfter w:val="1"/>
          <w:wAfter w:w="22" w:type="dxa"/>
        </w:trPr>
        <w:tc>
          <w:tcPr>
            <w:tcW w:w="846" w:type="dxa"/>
            <w:vMerge/>
            <w:vAlign w:val="center"/>
          </w:tcPr>
          <w:p w14:paraId="5BA578FF" w14:textId="77777777" w:rsidR="00DE4CD1" w:rsidRPr="006C5ECE" w:rsidRDefault="00DE4CD1" w:rsidP="002535CD">
            <w:pPr>
              <w:pStyle w:val="ListParagraph"/>
              <w:numPr>
                <w:ilvl w:val="0"/>
                <w:numId w:val="49"/>
              </w:numPr>
              <w:ind w:left="22" w:firstLine="0"/>
              <w:jc w:val="center"/>
              <w:rPr>
                <w:bCs/>
                <w:sz w:val="24"/>
                <w:szCs w:val="24"/>
                <w:lang w:val="en-US"/>
              </w:rPr>
            </w:pPr>
          </w:p>
        </w:tc>
        <w:tc>
          <w:tcPr>
            <w:tcW w:w="2523" w:type="dxa"/>
            <w:vMerge/>
            <w:vAlign w:val="center"/>
          </w:tcPr>
          <w:p w14:paraId="761FAC12" w14:textId="77777777" w:rsidR="00DE4CD1" w:rsidRPr="006C5ECE" w:rsidRDefault="00DE4CD1" w:rsidP="002535CD">
            <w:pPr>
              <w:jc w:val="both"/>
              <w:rPr>
                <w:bCs/>
                <w:sz w:val="24"/>
                <w:szCs w:val="24"/>
                <w:lang w:val="en-US"/>
              </w:rPr>
            </w:pPr>
          </w:p>
        </w:tc>
        <w:tc>
          <w:tcPr>
            <w:tcW w:w="5811" w:type="dxa"/>
          </w:tcPr>
          <w:p w14:paraId="28B2A5FC" w14:textId="77777777" w:rsidR="00DE4CD1" w:rsidRPr="006C5ECE" w:rsidRDefault="00DE4CD1" w:rsidP="002535CD">
            <w:pPr>
              <w:pStyle w:val="TableParagraph"/>
              <w:jc w:val="both"/>
              <w:rPr>
                <w:bCs/>
                <w:sz w:val="24"/>
                <w:szCs w:val="24"/>
                <w:lang w:val="en-US"/>
              </w:rPr>
            </w:pPr>
            <w:r w:rsidRPr="006C5ECE">
              <w:rPr>
                <w:bCs/>
                <w:sz w:val="24"/>
                <w:szCs w:val="24"/>
                <w:lang w:val="en-US"/>
              </w:rPr>
              <w:t>Về hồ sơ TTHC:</w:t>
            </w:r>
          </w:p>
          <w:p w14:paraId="38191BC9" w14:textId="544969C7" w:rsidR="00DE4CD1" w:rsidRPr="006C5ECE" w:rsidRDefault="00DE4CD1" w:rsidP="002535CD">
            <w:pPr>
              <w:pStyle w:val="TableParagraph"/>
              <w:jc w:val="both"/>
              <w:rPr>
                <w:bCs/>
                <w:sz w:val="24"/>
                <w:szCs w:val="24"/>
                <w:lang w:val="en-US"/>
              </w:rPr>
            </w:pPr>
            <w:r w:rsidRPr="006C5ECE">
              <w:rPr>
                <w:bCs/>
                <w:sz w:val="24"/>
                <w:szCs w:val="24"/>
                <w:lang w:val="en-US"/>
              </w:rPr>
              <w:t>Dự thảo Thông tư sửa đổi, bổ sung thành phần hồ sơ Báo cáo phân tích/đánh giá an toàn đối với các TTHC cấp giấy phép xây dựng, vận thử, vận hành và chấm dứt hoạt động nhà máy điện hạt nhân theo hướng bổ sung mới hoặc bổ sung thêm nội dung so với Báo cáo hiện hành. Tuy nhiên, việc ban hành quy định về TTHC cần đảm bảo nguyên tắc “Tiết kiệm thời gian và chi phí của cơ quan, tổ chức và cá nhân” theo quy định tại điểm c khoản 2 Điều 5 Nghị định số 78/2025/NĐ-CP (đã sửa đổi, bổ sung). Do đó, đề nghị Cục rà soát, đánh giá tác động kỹ lưỡng việc quy định bổ sung về thành phần hồ sơ như đã nêu ở trên</w:t>
            </w:r>
          </w:p>
        </w:tc>
        <w:tc>
          <w:tcPr>
            <w:tcW w:w="5670" w:type="dxa"/>
          </w:tcPr>
          <w:p w14:paraId="364BC191" w14:textId="4F4D1E10" w:rsidR="00DE4CD1" w:rsidRPr="006C5ECE" w:rsidRDefault="00DE4CD1" w:rsidP="002535CD">
            <w:pPr>
              <w:jc w:val="both"/>
              <w:rPr>
                <w:bCs/>
                <w:sz w:val="24"/>
                <w:szCs w:val="24"/>
                <w:lang w:val="en-US"/>
              </w:rPr>
            </w:pPr>
            <w:r w:rsidRPr="006C5ECE">
              <w:rPr>
                <w:bCs/>
                <w:sz w:val="24"/>
                <w:szCs w:val="24"/>
                <w:lang w:val="en-US"/>
              </w:rPr>
              <w:t>Tiếp thu ý kiến này. Cục ATBXHN đã xây dựng bổ sung báo cáo đánh giá tác động TTHC đối với việc ban hành Thông tư và thuyết minh rõ những ưu điểm liên quan đến TTHC khi ban hành Thông tư tại Dự thảo Tờ trình.</w:t>
            </w:r>
          </w:p>
        </w:tc>
      </w:tr>
      <w:tr w:rsidR="006C5ECE" w:rsidRPr="006C5ECE" w14:paraId="06C8D041" w14:textId="77777777" w:rsidTr="002535CD">
        <w:trPr>
          <w:gridAfter w:val="1"/>
          <w:wAfter w:w="22" w:type="dxa"/>
        </w:trPr>
        <w:tc>
          <w:tcPr>
            <w:tcW w:w="846" w:type="dxa"/>
            <w:vMerge/>
            <w:vAlign w:val="center"/>
          </w:tcPr>
          <w:p w14:paraId="1B8346A9" w14:textId="77777777" w:rsidR="00DE4CD1" w:rsidRPr="006C5ECE" w:rsidRDefault="00DE4CD1" w:rsidP="002535CD">
            <w:pPr>
              <w:pStyle w:val="ListParagraph"/>
              <w:numPr>
                <w:ilvl w:val="0"/>
                <w:numId w:val="49"/>
              </w:numPr>
              <w:ind w:left="22" w:firstLine="0"/>
              <w:jc w:val="center"/>
              <w:rPr>
                <w:bCs/>
                <w:sz w:val="24"/>
                <w:szCs w:val="24"/>
                <w:lang w:val="en-US"/>
              </w:rPr>
            </w:pPr>
          </w:p>
        </w:tc>
        <w:tc>
          <w:tcPr>
            <w:tcW w:w="2523" w:type="dxa"/>
            <w:vMerge/>
            <w:vAlign w:val="center"/>
          </w:tcPr>
          <w:p w14:paraId="163A8249" w14:textId="77777777" w:rsidR="00DE4CD1" w:rsidRPr="006C5ECE" w:rsidRDefault="00DE4CD1" w:rsidP="002535CD">
            <w:pPr>
              <w:jc w:val="both"/>
              <w:rPr>
                <w:bCs/>
                <w:sz w:val="24"/>
                <w:szCs w:val="24"/>
                <w:lang w:val="en-US"/>
              </w:rPr>
            </w:pPr>
          </w:p>
        </w:tc>
        <w:tc>
          <w:tcPr>
            <w:tcW w:w="5811" w:type="dxa"/>
          </w:tcPr>
          <w:p w14:paraId="3C91E3E8" w14:textId="77777777" w:rsidR="00DE4CD1" w:rsidRPr="006C5ECE" w:rsidRDefault="00DE4CD1" w:rsidP="002535CD">
            <w:pPr>
              <w:pStyle w:val="TableParagraph"/>
              <w:jc w:val="both"/>
              <w:rPr>
                <w:bCs/>
                <w:sz w:val="24"/>
                <w:szCs w:val="24"/>
                <w:lang w:val="en-US"/>
              </w:rPr>
            </w:pPr>
            <w:r w:rsidRPr="006C5ECE">
              <w:rPr>
                <w:bCs/>
                <w:sz w:val="24"/>
                <w:szCs w:val="24"/>
                <w:lang w:val="en-US"/>
              </w:rPr>
              <w:t>Về công bố TTHC:</w:t>
            </w:r>
          </w:p>
          <w:p w14:paraId="5DA4E988" w14:textId="3C2014F1" w:rsidR="00DE4CD1" w:rsidRPr="006C5ECE" w:rsidRDefault="00DE4CD1" w:rsidP="002535CD">
            <w:pPr>
              <w:pStyle w:val="TableParagraph"/>
              <w:jc w:val="both"/>
              <w:rPr>
                <w:bCs/>
                <w:sz w:val="24"/>
                <w:szCs w:val="24"/>
                <w:lang w:val="en-US"/>
              </w:rPr>
            </w:pPr>
            <w:r w:rsidRPr="006C5ECE">
              <w:rPr>
                <w:bCs/>
                <w:sz w:val="24"/>
                <w:szCs w:val="24"/>
                <w:lang w:val="en-US"/>
              </w:rPr>
              <w:t>Song song với việc xây dựng dự thảo Thông tư, đề nghị Cục An toàn bức xạ và hạt nhân xây dựng dự thảo Quyết định công bố TTHC (kèm theo Danh mục, nội dung cụ thể của từng TTHC được sửa đổi, bổ sung) và gửi Văn phòng Bộ ngay sau khi dự thảo Thông tư được ký, ban hành để Văn phòng Bộ kiểm soát chất lượng, đồng trình Lãnh đạo Bộ ký, ban hành Quyết định công bố TTHC.</w:t>
            </w:r>
          </w:p>
        </w:tc>
        <w:tc>
          <w:tcPr>
            <w:tcW w:w="5670" w:type="dxa"/>
          </w:tcPr>
          <w:p w14:paraId="1A9FFD65" w14:textId="03B2842D" w:rsidR="00DE4CD1" w:rsidRPr="006C5ECE" w:rsidRDefault="00DE4CD1" w:rsidP="002535CD">
            <w:pPr>
              <w:jc w:val="both"/>
              <w:rPr>
                <w:bCs/>
                <w:sz w:val="24"/>
                <w:szCs w:val="24"/>
              </w:rPr>
            </w:pPr>
            <w:r w:rsidRPr="006C5ECE">
              <w:rPr>
                <w:bCs/>
                <w:sz w:val="24"/>
                <w:szCs w:val="24"/>
                <w:lang w:val="en-US"/>
              </w:rPr>
              <w:t xml:space="preserve">Tiếp thu ý kiến này. </w:t>
            </w:r>
            <w:r w:rsidRPr="006C5ECE">
              <w:t xml:space="preserve"> </w:t>
            </w:r>
            <w:r w:rsidRPr="006C5ECE">
              <w:rPr>
                <w:bCs/>
                <w:sz w:val="24"/>
                <w:szCs w:val="24"/>
              </w:rPr>
              <w:t>Cục ATBXHN sẽ tiến hành rà soát, xây dựng dự thảo QĐ công bố TTHC sau khi Nghị định quy định chi tiết một số điều và biện pháp thi hành Luật Năng lượng nguyên tử về nhà máy điện hạt nhân, lò phản ứng hạt nhân nghiên cứu và Thông tư hướng dẫn Nghị định được ban hành</w:t>
            </w:r>
            <w:r w:rsidR="000E79B6" w:rsidRPr="006C5ECE">
              <w:rPr>
                <w:bCs/>
                <w:sz w:val="24"/>
                <w:szCs w:val="24"/>
                <w:lang w:val="en-US"/>
              </w:rPr>
              <w:t xml:space="preserve"> và có hiệu lực</w:t>
            </w:r>
            <w:r w:rsidR="00700A2B" w:rsidRPr="006C5ECE">
              <w:rPr>
                <w:bCs/>
                <w:sz w:val="24"/>
                <w:szCs w:val="24"/>
                <w:lang w:val="en-US"/>
              </w:rPr>
              <w:t xml:space="preserve"> (Nghị định </w:t>
            </w:r>
            <w:r w:rsidR="00700A2B" w:rsidRPr="006C5ECE">
              <w:t xml:space="preserve"> </w:t>
            </w:r>
            <w:r w:rsidR="00700A2B" w:rsidRPr="006C5ECE">
              <w:rPr>
                <w:bCs/>
                <w:sz w:val="24"/>
                <w:szCs w:val="24"/>
                <w:lang w:val="en-US"/>
              </w:rPr>
              <w:t>số 316/2025/NĐ-CP ngày 10/12/2025)</w:t>
            </w:r>
            <w:r w:rsidRPr="006C5ECE">
              <w:rPr>
                <w:bCs/>
                <w:sz w:val="24"/>
                <w:szCs w:val="24"/>
              </w:rPr>
              <w:t>.</w:t>
            </w:r>
          </w:p>
        </w:tc>
      </w:tr>
      <w:tr w:rsidR="006C5ECE" w:rsidRPr="006C5ECE" w14:paraId="4EE7E813" w14:textId="77777777" w:rsidTr="002535CD">
        <w:trPr>
          <w:gridAfter w:val="1"/>
          <w:wAfter w:w="22" w:type="dxa"/>
        </w:trPr>
        <w:tc>
          <w:tcPr>
            <w:tcW w:w="846" w:type="dxa"/>
            <w:vMerge w:val="restart"/>
            <w:vAlign w:val="center"/>
          </w:tcPr>
          <w:p w14:paraId="239DECD8" w14:textId="77777777" w:rsidR="00DE4CD1" w:rsidRPr="006C5ECE" w:rsidRDefault="00DE4CD1" w:rsidP="002535CD">
            <w:pPr>
              <w:pStyle w:val="ListParagraph"/>
              <w:numPr>
                <w:ilvl w:val="0"/>
                <w:numId w:val="49"/>
              </w:numPr>
              <w:ind w:left="0" w:firstLine="0"/>
              <w:jc w:val="center"/>
              <w:rPr>
                <w:bCs/>
                <w:sz w:val="24"/>
                <w:szCs w:val="24"/>
              </w:rPr>
            </w:pPr>
          </w:p>
        </w:tc>
        <w:tc>
          <w:tcPr>
            <w:tcW w:w="2523" w:type="dxa"/>
            <w:vMerge w:val="restart"/>
            <w:vAlign w:val="center"/>
          </w:tcPr>
          <w:p w14:paraId="7C93E22C" w14:textId="0A12B178" w:rsidR="00DE4CD1" w:rsidRPr="006C5ECE" w:rsidRDefault="00DE4CD1" w:rsidP="00606795">
            <w:pPr>
              <w:jc w:val="both"/>
              <w:rPr>
                <w:bCs/>
                <w:sz w:val="24"/>
                <w:szCs w:val="24"/>
                <w:lang w:val="en-US"/>
              </w:rPr>
            </w:pPr>
            <w:r w:rsidRPr="006C5ECE">
              <w:rPr>
                <w:bCs/>
                <w:sz w:val="24"/>
                <w:szCs w:val="24"/>
              </w:rPr>
              <w:t>Viện Năng lượng nguyên tử Việt Nam</w:t>
            </w:r>
            <w:r w:rsidR="00364BF5" w:rsidRPr="006C5ECE">
              <w:rPr>
                <w:bCs/>
                <w:sz w:val="24"/>
                <w:szCs w:val="24"/>
                <w:lang w:val="en-US"/>
              </w:rPr>
              <w:t xml:space="preserve"> (VINATOM)</w:t>
            </w:r>
          </w:p>
        </w:tc>
        <w:tc>
          <w:tcPr>
            <w:tcW w:w="5811" w:type="dxa"/>
          </w:tcPr>
          <w:p w14:paraId="5058ABAB" w14:textId="564825DD" w:rsidR="00DE4CD1" w:rsidRPr="006C5ECE" w:rsidRDefault="00DE4CD1" w:rsidP="002535CD">
            <w:pPr>
              <w:jc w:val="both"/>
              <w:rPr>
                <w:bCs/>
                <w:sz w:val="24"/>
                <w:szCs w:val="24"/>
              </w:rPr>
            </w:pPr>
            <w:r w:rsidRPr="006C5ECE">
              <w:rPr>
                <w:bCs/>
                <w:sz w:val="24"/>
                <w:szCs w:val="24"/>
              </w:rPr>
              <w:t>Về cách tiếp cận xây dựng Thông tư: Cần xem xét đầy đủ và hợp lý việc áp dụng các yêu cầu và hướng dẫn của Cơ quan Năng lượng nguyên tử quốc tế (IAEA), đặc biệt là các nội dung cần bổ sung liên quan đến đặc thù của điều kiện tự nhiên, văn hoá, xã hội và quy định của Việt Nam.</w:t>
            </w:r>
          </w:p>
        </w:tc>
        <w:tc>
          <w:tcPr>
            <w:tcW w:w="5670" w:type="dxa"/>
          </w:tcPr>
          <w:p w14:paraId="74BE985C" w14:textId="06014C75" w:rsidR="00DE4CD1" w:rsidRPr="006C5ECE" w:rsidRDefault="00DE4CD1" w:rsidP="002535CD">
            <w:pPr>
              <w:jc w:val="both"/>
              <w:rPr>
                <w:bCs/>
                <w:sz w:val="24"/>
                <w:szCs w:val="24"/>
              </w:rPr>
            </w:pPr>
            <w:r w:rsidRPr="006C5ECE">
              <w:rPr>
                <w:bCs/>
                <w:sz w:val="24"/>
                <w:szCs w:val="24"/>
              </w:rPr>
              <w:t>Tiếp thu, Cục ATBXHN đã rà soát nội dung Dự thảo theo góp ý</w:t>
            </w:r>
          </w:p>
        </w:tc>
      </w:tr>
      <w:tr w:rsidR="006C5ECE" w:rsidRPr="006C5ECE" w14:paraId="4575D9B4" w14:textId="77777777" w:rsidTr="002535CD">
        <w:trPr>
          <w:gridAfter w:val="1"/>
          <w:wAfter w:w="22" w:type="dxa"/>
        </w:trPr>
        <w:tc>
          <w:tcPr>
            <w:tcW w:w="846" w:type="dxa"/>
            <w:vMerge/>
            <w:vAlign w:val="center"/>
          </w:tcPr>
          <w:p w14:paraId="3CD0179B" w14:textId="77777777" w:rsidR="00DE4CD1" w:rsidRPr="006C5ECE" w:rsidRDefault="00DE4CD1" w:rsidP="002535CD">
            <w:pPr>
              <w:pStyle w:val="ListParagraph"/>
              <w:numPr>
                <w:ilvl w:val="0"/>
                <w:numId w:val="49"/>
              </w:numPr>
              <w:ind w:left="0" w:firstLine="0"/>
              <w:jc w:val="center"/>
              <w:rPr>
                <w:bCs/>
                <w:sz w:val="24"/>
                <w:szCs w:val="24"/>
              </w:rPr>
            </w:pPr>
          </w:p>
        </w:tc>
        <w:tc>
          <w:tcPr>
            <w:tcW w:w="2523" w:type="dxa"/>
            <w:vMerge/>
            <w:vAlign w:val="center"/>
          </w:tcPr>
          <w:p w14:paraId="1626585F" w14:textId="77777777" w:rsidR="00DE4CD1" w:rsidRPr="006C5ECE" w:rsidRDefault="00DE4CD1" w:rsidP="002535CD">
            <w:pPr>
              <w:jc w:val="both"/>
              <w:rPr>
                <w:bCs/>
                <w:sz w:val="24"/>
                <w:szCs w:val="24"/>
              </w:rPr>
            </w:pPr>
          </w:p>
        </w:tc>
        <w:tc>
          <w:tcPr>
            <w:tcW w:w="5811" w:type="dxa"/>
          </w:tcPr>
          <w:p w14:paraId="5818FDCA" w14:textId="4F8DBCD0" w:rsidR="00DE4CD1" w:rsidRPr="006C5ECE" w:rsidRDefault="00DE4CD1" w:rsidP="002535CD">
            <w:pPr>
              <w:jc w:val="both"/>
              <w:rPr>
                <w:bCs/>
                <w:sz w:val="24"/>
                <w:szCs w:val="24"/>
              </w:rPr>
            </w:pPr>
            <w:r w:rsidRPr="006C5ECE">
              <w:rPr>
                <w:bCs/>
                <w:sz w:val="24"/>
                <w:szCs w:val="24"/>
              </w:rPr>
              <w:t>Về các số liệu và thông số của một số nội dung: Đề nghị xem xét tính linh hoạt và tham khảo các tài liệu tham chiếu quốc tế, đồng thời rà soát lại tính đồng nhất so với Thông tư khác</w:t>
            </w:r>
          </w:p>
        </w:tc>
        <w:tc>
          <w:tcPr>
            <w:tcW w:w="5670" w:type="dxa"/>
          </w:tcPr>
          <w:p w14:paraId="51CD20F3" w14:textId="5A0C56B7" w:rsidR="00DE4CD1" w:rsidRPr="006C5ECE" w:rsidRDefault="00DE4CD1" w:rsidP="002535CD">
            <w:pPr>
              <w:jc w:val="both"/>
              <w:rPr>
                <w:bCs/>
                <w:sz w:val="24"/>
                <w:szCs w:val="24"/>
              </w:rPr>
            </w:pPr>
            <w:r w:rsidRPr="006C5ECE">
              <w:rPr>
                <w:bCs/>
                <w:sz w:val="24"/>
                <w:szCs w:val="24"/>
              </w:rPr>
              <w:t>Tiếp thu, Cục ATBXHN đã rà soát nội dung Dự thảo theo góp ý</w:t>
            </w:r>
          </w:p>
        </w:tc>
      </w:tr>
      <w:tr w:rsidR="006C5ECE" w:rsidRPr="006C5ECE" w14:paraId="3ADA109C" w14:textId="77777777" w:rsidTr="002535CD">
        <w:trPr>
          <w:gridAfter w:val="1"/>
          <w:wAfter w:w="22" w:type="dxa"/>
        </w:trPr>
        <w:tc>
          <w:tcPr>
            <w:tcW w:w="846" w:type="dxa"/>
            <w:vMerge/>
            <w:vAlign w:val="center"/>
          </w:tcPr>
          <w:p w14:paraId="1ECA2CD8" w14:textId="77777777" w:rsidR="00DE4CD1" w:rsidRPr="006C5ECE" w:rsidRDefault="00DE4CD1" w:rsidP="002535CD">
            <w:pPr>
              <w:pStyle w:val="ListParagraph"/>
              <w:numPr>
                <w:ilvl w:val="0"/>
                <w:numId w:val="49"/>
              </w:numPr>
              <w:ind w:left="0" w:firstLine="0"/>
              <w:jc w:val="center"/>
              <w:rPr>
                <w:bCs/>
                <w:sz w:val="24"/>
                <w:szCs w:val="24"/>
              </w:rPr>
            </w:pPr>
          </w:p>
        </w:tc>
        <w:tc>
          <w:tcPr>
            <w:tcW w:w="2523" w:type="dxa"/>
            <w:vMerge/>
            <w:vAlign w:val="center"/>
          </w:tcPr>
          <w:p w14:paraId="4D272B3E" w14:textId="77777777" w:rsidR="00DE4CD1" w:rsidRPr="006C5ECE" w:rsidRDefault="00DE4CD1" w:rsidP="002535CD">
            <w:pPr>
              <w:jc w:val="both"/>
              <w:rPr>
                <w:bCs/>
                <w:sz w:val="24"/>
                <w:szCs w:val="24"/>
              </w:rPr>
            </w:pPr>
          </w:p>
        </w:tc>
        <w:tc>
          <w:tcPr>
            <w:tcW w:w="5811" w:type="dxa"/>
          </w:tcPr>
          <w:p w14:paraId="72B2BC04" w14:textId="71C510B4" w:rsidR="00DE4CD1" w:rsidRPr="006C5ECE" w:rsidRDefault="00DE4CD1" w:rsidP="002535CD">
            <w:pPr>
              <w:jc w:val="both"/>
              <w:rPr>
                <w:bCs/>
                <w:sz w:val="24"/>
                <w:szCs w:val="24"/>
              </w:rPr>
            </w:pPr>
            <w:r w:rsidRPr="006C5ECE">
              <w:rPr>
                <w:bCs/>
                <w:sz w:val="24"/>
                <w:szCs w:val="24"/>
              </w:rPr>
              <w:t>Về nội yêu cầu của nội dung thông tư: Đề nghị điều chỉnh nhằm bảo đảm tính logic, phù hợp với nội dung được quy định trong từng chương.</w:t>
            </w:r>
          </w:p>
        </w:tc>
        <w:tc>
          <w:tcPr>
            <w:tcW w:w="5670" w:type="dxa"/>
          </w:tcPr>
          <w:p w14:paraId="4DE3E521" w14:textId="74E1DC24" w:rsidR="00DE4CD1" w:rsidRPr="006C5ECE" w:rsidRDefault="00DE4CD1" w:rsidP="002535CD">
            <w:pPr>
              <w:jc w:val="both"/>
              <w:rPr>
                <w:bCs/>
                <w:sz w:val="24"/>
                <w:szCs w:val="24"/>
              </w:rPr>
            </w:pPr>
            <w:r w:rsidRPr="006C5ECE">
              <w:rPr>
                <w:bCs/>
                <w:sz w:val="24"/>
                <w:szCs w:val="24"/>
              </w:rPr>
              <w:t>Tiếp thu, Cục ATBXHN nội dung Dự thảo theo góp ý</w:t>
            </w:r>
          </w:p>
        </w:tc>
      </w:tr>
      <w:tr w:rsidR="006C5ECE" w:rsidRPr="006C5ECE" w14:paraId="4463B492" w14:textId="77777777" w:rsidTr="002535CD">
        <w:trPr>
          <w:gridAfter w:val="1"/>
          <w:wAfter w:w="22" w:type="dxa"/>
        </w:trPr>
        <w:tc>
          <w:tcPr>
            <w:tcW w:w="846" w:type="dxa"/>
            <w:vMerge/>
            <w:vAlign w:val="center"/>
          </w:tcPr>
          <w:p w14:paraId="5ABC008B" w14:textId="77777777" w:rsidR="00DE4CD1" w:rsidRPr="006C5ECE" w:rsidRDefault="00DE4CD1" w:rsidP="002535CD">
            <w:pPr>
              <w:pStyle w:val="ListParagraph"/>
              <w:numPr>
                <w:ilvl w:val="0"/>
                <w:numId w:val="49"/>
              </w:numPr>
              <w:ind w:left="0" w:firstLine="0"/>
              <w:jc w:val="center"/>
              <w:rPr>
                <w:bCs/>
                <w:sz w:val="24"/>
                <w:szCs w:val="24"/>
              </w:rPr>
            </w:pPr>
          </w:p>
        </w:tc>
        <w:tc>
          <w:tcPr>
            <w:tcW w:w="2523" w:type="dxa"/>
            <w:vMerge/>
            <w:vAlign w:val="center"/>
          </w:tcPr>
          <w:p w14:paraId="796DC675" w14:textId="77777777" w:rsidR="00DE4CD1" w:rsidRPr="006C5ECE" w:rsidRDefault="00DE4CD1" w:rsidP="002535CD">
            <w:pPr>
              <w:jc w:val="both"/>
              <w:rPr>
                <w:bCs/>
                <w:sz w:val="24"/>
                <w:szCs w:val="24"/>
              </w:rPr>
            </w:pPr>
          </w:p>
        </w:tc>
        <w:tc>
          <w:tcPr>
            <w:tcW w:w="5811" w:type="dxa"/>
          </w:tcPr>
          <w:p w14:paraId="03638146" w14:textId="2AC635B0" w:rsidR="00DE4CD1" w:rsidRPr="006C5ECE" w:rsidRDefault="00DE4CD1" w:rsidP="002535CD">
            <w:pPr>
              <w:jc w:val="both"/>
              <w:rPr>
                <w:bCs/>
                <w:sz w:val="24"/>
                <w:szCs w:val="24"/>
              </w:rPr>
            </w:pPr>
            <w:r w:rsidRPr="006C5ECE">
              <w:rPr>
                <w:bCs/>
                <w:sz w:val="24"/>
                <w:szCs w:val="24"/>
              </w:rPr>
              <w:t>Đề nghị rà soát toàn văn dự thảo nhằm bảo đảm tính đầy đủ, phù hợp với thực tiễn và tài liệu tham chiếu được sử dụng.</w:t>
            </w:r>
          </w:p>
        </w:tc>
        <w:tc>
          <w:tcPr>
            <w:tcW w:w="5670" w:type="dxa"/>
          </w:tcPr>
          <w:p w14:paraId="1B631D31" w14:textId="79CBE2EA" w:rsidR="00DE4CD1" w:rsidRPr="006C5ECE" w:rsidRDefault="00DE4CD1" w:rsidP="002535CD">
            <w:pPr>
              <w:jc w:val="both"/>
              <w:rPr>
                <w:bCs/>
                <w:sz w:val="24"/>
                <w:szCs w:val="24"/>
              </w:rPr>
            </w:pPr>
            <w:r w:rsidRPr="006C5ECE">
              <w:rPr>
                <w:bCs/>
                <w:sz w:val="24"/>
                <w:szCs w:val="24"/>
              </w:rPr>
              <w:t>Tiếp thu, Cục ATBXHN đã rà soát nội dung Dự thảo theo góp ý</w:t>
            </w:r>
          </w:p>
        </w:tc>
      </w:tr>
      <w:tr w:rsidR="006C5ECE" w:rsidRPr="006C5ECE" w14:paraId="426E3B8A" w14:textId="77777777" w:rsidTr="002535CD">
        <w:trPr>
          <w:gridAfter w:val="1"/>
          <w:wAfter w:w="22" w:type="dxa"/>
        </w:trPr>
        <w:tc>
          <w:tcPr>
            <w:tcW w:w="846" w:type="dxa"/>
            <w:vMerge/>
            <w:vAlign w:val="center"/>
          </w:tcPr>
          <w:p w14:paraId="5EE2E393" w14:textId="77777777" w:rsidR="00DE4CD1" w:rsidRPr="006C5ECE" w:rsidRDefault="00DE4CD1" w:rsidP="002535CD">
            <w:pPr>
              <w:pStyle w:val="ListParagraph"/>
              <w:numPr>
                <w:ilvl w:val="0"/>
                <w:numId w:val="49"/>
              </w:numPr>
              <w:ind w:left="0" w:firstLine="0"/>
              <w:jc w:val="center"/>
              <w:rPr>
                <w:bCs/>
                <w:sz w:val="24"/>
                <w:szCs w:val="24"/>
              </w:rPr>
            </w:pPr>
          </w:p>
        </w:tc>
        <w:tc>
          <w:tcPr>
            <w:tcW w:w="2523" w:type="dxa"/>
            <w:vMerge/>
            <w:vAlign w:val="center"/>
          </w:tcPr>
          <w:p w14:paraId="4141668E" w14:textId="77777777" w:rsidR="00DE4CD1" w:rsidRPr="006C5ECE" w:rsidRDefault="00DE4CD1" w:rsidP="002535CD">
            <w:pPr>
              <w:jc w:val="both"/>
              <w:rPr>
                <w:bCs/>
                <w:sz w:val="24"/>
                <w:szCs w:val="24"/>
              </w:rPr>
            </w:pPr>
          </w:p>
        </w:tc>
        <w:tc>
          <w:tcPr>
            <w:tcW w:w="5811" w:type="dxa"/>
          </w:tcPr>
          <w:p w14:paraId="66DFD144" w14:textId="332ECF1D" w:rsidR="00DE4CD1" w:rsidRPr="006C5ECE" w:rsidRDefault="00DE4CD1" w:rsidP="002535CD">
            <w:pPr>
              <w:jc w:val="both"/>
              <w:rPr>
                <w:bCs/>
                <w:sz w:val="24"/>
                <w:szCs w:val="24"/>
              </w:rPr>
            </w:pPr>
            <w:r w:rsidRPr="006C5ECE">
              <w:rPr>
                <w:bCs/>
                <w:sz w:val="24"/>
                <w:szCs w:val="24"/>
              </w:rPr>
              <w:t>(Các góp ý chi tiết được thể hiện trực tiếp trong bản dự thảo Thông tư gửi kèm công văn)</w:t>
            </w:r>
          </w:p>
          <w:p w14:paraId="05081B7F" w14:textId="45A762D7" w:rsidR="00DE4CD1" w:rsidRPr="006C5ECE" w:rsidRDefault="00DE4CD1" w:rsidP="002535CD">
            <w:pPr>
              <w:jc w:val="both"/>
              <w:rPr>
                <w:bCs/>
                <w:sz w:val="24"/>
                <w:szCs w:val="24"/>
              </w:rPr>
            </w:pPr>
            <w:r w:rsidRPr="006C5ECE">
              <w:rPr>
                <w:bCs/>
                <w:sz w:val="24"/>
                <w:szCs w:val="24"/>
              </w:rPr>
              <w:t>Tuy nhiên, các nội dung trong dự thảo Thông tư cần được trao đổi và thống nhất trước khi báo cáo Lãnh đạo Bộ. Do đó, Viện NLNTVN đề nghị Cục ATBX&amp;HN tổ chức các buổi làm việc giữa hai đơn vị</w:t>
            </w:r>
          </w:p>
        </w:tc>
        <w:tc>
          <w:tcPr>
            <w:tcW w:w="5670" w:type="dxa"/>
          </w:tcPr>
          <w:p w14:paraId="23139CAC" w14:textId="266C066A" w:rsidR="00DE4CD1" w:rsidRPr="006C5ECE" w:rsidRDefault="00E91D2B" w:rsidP="002535CD">
            <w:pPr>
              <w:jc w:val="both"/>
              <w:rPr>
                <w:bCs/>
                <w:sz w:val="24"/>
                <w:szCs w:val="24"/>
              </w:rPr>
            </w:pPr>
            <w:r w:rsidRPr="006C5ECE">
              <w:rPr>
                <w:bCs/>
                <w:sz w:val="24"/>
                <w:szCs w:val="24"/>
                <w:lang w:val="en-US"/>
              </w:rPr>
              <w:t>Tiếp thu. Ngày 02/12/2025, Cục ATBXHN đã tổ chức buổi làm việc với đại diện của VINATOM và EVN. Sau buổi làm việc, Cục ATBXHN đã tiếp thu các góp ý cụ thể của Viện NLNTVN, EVN và hoàn thiện Dự thảo Thông tư.</w:t>
            </w:r>
          </w:p>
        </w:tc>
      </w:tr>
      <w:tr w:rsidR="006C5ECE" w:rsidRPr="006C5ECE" w14:paraId="77751470" w14:textId="77777777" w:rsidTr="002535CD">
        <w:trPr>
          <w:gridAfter w:val="1"/>
          <w:wAfter w:w="22" w:type="dxa"/>
        </w:trPr>
        <w:tc>
          <w:tcPr>
            <w:tcW w:w="846" w:type="dxa"/>
            <w:vMerge w:val="restart"/>
            <w:vAlign w:val="center"/>
          </w:tcPr>
          <w:p w14:paraId="19EEFACC" w14:textId="77777777" w:rsidR="00DE4CD1" w:rsidRPr="006C5ECE" w:rsidRDefault="00DE4CD1" w:rsidP="002535CD">
            <w:pPr>
              <w:pStyle w:val="ListParagraph"/>
              <w:numPr>
                <w:ilvl w:val="0"/>
                <w:numId w:val="49"/>
              </w:numPr>
              <w:ind w:left="0" w:firstLine="0"/>
              <w:jc w:val="center"/>
              <w:rPr>
                <w:bCs/>
                <w:sz w:val="24"/>
                <w:szCs w:val="24"/>
              </w:rPr>
            </w:pPr>
          </w:p>
        </w:tc>
        <w:tc>
          <w:tcPr>
            <w:tcW w:w="2523" w:type="dxa"/>
            <w:vMerge w:val="restart"/>
            <w:vAlign w:val="center"/>
          </w:tcPr>
          <w:p w14:paraId="0018198A" w14:textId="44F0EF92" w:rsidR="00DE4CD1" w:rsidRPr="006C5ECE" w:rsidRDefault="00DE4CD1" w:rsidP="002535CD">
            <w:pPr>
              <w:jc w:val="both"/>
              <w:rPr>
                <w:bCs/>
                <w:sz w:val="24"/>
                <w:szCs w:val="24"/>
              </w:rPr>
            </w:pPr>
            <w:r w:rsidRPr="006C5ECE">
              <w:rPr>
                <w:bCs/>
                <w:sz w:val="24"/>
                <w:szCs w:val="24"/>
              </w:rPr>
              <w:t>Vụ Đánh giá và Thẩm định công nghệ</w:t>
            </w:r>
          </w:p>
        </w:tc>
        <w:tc>
          <w:tcPr>
            <w:tcW w:w="5811" w:type="dxa"/>
          </w:tcPr>
          <w:p w14:paraId="39C8D911" w14:textId="77777777" w:rsidR="00DE4CD1" w:rsidRPr="006C5ECE" w:rsidRDefault="00DE4CD1" w:rsidP="002535CD">
            <w:pPr>
              <w:jc w:val="both"/>
              <w:rPr>
                <w:bCs/>
                <w:sz w:val="24"/>
                <w:szCs w:val="24"/>
              </w:rPr>
            </w:pPr>
            <w:r w:rsidRPr="006C5ECE">
              <w:rPr>
                <w:bCs/>
                <w:sz w:val="24"/>
                <w:szCs w:val="24"/>
              </w:rPr>
              <w:t>Dự thảo chưa có quy định rõ ràng về chuyển giao công nghệ, đây là yếu tố then chốt để đảm bảo an toàn lâu dài (ví dụ: bảo trì hệ thống, đào tạo nhân sự). Đề nghị rà soát, nghiên cứu bổ sung các nội dung sau vào Phụ lục I:</w:t>
            </w:r>
          </w:p>
          <w:p w14:paraId="379863CD" w14:textId="2B92AD4A" w:rsidR="00DE4CD1" w:rsidRPr="006C5ECE" w:rsidRDefault="00DE4CD1" w:rsidP="002535CD">
            <w:pPr>
              <w:jc w:val="both"/>
              <w:rPr>
                <w:bCs/>
                <w:sz w:val="24"/>
                <w:szCs w:val="24"/>
              </w:rPr>
            </w:pPr>
            <w:r w:rsidRPr="006C5ECE">
              <w:rPr>
                <w:bCs/>
                <w:sz w:val="24"/>
                <w:szCs w:val="24"/>
              </w:rPr>
              <w:t xml:space="preserve">-  </w:t>
            </w:r>
            <w:r w:rsidRPr="006C5ECE">
              <w:rPr>
                <w:b/>
                <w:bCs/>
                <w:sz w:val="24"/>
                <w:szCs w:val="24"/>
              </w:rPr>
              <w:t>Nội dung 13.</w:t>
            </w:r>
            <w:r w:rsidRPr="006C5ECE">
              <w:rPr>
                <w:bCs/>
                <w:sz w:val="24"/>
                <w:szCs w:val="24"/>
              </w:rPr>
              <w:t xml:space="preserve"> Vận hành Nhà máy điện hạt nhân: bổ sung kế hoạch chuyển giao công nghệ vận hành, như đào tạo và chuyển giao phần mềm mô phỏng sự cố, để đảm bảo nhân viên Việt Nam có thể vận hành độc lập.</w:t>
            </w:r>
          </w:p>
        </w:tc>
        <w:tc>
          <w:tcPr>
            <w:tcW w:w="5670" w:type="dxa"/>
          </w:tcPr>
          <w:p w14:paraId="6C3990CE" w14:textId="552905B6" w:rsidR="00DE4CD1" w:rsidRPr="006C5ECE" w:rsidRDefault="00DE4CD1" w:rsidP="002535CD">
            <w:pPr>
              <w:jc w:val="both"/>
              <w:rPr>
                <w:bCs/>
                <w:sz w:val="24"/>
                <w:szCs w:val="24"/>
              </w:rPr>
            </w:pPr>
            <w:r w:rsidRPr="006C5ECE">
              <w:rPr>
                <w:bCs/>
                <w:sz w:val="24"/>
                <w:szCs w:val="24"/>
              </w:rPr>
              <w:t>Cục ATBXHN có ý kiến như sau: Thông tư này quy định về nội dung Báo cáo phân tích an toàn và Báo cáo đánh giá an toàn trong hồ sơ đề nghị cấp giấy phép trong các giai đoạn của Nhà máy điện hạt nhân. Quy định về chuyển giao công nghệ không thuộc phạm vi quy định của Thông tư này.</w:t>
            </w:r>
          </w:p>
        </w:tc>
      </w:tr>
      <w:tr w:rsidR="006C5ECE" w:rsidRPr="006C5ECE" w14:paraId="23AD61AE" w14:textId="77777777" w:rsidTr="002535CD">
        <w:trPr>
          <w:gridAfter w:val="1"/>
          <w:wAfter w:w="22" w:type="dxa"/>
        </w:trPr>
        <w:tc>
          <w:tcPr>
            <w:tcW w:w="846" w:type="dxa"/>
            <w:vMerge/>
            <w:vAlign w:val="center"/>
          </w:tcPr>
          <w:p w14:paraId="619DF237" w14:textId="77777777" w:rsidR="00DE4CD1" w:rsidRPr="006C5ECE" w:rsidRDefault="00DE4CD1" w:rsidP="002535CD">
            <w:pPr>
              <w:pStyle w:val="ListParagraph"/>
              <w:numPr>
                <w:ilvl w:val="0"/>
                <w:numId w:val="49"/>
              </w:numPr>
              <w:ind w:left="0" w:firstLine="0"/>
              <w:jc w:val="center"/>
              <w:rPr>
                <w:bCs/>
                <w:sz w:val="24"/>
                <w:szCs w:val="24"/>
              </w:rPr>
            </w:pPr>
          </w:p>
        </w:tc>
        <w:tc>
          <w:tcPr>
            <w:tcW w:w="2523" w:type="dxa"/>
            <w:vMerge/>
            <w:vAlign w:val="center"/>
          </w:tcPr>
          <w:p w14:paraId="0362069E" w14:textId="77777777" w:rsidR="00DE4CD1" w:rsidRPr="006C5ECE" w:rsidRDefault="00DE4CD1" w:rsidP="002535CD">
            <w:pPr>
              <w:jc w:val="both"/>
              <w:rPr>
                <w:bCs/>
                <w:sz w:val="24"/>
                <w:szCs w:val="24"/>
              </w:rPr>
            </w:pPr>
          </w:p>
        </w:tc>
        <w:tc>
          <w:tcPr>
            <w:tcW w:w="5811" w:type="dxa"/>
          </w:tcPr>
          <w:p w14:paraId="62A49EAF" w14:textId="78160713" w:rsidR="00DE4CD1" w:rsidRPr="006C5ECE" w:rsidRDefault="00DE4CD1" w:rsidP="002535CD">
            <w:pPr>
              <w:jc w:val="both"/>
              <w:rPr>
                <w:bCs/>
                <w:sz w:val="24"/>
                <w:szCs w:val="24"/>
              </w:rPr>
            </w:pPr>
            <w:r w:rsidRPr="006C5ECE">
              <w:rPr>
                <w:b/>
                <w:bCs/>
                <w:sz w:val="24"/>
                <w:szCs w:val="24"/>
              </w:rPr>
              <w:t>Nội dung 18.</w:t>
            </w:r>
            <w:r w:rsidRPr="006C5ECE">
              <w:rPr>
                <w:bCs/>
                <w:sz w:val="24"/>
                <w:szCs w:val="24"/>
              </w:rPr>
              <w:t xml:space="preserve"> Các yếu tố con người: chuyển giao công nghệ qua chương trình đào tạo, yêu cầu sử dụng công nghệ từ nhà cung cấp để đào tạo ứng phó sự cố, đảm bảo chuyển giao đầy đủ để giảm lỗi con người.</w:t>
            </w:r>
          </w:p>
        </w:tc>
        <w:tc>
          <w:tcPr>
            <w:tcW w:w="5670" w:type="dxa"/>
          </w:tcPr>
          <w:p w14:paraId="60687DC2" w14:textId="593AF731" w:rsidR="00DE4CD1" w:rsidRPr="006C5ECE" w:rsidRDefault="00DE4CD1" w:rsidP="002535CD">
            <w:pPr>
              <w:jc w:val="both"/>
              <w:rPr>
                <w:bCs/>
                <w:sz w:val="24"/>
                <w:szCs w:val="24"/>
              </w:rPr>
            </w:pPr>
            <w:r w:rsidRPr="006C5ECE">
              <w:rPr>
                <w:bCs/>
                <w:sz w:val="24"/>
                <w:szCs w:val="24"/>
              </w:rPr>
              <w:t>Cục ATBXHN có ý kiến như sau: Thông tư này quy định về nội dung Báo cáo phân tích an toàn và Báo cáo đánh giá an toàn trong hồ sơ đề nghị cấp giấy phép trong các giai đoạn của Nhà máy điện hạt nhân. Quy định về chuyển giao công nghệ không thuộc phạm vi quy định của Thông tư này.</w:t>
            </w:r>
          </w:p>
        </w:tc>
      </w:tr>
      <w:tr w:rsidR="006C5ECE" w:rsidRPr="006C5ECE" w14:paraId="114F32A7" w14:textId="77777777" w:rsidTr="002535CD">
        <w:trPr>
          <w:gridAfter w:val="1"/>
          <w:wAfter w:w="22" w:type="dxa"/>
        </w:trPr>
        <w:tc>
          <w:tcPr>
            <w:tcW w:w="846" w:type="dxa"/>
            <w:vMerge/>
            <w:vAlign w:val="center"/>
          </w:tcPr>
          <w:p w14:paraId="1765D6DD" w14:textId="77777777" w:rsidR="00DE4CD1" w:rsidRPr="006C5ECE" w:rsidRDefault="00DE4CD1" w:rsidP="002535CD">
            <w:pPr>
              <w:pStyle w:val="ListParagraph"/>
              <w:numPr>
                <w:ilvl w:val="0"/>
                <w:numId w:val="49"/>
              </w:numPr>
              <w:ind w:left="0" w:firstLine="0"/>
              <w:jc w:val="center"/>
              <w:rPr>
                <w:bCs/>
                <w:sz w:val="24"/>
                <w:szCs w:val="24"/>
              </w:rPr>
            </w:pPr>
          </w:p>
        </w:tc>
        <w:tc>
          <w:tcPr>
            <w:tcW w:w="2523" w:type="dxa"/>
            <w:vMerge/>
            <w:vAlign w:val="center"/>
          </w:tcPr>
          <w:p w14:paraId="38F09BAD" w14:textId="77777777" w:rsidR="00DE4CD1" w:rsidRPr="006C5ECE" w:rsidRDefault="00DE4CD1" w:rsidP="002535CD">
            <w:pPr>
              <w:jc w:val="both"/>
              <w:rPr>
                <w:bCs/>
                <w:sz w:val="24"/>
                <w:szCs w:val="24"/>
              </w:rPr>
            </w:pPr>
          </w:p>
        </w:tc>
        <w:tc>
          <w:tcPr>
            <w:tcW w:w="5811" w:type="dxa"/>
          </w:tcPr>
          <w:p w14:paraId="019108F4" w14:textId="16CAA8F8" w:rsidR="00DE4CD1" w:rsidRPr="006C5ECE" w:rsidRDefault="00DE4CD1" w:rsidP="002535CD">
            <w:pPr>
              <w:jc w:val="both"/>
              <w:rPr>
                <w:bCs/>
                <w:sz w:val="24"/>
                <w:szCs w:val="24"/>
              </w:rPr>
            </w:pPr>
            <w:r w:rsidRPr="006C5ECE">
              <w:rPr>
                <w:b/>
                <w:bCs/>
                <w:sz w:val="24"/>
                <w:szCs w:val="24"/>
              </w:rPr>
              <w:t>Nội dung 21.</w:t>
            </w:r>
            <w:r w:rsidRPr="006C5ECE">
              <w:rPr>
                <w:bCs/>
                <w:sz w:val="24"/>
                <w:szCs w:val="24"/>
              </w:rPr>
              <w:t xml:space="preserve"> Chấm dứt hoạt động: bổ sung kế hoạch chuyển giao công nghệ tháo dỡ, bao gồm công nghệ tẩy xạ và quản lý chất thải, để Việt Nam tự chủ trong giai đoạn cuối vòng đời; bổ sung đánh giá an toàn cho nhà máy hạt nhân di động (nếu áp dụng), bao gồm công nghệ vận chuyển an toàn.</w:t>
            </w:r>
          </w:p>
        </w:tc>
        <w:tc>
          <w:tcPr>
            <w:tcW w:w="5670" w:type="dxa"/>
          </w:tcPr>
          <w:p w14:paraId="34112899" w14:textId="0CF7A636" w:rsidR="00DE4CD1" w:rsidRPr="006C5ECE" w:rsidRDefault="00DE4CD1" w:rsidP="002535CD">
            <w:pPr>
              <w:jc w:val="both"/>
              <w:rPr>
                <w:bCs/>
                <w:sz w:val="24"/>
                <w:szCs w:val="24"/>
              </w:rPr>
            </w:pPr>
            <w:r w:rsidRPr="006C5ECE">
              <w:rPr>
                <w:bCs/>
                <w:sz w:val="24"/>
                <w:szCs w:val="24"/>
              </w:rPr>
              <w:t>Cục ATBXHN có ý kiến như sau: Thông tư này quy định về nội dung Báo cáo phân tích an toàn và Báo cáo đánh giá an toàn trong hồ sơ đề nghị cấp giấy phép trong các giai đoạn của Nhà máy điện hạt nhân. Quy định về chuyển giao công nghệ không thuộc phạm vi quy định của Thông tư này.</w:t>
            </w:r>
          </w:p>
        </w:tc>
      </w:tr>
      <w:tr w:rsidR="006C5ECE" w:rsidRPr="006C5ECE" w14:paraId="699202FD" w14:textId="77777777" w:rsidTr="002535CD">
        <w:trPr>
          <w:gridAfter w:val="1"/>
          <w:wAfter w:w="22" w:type="dxa"/>
        </w:trPr>
        <w:tc>
          <w:tcPr>
            <w:tcW w:w="846" w:type="dxa"/>
            <w:vMerge/>
            <w:vAlign w:val="center"/>
          </w:tcPr>
          <w:p w14:paraId="2656F112" w14:textId="77777777" w:rsidR="00DE4CD1" w:rsidRPr="006C5ECE" w:rsidRDefault="00DE4CD1" w:rsidP="002535CD">
            <w:pPr>
              <w:pStyle w:val="ListParagraph"/>
              <w:numPr>
                <w:ilvl w:val="0"/>
                <w:numId w:val="49"/>
              </w:numPr>
              <w:ind w:left="0" w:firstLine="0"/>
              <w:jc w:val="center"/>
              <w:rPr>
                <w:bCs/>
                <w:sz w:val="24"/>
                <w:szCs w:val="24"/>
              </w:rPr>
            </w:pPr>
          </w:p>
        </w:tc>
        <w:tc>
          <w:tcPr>
            <w:tcW w:w="2523" w:type="dxa"/>
            <w:vMerge/>
            <w:vAlign w:val="center"/>
          </w:tcPr>
          <w:p w14:paraId="706B0ACD" w14:textId="77777777" w:rsidR="00DE4CD1" w:rsidRPr="006C5ECE" w:rsidRDefault="00DE4CD1" w:rsidP="002535CD">
            <w:pPr>
              <w:jc w:val="both"/>
              <w:rPr>
                <w:bCs/>
                <w:sz w:val="24"/>
                <w:szCs w:val="24"/>
              </w:rPr>
            </w:pPr>
          </w:p>
        </w:tc>
        <w:tc>
          <w:tcPr>
            <w:tcW w:w="5811" w:type="dxa"/>
          </w:tcPr>
          <w:p w14:paraId="558A5910" w14:textId="3A1AEAF4" w:rsidR="00DE4CD1" w:rsidRPr="006C5ECE" w:rsidRDefault="00DE4CD1" w:rsidP="002535CD">
            <w:pPr>
              <w:jc w:val="both"/>
              <w:rPr>
                <w:bCs/>
                <w:sz w:val="24"/>
                <w:szCs w:val="24"/>
              </w:rPr>
            </w:pPr>
            <w:r w:rsidRPr="006C5ECE">
              <w:rPr>
                <w:b/>
                <w:bCs/>
                <w:sz w:val="24"/>
                <w:szCs w:val="24"/>
              </w:rPr>
              <w:t>Nội dung 2.</w:t>
            </w:r>
            <w:r w:rsidRPr="006C5ECE">
              <w:rPr>
                <w:bCs/>
                <w:sz w:val="24"/>
                <w:szCs w:val="24"/>
              </w:rPr>
              <w:t xml:space="preserve"> Đặc trưng địa điểm (Phụ lục I): đề nghị nghiên cứu bổ sung yêu cầu triển khai/ chuyển giao công nghệ IoT cho mạng lưới cảm biến địa chấn, khí tượng và thủy văn, kết hợp GIS để phân tích rủi ro. Điều này hỗ trợ cập nhật dữ liệu hàng năm và dự báo rủi ro do biến đổi khí hậu.</w:t>
            </w:r>
          </w:p>
        </w:tc>
        <w:tc>
          <w:tcPr>
            <w:tcW w:w="5670" w:type="dxa"/>
          </w:tcPr>
          <w:p w14:paraId="3787A357" w14:textId="34E76AD2" w:rsidR="00DE4CD1" w:rsidRPr="006C5ECE" w:rsidRDefault="00DE4CD1" w:rsidP="002535CD">
            <w:pPr>
              <w:jc w:val="both"/>
              <w:rPr>
                <w:bCs/>
                <w:sz w:val="24"/>
                <w:szCs w:val="24"/>
              </w:rPr>
            </w:pPr>
            <w:r w:rsidRPr="006C5ECE">
              <w:rPr>
                <w:bCs/>
                <w:sz w:val="24"/>
                <w:szCs w:val="24"/>
              </w:rPr>
              <w:t>Cục ATBXHN có ý kiến như sau: Thông tư này quy định về nội dung Báo cáo phân tích an toàn và Báo cáo đánh giá an toàn trong hồ sơ đề nghị cấp giấy phép trong các giai đoạn của Nhà máy điện hạt nhân. Quy định về chuyển giao công nghệ không thuộc phạm vi quy định của Thông tư này.</w:t>
            </w:r>
          </w:p>
        </w:tc>
      </w:tr>
      <w:tr w:rsidR="006C5ECE" w:rsidRPr="006C5ECE" w14:paraId="3A555F1A" w14:textId="77777777" w:rsidTr="002535CD">
        <w:trPr>
          <w:gridAfter w:val="1"/>
          <w:wAfter w:w="22" w:type="dxa"/>
        </w:trPr>
        <w:tc>
          <w:tcPr>
            <w:tcW w:w="846" w:type="dxa"/>
            <w:vAlign w:val="center"/>
          </w:tcPr>
          <w:p w14:paraId="6E288E6E" w14:textId="77777777" w:rsidR="00DE4CD1" w:rsidRPr="006C5ECE" w:rsidRDefault="00DE4CD1" w:rsidP="002535CD">
            <w:pPr>
              <w:pStyle w:val="ListParagraph"/>
              <w:numPr>
                <w:ilvl w:val="0"/>
                <w:numId w:val="49"/>
              </w:numPr>
              <w:ind w:left="0" w:firstLine="0"/>
              <w:jc w:val="center"/>
              <w:rPr>
                <w:bCs/>
                <w:sz w:val="24"/>
                <w:szCs w:val="24"/>
              </w:rPr>
            </w:pPr>
          </w:p>
        </w:tc>
        <w:tc>
          <w:tcPr>
            <w:tcW w:w="2523" w:type="dxa"/>
            <w:vAlign w:val="center"/>
          </w:tcPr>
          <w:p w14:paraId="24ED098C" w14:textId="304D077C" w:rsidR="00DE4CD1" w:rsidRPr="006C5ECE" w:rsidRDefault="00DE4CD1" w:rsidP="002535CD">
            <w:pPr>
              <w:jc w:val="both"/>
              <w:rPr>
                <w:bCs/>
                <w:sz w:val="24"/>
                <w:szCs w:val="24"/>
              </w:rPr>
            </w:pPr>
            <w:r w:rsidRPr="006C5ECE">
              <w:rPr>
                <w:bCs/>
                <w:sz w:val="24"/>
                <w:szCs w:val="24"/>
              </w:rPr>
              <w:t>Học viện Chiến lược Khoa học và Công nghệ</w:t>
            </w:r>
          </w:p>
        </w:tc>
        <w:tc>
          <w:tcPr>
            <w:tcW w:w="5811" w:type="dxa"/>
          </w:tcPr>
          <w:p w14:paraId="349415CE" w14:textId="49D46B71" w:rsidR="00DE4CD1" w:rsidRPr="006C5ECE" w:rsidRDefault="00DE4CD1" w:rsidP="002535CD">
            <w:pPr>
              <w:pStyle w:val="TableParagraph"/>
              <w:jc w:val="both"/>
              <w:rPr>
                <w:bCs/>
                <w:sz w:val="24"/>
                <w:szCs w:val="24"/>
              </w:rPr>
            </w:pPr>
            <w:r w:rsidRPr="006C5ECE">
              <w:rPr>
                <w:bCs/>
                <w:sz w:val="24"/>
                <w:szCs w:val="24"/>
              </w:rPr>
              <w:t>Mục 3.7. Thiết kế chung cho hệ thống đo lường và điều khiển, đề nghị xem xét bổ sung yêu cầu thiết kế an ninh mạng cho các hệ thống điều khiển nhà máy điện hạt nhân.</w:t>
            </w:r>
          </w:p>
        </w:tc>
        <w:tc>
          <w:tcPr>
            <w:tcW w:w="5670" w:type="dxa"/>
          </w:tcPr>
          <w:p w14:paraId="111E6EE5" w14:textId="02E497BD" w:rsidR="00DE4CD1" w:rsidRPr="006C5ECE" w:rsidRDefault="00DE4CD1" w:rsidP="002535CD">
            <w:pPr>
              <w:jc w:val="both"/>
              <w:rPr>
                <w:bCs/>
                <w:sz w:val="24"/>
                <w:szCs w:val="24"/>
              </w:rPr>
            </w:pPr>
            <w:r w:rsidRPr="006C5ECE">
              <w:rPr>
                <w:bCs/>
                <w:sz w:val="24"/>
                <w:szCs w:val="24"/>
              </w:rPr>
              <w:t>Cục An toàn bức xạ và hạt nhân có ý kiến giải trình như sau:</w:t>
            </w:r>
          </w:p>
          <w:p w14:paraId="6F85C872" w14:textId="5EB34291" w:rsidR="00DE4CD1" w:rsidRPr="006C5ECE" w:rsidRDefault="00DE4CD1" w:rsidP="002535CD">
            <w:pPr>
              <w:jc w:val="both"/>
              <w:rPr>
                <w:bCs/>
                <w:sz w:val="24"/>
                <w:szCs w:val="24"/>
              </w:rPr>
            </w:pPr>
            <w:r w:rsidRPr="006C5ECE">
              <w:rPr>
                <w:bCs/>
                <w:sz w:val="24"/>
                <w:szCs w:val="24"/>
              </w:rPr>
              <w:t xml:space="preserve"> - Thứ nhất, về phạm vi và mục tiêu của Báo cáo phân tích an toàn (Báo cáo PTAT)</w:t>
            </w:r>
          </w:p>
          <w:p w14:paraId="7A67B812" w14:textId="27514E4B" w:rsidR="00DE4CD1" w:rsidRPr="006C5ECE" w:rsidRDefault="00DE4CD1" w:rsidP="002535CD">
            <w:pPr>
              <w:jc w:val="both"/>
              <w:rPr>
                <w:bCs/>
                <w:sz w:val="24"/>
                <w:szCs w:val="24"/>
              </w:rPr>
            </w:pPr>
            <w:r w:rsidRPr="006C5ECE">
              <w:rPr>
                <w:bCs/>
                <w:sz w:val="24"/>
                <w:szCs w:val="24"/>
              </w:rPr>
              <w:t>Mục tiêu cốt lõi của Báo cáo PTAT là tập trung đánh giá và chứng minh các khía cạnh bảo đảm an toàn bức xạ và an toàn hạt nhân của Nhà máy điện hạt nhân. Theo hướng dẫn của IAEA (SSG-61), mặc dù an ninh mạng là một yếu tố quan trọng, nhưng trong khuôn khổ của Báo cáo PTAT, các yếu tố an ninh thường được xem xét dưới góc độ tương tác để đảm bảo không gây ảnh hưởng tiêu cực đến chức năng an toàn. Dự thảo Thông tư đã quy định nội dung này tại Mục 13.5 Phụ lục I (Mối tương tác giữa an toàn và an ninh hạt nhân), yêu cầu mô tả cách thức phối hợp giữa các biện pháp an toàn và an ninh. Các hướng dẫn kỹ thuật chi tiết và chuyên sâu về bảo đảm an ninh, bao gồm cả an ninh mạng cho hệ thống I&amp;C được IAEA hướng dẫn tại các tài liệu riêng biệt về An ninh hạt nhân (Nuclear Security Series).</w:t>
            </w:r>
          </w:p>
          <w:p w14:paraId="36D057F7" w14:textId="6497672A" w:rsidR="00DE4CD1" w:rsidRPr="006C5ECE" w:rsidRDefault="00DE4CD1" w:rsidP="002535CD">
            <w:pPr>
              <w:jc w:val="both"/>
              <w:rPr>
                <w:bCs/>
                <w:sz w:val="24"/>
                <w:szCs w:val="24"/>
              </w:rPr>
            </w:pPr>
            <w:r w:rsidRPr="006C5ECE">
              <w:rPr>
                <w:bCs/>
                <w:sz w:val="24"/>
                <w:szCs w:val="24"/>
              </w:rPr>
              <w:t xml:space="preserve"> - Thứ hai, về kế hoạch xây dựng văn bản quy phạm pháp luật: </w:t>
            </w:r>
          </w:p>
          <w:p w14:paraId="3015406D" w14:textId="3A433D8C" w:rsidR="00DE4CD1" w:rsidRPr="006C5ECE" w:rsidRDefault="00DE4CD1" w:rsidP="002535CD">
            <w:pPr>
              <w:jc w:val="both"/>
              <w:rPr>
                <w:bCs/>
                <w:sz w:val="24"/>
                <w:szCs w:val="24"/>
              </w:rPr>
            </w:pPr>
            <w:r w:rsidRPr="006C5ECE">
              <w:rPr>
                <w:bCs/>
                <w:sz w:val="24"/>
                <w:szCs w:val="24"/>
              </w:rPr>
              <w:t>Để đảm bảo tính đồng bộ trong quản lý nhà nước, Cục An toàn bức xạ và hạt nhân đã có kế hoạch đồng thời xây dựng một Thông tư khác, quy định về nội dung bảo đảm an ninh vật liệu hạt nhân và cơ sở hạt nhân (bao gồm nhà máy điện hạt nhân và lò phản ứng nghiên cứu). Các góp ý yêu cầu về an ninh mạng sẽ được Cục An toàn bức xạ và hạt nhân ghi nhận, nghiên cứu và xem xét đưa vào quá trình xây dựng Thông tư về an ninh hạt nhân trong thời gian tới.</w:t>
            </w:r>
          </w:p>
        </w:tc>
      </w:tr>
    </w:tbl>
    <w:p w14:paraId="1D3B90CE" w14:textId="737A917B" w:rsidR="00664FED" w:rsidRPr="006C5ECE" w:rsidRDefault="00664FED" w:rsidP="005609BE">
      <w:pPr>
        <w:pStyle w:val="BodyText"/>
        <w:rPr>
          <w:b/>
          <w:sz w:val="24"/>
          <w:szCs w:val="24"/>
        </w:rPr>
      </w:pPr>
    </w:p>
    <w:p w14:paraId="402C0CFA" w14:textId="74FA9EDF" w:rsidR="00B926A8" w:rsidRPr="006C5ECE" w:rsidRDefault="00B926A8" w:rsidP="005609BE">
      <w:pPr>
        <w:pStyle w:val="BodyText"/>
        <w:rPr>
          <w:b/>
          <w:sz w:val="24"/>
          <w:szCs w:val="24"/>
        </w:rPr>
      </w:pPr>
    </w:p>
    <w:bookmarkEnd w:id="0"/>
    <w:p w14:paraId="4DADB8DD" w14:textId="77777777" w:rsidR="00B926A8" w:rsidRPr="006C5ECE" w:rsidRDefault="00B926A8" w:rsidP="005609BE">
      <w:pPr>
        <w:pStyle w:val="BodyText"/>
        <w:rPr>
          <w:b/>
          <w:sz w:val="24"/>
          <w:szCs w:val="24"/>
        </w:rPr>
      </w:pPr>
    </w:p>
    <w:sectPr w:rsidR="00B926A8" w:rsidRPr="006C5ECE" w:rsidSect="002535CD">
      <w:footerReference w:type="default" r:id="rId8"/>
      <w:pgSz w:w="16840" w:h="11910" w:orient="landscape"/>
      <w:pgMar w:top="1134" w:right="1134" w:bottom="1134" w:left="1134" w:header="0" w:footer="127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81C033" w16cex:dateUtc="2025-12-11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AF2D8" w16cid:durableId="4B81C03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3C423" w14:textId="77777777" w:rsidR="00EC6D73" w:rsidRDefault="00EC6D73">
      <w:r>
        <w:separator/>
      </w:r>
    </w:p>
  </w:endnote>
  <w:endnote w:type="continuationSeparator" w:id="0">
    <w:p w14:paraId="70C48EDD" w14:textId="77777777" w:rsidR="00EC6D73" w:rsidRDefault="00EC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816111"/>
      <w:docPartObj>
        <w:docPartGallery w:val="Page Numbers (Bottom of Page)"/>
        <w:docPartUnique/>
      </w:docPartObj>
    </w:sdtPr>
    <w:sdtEndPr>
      <w:rPr>
        <w:noProof/>
      </w:rPr>
    </w:sdtEndPr>
    <w:sdtContent>
      <w:p w14:paraId="01F1FA19" w14:textId="0DDBF486" w:rsidR="000873D8" w:rsidRDefault="000873D8">
        <w:pPr>
          <w:pStyle w:val="Footer"/>
          <w:jc w:val="center"/>
        </w:pPr>
        <w:r>
          <w:fldChar w:fldCharType="begin"/>
        </w:r>
        <w:r>
          <w:instrText xml:space="preserve"> PAGE   \* MERGEFORMAT </w:instrText>
        </w:r>
        <w:r>
          <w:fldChar w:fldCharType="separate"/>
        </w:r>
        <w:r w:rsidR="006C5ECE">
          <w:rPr>
            <w:noProof/>
          </w:rPr>
          <w:t>1</w:t>
        </w:r>
        <w:r>
          <w:rPr>
            <w:noProof/>
          </w:rPr>
          <w:fldChar w:fldCharType="end"/>
        </w:r>
      </w:p>
    </w:sdtContent>
  </w:sdt>
  <w:p w14:paraId="5D6DA6ED" w14:textId="529D91DF" w:rsidR="000873D8" w:rsidRDefault="000873D8">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754E1" w14:textId="77777777" w:rsidR="00EC6D73" w:rsidRDefault="00EC6D73">
      <w:r>
        <w:separator/>
      </w:r>
    </w:p>
  </w:footnote>
  <w:footnote w:type="continuationSeparator" w:id="0">
    <w:p w14:paraId="2F681FCF" w14:textId="77777777" w:rsidR="00EC6D73" w:rsidRDefault="00EC6D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525"/>
    <w:multiLevelType w:val="hybridMultilevel"/>
    <w:tmpl w:val="F962AC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4249C"/>
    <w:multiLevelType w:val="hybridMultilevel"/>
    <w:tmpl w:val="65DE87BA"/>
    <w:lvl w:ilvl="0" w:tplc="842AD3DA">
      <w:numFmt w:val="bullet"/>
      <w:lvlText w:val="-"/>
      <w:lvlJc w:val="left"/>
      <w:pPr>
        <w:ind w:left="105" w:hanging="168"/>
      </w:pPr>
      <w:rPr>
        <w:rFonts w:ascii="Times New Roman" w:eastAsia="Times New Roman" w:hAnsi="Times New Roman" w:cs="Times New Roman" w:hint="default"/>
        <w:b w:val="0"/>
        <w:bCs w:val="0"/>
        <w:i w:val="0"/>
        <w:iCs w:val="0"/>
        <w:spacing w:val="0"/>
        <w:w w:val="100"/>
        <w:sz w:val="27"/>
        <w:szCs w:val="27"/>
        <w:lang w:val="vi" w:eastAsia="en-US" w:bidi="ar-SA"/>
      </w:rPr>
    </w:lvl>
    <w:lvl w:ilvl="1" w:tplc="001CA222">
      <w:numFmt w:val="bullet"/>
      <w:lvlText w:val="•"/>
      <w:lvlJc w:val="left"/>
      <w:pPr>
        <w:ind w:left="591" w:hanging="168"/>
      </w:pPr>
      <w:rPr>
        <w:rFonts w:hint="default"/>
        <w:lang w:val="vi" w:eastAsia="en-US" w:bidi="ar-SA"/>
      </w:rPr>
    </w:lvl>
    <w:lvl w:ilvl="2" w:tplc="6784B3B0">
      <w:numFmt w:val="bullet"/>
      <w:lvlText w:val="•"/>
      <w:lvlJc w:val="left"/>
      <w:pPr>
        <w:ind w:left="1082" w:hanging="168"/>
      </w:pPr>
      <w:rPr>
        <w:rFonts w:hint="default"/>
        <w:lang w:val="vi" w:eastAsia="en-US" w:bidi="ar-SA"/>
      </w:rPr>
    </w:lvl>
    <w:lvl w:ilvl="3" w:tplc="E064EBC2">
      <w:numFmt w:val="bullet"/>
      <w:lvlText w:val="•"/>
      <w:lvlJc w:val="left"/>
      <w:pPr>
        <w:ind w:left="1573" w:hanging="168"/>
      </w:pPr>
      <w:rPr>
        <w:rFonts w:hint="default"/>
        <w:lang w:val="vi" w:eastAsia="en-US" w:bidi="ar-SA"/>
      </w:rPr>
    </w:lvl>
    <w:lvl w:ilvl="4" w:tplc="EE5CD4AC">
      <w:numFmt w:val="bullet"/>
      <w:lvlText w:val="•"/>
      <w:lvlJc w:val="left"/>
      <w:pPr>
        <w:ind w:left="2065" w:hanging="168"/>
      </w:pPr>
      <w:rPr>
        <w:rFonts w:hint="default"/>
        <w:lang w:val="vi" w:eastAsia="en-US" w:bidi="ar-SA"/>
      </w:rPr>
    </w:lvl>
    <w:lvl w:ilvl="5" w:tplc="836417F6">
      <w:numFmt w:val="bullet"/>
      <w:lvlText w:val="•"/>
      <w:lvlJc w:val="left"/>
      <w:pPr>
        <w:ind w:left="2556" w:hanging="168"/>
      </w:pPr>
      <w:rPr>
        <w:rFonts w:hint="default"/>
        <w:lang w:val="vi" w:eastAsia="en-US" w:bidi="ar-SA"/>
      </w:rPr>
    </w:lvl>
    <w:lvl w:ilvl="6" w:tplc="8228AF12">
      <w:numFmt w:val="bullet"/>
      <w:lvlText w:val="•"/>
      <w:lvlJc w:val="left"/>
      <w:pPr>
        <w:ind w:left="3047" w:hanging="168"/>
      </w:pPr>
      <w:rPr>
        <w:rFonts w:hint="default"/>
        <w:lang w:val="vi" w:eastAsia="en-US" w:bidi="ar-SA"/>
      </w:rPr>
    </w:lvl>
    <w:lvl w:ilvl="7" w:tplc="D43E09C0">
      <w:numFmt w:val="bullet"/>
      <w:lvlText w:val="•"/>
      <w:lvlJc w:val="left"/>
      <w:pPr>
        <w:ind w:left="3539" w:hanging="168"/>
      </w:pPr>
      <w:rPr>
        <w:rFonts w:hint="default"/>
        <w:lang w:val="vi" w:eastAsia="en-US" w:bidi="ar-SA"/>
      </w:rPr>
    </w:lvl>
    <w:lvl w:ilvl="8" w:tplc="5C1ACDB4">
      <w:numFmt w:val="bullet"/>
      <w:lvlText w:val="•"/>
      <w:lvlJc w:val="left"/>
      <w:pPr>
        <w:ind w:left="4030" w:hanging="168"/>
      </w:pPr>
      <w:rPr>
        <w:rFonts w:hint="default"/>
        <w:lang w:val="vi" w:eastAsia="en-US" w:bidi="ar-SA"/>
      </w:rPr>
    </w:lvl>
  </w:abstractNum>
  <w:abstractNum w:abstractNumId="2" w15:restartNumberingAfterBreak="0">
    <w:nsid w:val="061A34A6"/>
    <w:multiLevelType w:val="hybridMultilevel"/>
    <w:tmpl w:val="0892262A"/>
    <w:lvl w:ilvl="0" w:tplc="8CC00894">
      <w:numFmt w:val="bullet"/>
      <w:lvlText w:val="-"/>
      <w:lvlJc w:val="left"/>
      <w:pPr>
        <w:ind w:left="104" w:hanging="179"/>
      </w:pPr>
      <w:rPr>
        <w:rFonts w:ascii="Times New Roman" w:eastAsia="Times New Roman" w:hAnsi="Times New Roman" w:cs="Times New Roman" w:hint="default"/>
        <w:b w:val="0"/>
        <w:bCs w:val="0"/>
        <w:i w:val="0"/>
        <w:iCs w:val="0"/>
        <w:spacing w:val="0"/>
        <w:w w:val="100"/>
        <w:sz w:val="27"/>
        <w:szCs w:val="27"/>
        <w:lang w:val="vi" w:eastAsia="en-US" w:bidi="ar-SA"/>
      </w:rPr>
    </w:lvl>
    <w:lvl w:ilvl="1" w:tplc="9A263F18">
      <w:numFmt w:val="bullet"/>
      <w:lvlText w:val="•"/>
      <w:lvlJc w:val="left"/>
      <w:pPr>
        <w:ind w:left="645" w:hanging="179"/>
      </w:pPr>
      <w:rPr>
        <w:rFonts w:hint="default"/>
        <w:lang w:val="vi" w:eastAsia="en-US" w:bidi="ar-SA"/>
      </w:rPr>
    </w:lvl>
    <w:lvl w:ilvl="2" w:tplc="FDA65128">
      <w:numFmt w:val="bullet"/>
      <w:lvlText w:val="•"/>
      <w:lvlJc w:val="left"/>
      <w:pPr>
        <w:ind w:left="1190" w:hanging="179"/>
      </w:pPr>
      <w:rPr>
        <w:rFonts w:hint="default"/>
        <w:lang w:val="vi" w:eastAsia="en-US" w:bidi="ar-SA"/>
      </w:rPr>
    </w:lvl>
    <w:lvl w:ilvl="3" w:tplc="F8F21EB6">
      <w:numFmt w:val="bullet"/>
      <w:lvlText w:val="•"/>
      <w:lvlJc w:val="left"/>
      <w:pPr>
        <w:ind w:left="1735" w:hanging="179"/>
      </w:pPr>
      <w:rPr>
        <w:rFonts w:hint="default"/>
        <w:lang w:val="vi" w:eastAsia="en-US" w:bidi="ar-SA"/>
      </w:rPr>
    </w:lvl>
    <w:lvl w:ilvl="4" w:tplc="736A24CC">
      <w:numFmt w:val="bullet"/>
      <w:lvlText w:val="•"/>
      <w:lvlJc w:val="left"/>
      <w:pPr>
        <w:ind w:left="2281" w:hanging="179"/>
      </w:pPr>
      <w:rPr>
        <w:rFonts w:hint="default"/>
        <w:lang w:val="vi" w:eastAsia="en-US" w:bidi="ar-SA"/>
      </w:rPr>
    </w:lvl>
    <w:lvl w:ilvl="5" w:tplc="33B89184">
      <w:numFmt w:val="bullet"/>
      <w:lvlText w:val="•"/>
      <w:lvlJc w:val="left"/>
      <w:pPr>
        <w:ind w:left="2826" w:hanging="179"/>
      </w:pPr>
      <w:rPr>
        <w:rFonts w:hint="default"/>
        <w:lang w:val="vi" w:eastAsia="en-US" w:bidi="ar-SA"/>
      </w:rPr>
    </w:lvl>
    <w:lvl w:ilvl="6" w:tplc="F8DA8F94">
      <w:numFmt w:val="bullet"/>
      <w:lvlText w:val="•"/>
      <w:lvlJc w:val="left"/>
      <w:pPr>
        <w:ind w:left="3371" w:hanging="179"/>
      </w:pPr>
      <w:rPr>
        <w:rFonts w:hint="default"/>
        <w:lang w:val="vi" w:eastAsia="en-US" w:bidi="ar-SA"/>
      </w:rPr>
    </w:lvl>
    <w:lvl w:ilvl="7" w:tplc="B85AEE7C">
      <w:numFmt w:val="bullet"/>
      <w:lvlText w:val="•"/>
      <w:lvlJc w:val="left"/>
      <w:pPr>
        <w:ind w:left="3917" w:hanging="179"/>
      </w:pPr>
      <w:rPr>
        <w:rFonts w:hint="default"/>
        <w:lang w:val="vi" w:eastAsia="en-US" w:bidi="ar-SA"/>
      </w:rPr>
    </w:lvl>
    <w:lvl w:ilvl="8" w:tplc="AC9A1BFE">
      <w:numFmt w:val="bullet"/>
      <w:lvlText w:val="•"/>
      <w:lvlJc w:val="left"/>
      <w:pPr>
        <w:ind w:left="4462" w:hanging="179"/>
      </w:pPr>
      <w:rPr>
        <w:rFonts w:hint="default"/>
        <w:lang w:val="vi" w:eastAsia="en-US" w:bidi="ar-SA"/>
      </w:rPr>
    </w:lvl>
  </w:abstractNum>
  <w:abstractNum w:abstractNumId="3" w15:restartNumberingAfterBreak="0">
    <w:nsid w:val="0BBA0504"/>
    <w:multiLevelType w:val="hybridMultilevel"/>
    <w:tmpl w:val="F962AC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0A2D53"/>
    <w:multiLevelType w:val="hybridMultilevel"/>
    <w:tmpl w:val="2812B65A"/>
    <w:lvl w:ilvl="0" w:tplc="6670645A">
      <w:numFmt w:val="bullet"/>
      <w:lvlText w:val="-"/>
      <w:lvlJc w:val="left"/>
      <w:pPr>
        <w:ind w:left="4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45F441D"/>
    <w:multiLevelType w:val="hybridMultilevel"/>
    <w:tmpl w:val="782250A0"/>
    <w:lvl w:ilvl="0" w:tplc="7662197C">
      <w:numFmt w:val="bullet"/>
      <w:lvlText w:val="-"/>
      <w:lvlJc w:val="left"/>
      <w:pPr>
        <w:ind w:left="104" w:hanging="152"/>
      </w:pPr>
      <w:rPr>
        <w:rFonts w:ascii="Times New Roman" w:eastAsia="Times New Roman" w:hAnsi="Times New Roman" w:cs="Times New Roman" w:hint="default"/>
        <w:b w:val="0"/>
        <w:bCs w:val="0"/>
        <w:i w:val="0"/>
        <w:iCs w:val="0"/>
        <w:spacing w:val="0"/>
        <w:w w:val="100"/>
        <w:sz w:val="27"/>
        <w:szCs w:val="27"/>
        <w:lang w:val="vi" w:eastAsia="en-US" w:bidi="ar-SA"/>
      </w:rPr>
    </w:lvl>
    <w:lvl w:ilvl="1" w:tplc="1682E5E6">
      <w:numFmt w:val="bullet"/>
      <w:lvlText w:val="•"/>
      <w:lvlJc w:val="left"/>
      <w:pPr>
        <w:ind w:left="645" w:hanging="152"/>
      </w:pPr>
      <w:rPr>
        <w:rFonts w:hint="default"/>
        <w:lang w:val="vi" w:eastAsia="en-US" w:bidi="ar-SA"/>
      </w:rPr>
    </w:lvl>
    <w:lvl w:ilvl="2" w:tplc="41387638">
      <w:numFmt w:val="bullet"/>
      <w:lvlText w:val="•"/>
      <w:lvlJc w:val="left"/>
      <w:pPr>
        <w:ind w:left="1190" w:hanging="152"/>
      </w:pPr>
      <w:rPr>
        <w:rFonts w:hint="default"/>
        <w:lang w:val="vi" w:eastAsia="en-US" w:bidi="ar-SA"/>
      </w:rPr>
    </w:lvl>
    <w:lvl w:ilvl="3" w:tplc="D2268FB0">
      <w:numFmt w:val="bullet"/>
      <w:lvlText w:val="•"/>
      <w:lvlJc w:val="left"/>
      <w:pPr>
        <w:ind w:left="1735" w:hanging="152"/>
      </w:pPr>
      <w:rPr>
        <w:rFonts w:hint="default"/>
        <w:lang w:val="vi" w:eastAsia="en-US" w:bidi="ar-SA"/>
      </w:rPr>
    </w:lvl>
    <w:lvl w:ilvl="4" w:tplc="E8EC4406">
      <w:numFmt w:val="bullet"/>
      <w:lvlText w:val="•"/>
      <w:lvlJc w:val="left"/>
      <w:pPr>
        <w:ind w:left="2281" w:hanging="152"/>
      </w:pPr>
      <w:rPr>
        <w:rFonts w:hint="default"/>
        <w:lang w:val="vi" w:eastAsia="en-US" w:bidi="ar-SA"/>
      </w:rPr>
    </w:lvl>
    <w:lvl w:ilvl="5" w:tplc="F6E8C188">
      <w:numFmt w:val="bullet"/>
      <w:lvlText w:val="•"/>
      <w:lvlJc w:val="left"/>
      <w:pPr>
        <w:ind w:left="2826" w:hanging="152"/>
      </w:pPr>
      <w:rPr>
        <w:rFonts w:hint="default"/>
        <w:lang w:val="vi" w:eastAsia="en-US" w:bidi="ar-SA"/>
      </w:rPr>
    </w:lvl>
    <w:lvl w:ilvl="6" w:tplc="FB965040">
      <w:numFmt w:val="bullet"/>
      <w:lvlText w:val="•"/>
      <w:lvlJc w:val="left"/>
      <w:pPr>
        <w:ind w:left="3371" w:hanging="152"/>
      </w:pPr>
      <w:rPr>
        <w:rFonts w:hint="default"/>
        <w:lang w:val="vi" w:eastAsia="en-US" w:bidi="ar-SA"/>
      </w:rPr>
    </w:lvl>
    <w:lvl w:ilvl="7" w:tplc="01A8C572">
      <w:numFmt w:val="bullet"/>
      <w:lvlText w:val="•"/>
      <w:lvlJc w:val="left"/>
      <w:pPr>
        <w:ind w:left="3917" w:hanging="152"/>
      </w:pPr>
      <w:rPr>
        <w:rFonts w:hint="default"/>
        <w:lang w:val="vi" w:eastAsia="en-US" w:bidi="ar-SA"/>
      </w:rPr>
    </w:lvl>
    <w:lvl w:ilvl="8" w:tplc="195C2346">
      <w:numFmt w:val="bullet"/>
      <w:lvlText w:val="•"/>
      <w:lvlJc w:val="left"/>
      <w:pPr>
        <w:ind w:left="4462" w:hanging="152"/>
      </w:pPr>
      <w:rPr>
        <w:rFonts w:hint="default"/>
        <w:lang w:val="vi" w:eastAsia="en-US" w:bidi="ar-SA"/>
      </w:rPr>
    </w:lvl>
  </w:abstractNum>
  <w:abstractNum w:abstractNumId="6" w15:restartNumberingAfterBreak="0">
    <w:nsid w:val="14FC462C"/>
    <w:multiLevelType w:val="hybridMultilevel"/>
    <w:tmpl w:val="8474CDD8"/>
    <w:lvl w:ilvl="0" w:tplc="4F26EDC0">
      <w:numFmt w:val="bullet"/>
      <w:lvlText w:val="-"/>
      <w:lvlJc w:val="left"/>
      <w:pPr>
        <w:ind w:left="105"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61243D3C">
      <w:numFmt w:val="bullet"/>
      <w:lvlText w:val="•"/>
      <w:lvlJc w:val="left"/>
      <w:pPr>
        <w:ind w:left="591" w:hanging="159"/>
      </w:pPr>
      <w:rPr>
        <w:rFonts w:hint="default"/>
        <w:lang w:val="vi" w:eastAsia="en-US" w:bidi="ar-SA"/>
      </w:rPr>
    </w:lvl>
    <w:lvl w:ilvl="2" w:tplc="A9444A0A">
      <w:numFmt w:val="bullet"/>
      <w:lvlText w:val="•"/>
      <w:lvlJc w:val="left"/>
      <w:pPr>
        <w:ind w:left="1082" w:hanging="159"/>
      </w:pPr>
      <w:rPr>
        <w:rFonts w:hint="default"/>
        <w:lang w:val="vi" w:eastAsia="en-US" w:bidi="ar-SA"/>
      </w:rPr>
    </w:lvl>
    <w:lvl w:ilvl="3" w:tplc="AE486DBE">
      <w:numFmt w:val="bullet"/>
      <w:lvlText w:val="•"/>
      <w:lvlJc w:val="left"/>
      <w:pPr>
        <w:ind w:left="1573" w:hanging="159"/>
      </w:pPr>
      <w:rPr>
        <w:rFonts w:hint="default"/>
        <w:lang w:val="vi" w:eastAsia="en-US" w:bidi="ar-SA"/>
      </w:rPr>
    </w:lvl>
    <w:lvl w:ilvl="4" w:tplc="9628F2F8">
      <w:numFmt w:val="bullet"/>
      <w:lvlText w:val="•"/>
      <w:lvlJc w:val="left"/>
      <w:pPr>
        <w:ind w:left="2065" w:hanging="159"/>
      </w:pPr>
      <w:rPr>
        <w:rFonts w:hint="default"/>
        <w:lang w:val="vi" w:eastAsia="en-US" w:bidi="ar-SA"/>
      </w:rPr>
    </w:lvl>
    <w:lvl w:ilvl="5" w:tplc="C10C7536">
      <w:numFmt w:val="bullet"/>
      <w:lvlText w:val="•"/>
      <w:lvlJc w:val="left"/>
      <w:pPr>
        <w:ind w:left="2556" w:hanging="159"/>
      </w:pPr>
      <w:rPr>
        <w:rFonts w:hint="default"/>
        <w:lang w:val="vi" w:eastAsia="en-US" w:bidi="ar-SA"/>
      </w:rPr>
    </w:lvl>
    <w:lvl w:ilvl="6" w:tplc="F4760E64">
      <w:numFmt w:val="bullet"/>
      <w:lvlText w:val="•"/>
      <w:lvlJc w:val="left"/>
      <w:pPr>
        <w:ind w:left="3047" w:hanging="159"/>
      </w:pPr>
      <w:rPr>
        <w:rFonts w:hint="default"/>
        <w:lang w:val="vi" w:eastAsia="en-US" w:bidi="ar-SA"/>
      </w:rPr>
    </w:lvl>
    <w:lvl w:ilvl="7" w:tplc="6B306F72">
      <w:numFmt w:val="bullet"/>
      <w:lvlText w:val="•"/>
      <w:lvlJc w:val="left"/>
      <w:pPr>
        <w:ind w:left="3539" w:hanging="159"/>
      </w:pPr>
      <w:rPr>
        <w:rFonts w:hint="default"/>
        <w:lang w:val="vi" w:eastAsia="en-US" w:bidi="ar-SA"/>
      </w:rPr>
    </w:lvl>
    <w:lvl w:ilvl="8" w:tplc="C4100FB8">
      <w:numFmt w:val="bullet"/>
      <w:lvlText w:val="•"/>
      <w:lvlJc w:val="left"/>
      <w:pPr>
        <w:ind w:left="4030" w:hanging="159"/>
      </w:pPr>
      <w:rPr>
        <w:rFonts w:hint="default"/>
        <w:lang w:val="vi" w:eastAsia="en-US" w:bidi="ar-SA"/>
      </w:rPr>
    </w:lvl>
  </w:abstractNum>
  <w:abstractNum w:abstractNumId="7" w15:restartNumberingAfterBreak="0">
    <w:nsid w:val="15505086"/>
    <w:multiLevelType w:val="hybridMultilevel"/>
    <w:tmpl w:val="F962AC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F10409"/>
    <w:multiLevelType w:val="hybridMultilevel"/>
    <w:tmpl w:val="53CC1AE2"/>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F47068"/>
    <w:multiLevelType w:val="hybridMultilevel"/>
    <w:tmpl w:val="1D8028CE"/>
    <w:lvl w:ilvl="0" w:tplc="DCBCA1A4">
      <w:start w:val="2"/>
      <w:numFmt w:val="decimal"/>
      <w:lvlText w:val="%1."/>
      <w:lvlJc w:val="left"/>
      <w:pPr>
        <w:ind w:left="104" w:hanging="312"/>
      </w:pPr>
      <w:rPr>
        <w:rFonts w:ascii="Times New Roman" w:eastAsia="Times New Roman" w:hAnsi="Times New Roman" w:cs="Times New Roman" w:hint="default"/>
        <w:b w:val="0"/>
        <w:bCs w:val="0"/>
        <w:i/>
        <w:iCs/>
        <w:spacing w:val="0"/>
        <w:w w:val="100"/>
        <w:sz w:val="27"/>
        <w:szCs w:val="27"/>
        <w:lang w:val="vi" w:eastAsia="en-US" w:bidi="ar-SA"/>
      </w:rPr>
    </w:lvl>
    <w:lvl w:ilvl="1" w:tplc="B11E4DD8">
      <w:numFmt w:val="bullet"/>
      <w:lvlText w:val="•"/>
      <w:lvlJc w:val="left"/>
      <w:pPr>
        <w:ind w:left="645" w:hanging="312"/>
      </w:pPr>
      <w:rPr>
        <w:rFonts w:hint="default"/>
        <w:lang w:val="vi" w:eastAsia="en-US" w:bidi="ar-SA"/>
      </w:rPr>
    </w:lvl>
    <w:lvl w:ilvl="2" w:tplc="C3004C44">
      <w:numFmt w:val="bullet"/>
      <w:lvlText w:val="•"/>
      <w:lvlJc w:val="left"/>
      <w:pPr>
        <w:ind w:left="1190" w:hanging="312"/>
      </w:pPr>
      <w:rPr>
        <w:rFonts w:hint="default"/>
        <w:lang w:val="vi" w:eastAsia="en-US" w:bidi="ar-SA"/>
      </w:rPr>
    </w:lvl>
    <w:lvl w:ilvl="3" w:tplc="3198180C">
      <w:numFmt w:val="bullet"/>
      <w:lvlText w:val="•"/>
      <w:lvlJc w:val="left"/>
      <w:pPr>
        <w:ind w:left="1735" w:hanging="312"/>
      </w:pPr>
      <w:rPr>
        <w:rFonts w:hint="default"/>
        <w:lang w:val="vi" w:eastAsia="en-US" w:bidi="ar-SA"/>
      </w:rPr>
    </w:lvl>
    <w:lvl w:ilvl="4" w:tplc="C44E8128">
      <w:numFmt w:val="bullet"/>
      <w:lvlText w:val="•"/>
      <w:lvlJc w:val="left"/>
      <w:pPr>
        <w:ind w:left="2281" w:hanging="312"/>
      </w:pPr>
      <w:rPr>
        <w:rFonts w:hint="default"/>
        <w:lang w:val="vi" w:eastAsia="en-US" w:bidi="ar-SA"/>
      </w:rPr>
    </w:lvl>
    <w:lvl w:ilvl="5" w:tplc="3BACB110">
      <w:numFmt w:val="bullet"/>
      <w:lvlText w:val="•"/>
      <w:lvlJc w:val="left"/>
      <w:pPr>
        <w:ind w:left="2826" w:hanging="312"/>
      </w:pPr>
      <w:rPr>
        <w:rFonts w:hint="default"/>
        <w:lang w:val="vi" w:eastAsia="en-US" w:bidi="ar-SA"/>
      </w:rPr>
    </w:lvl>
    <w:lvl w:ilvl="6" w:tplc="46709B66">
      <w:numFmt w:val="bullet"/>
      <w:lvlText w:val="•"/>
      <w:lvlJc w:val="left"/>
      <w:pPr>
        <w:ind w:left="3371" w:hanging="312"/>
      </w:pPr>
      <w:rPr>
        <w:rFonts w:hint="default"/>
        <w:lang w:val="vi" w:eastAsia="en-US" w:bidi="ar-SA"/>
      </w:rPr>
    </w:lvl>
    <w:lvl w:ilvl="7" w:tplc="284075CE">
      <w:numFmt w:val="bullet"/>
      <w:lvlText w:val="•"/>
      <w:lvlJc w:val="left"/>
      <w:pPr>
        <w:ind w:left="3917" w:hanging="312"/>
      </w:pPr>
      <w:rPr>
        <w:rFonts w:hint="default"/>
        <w:lang w:val="vi" w:eastAsia="en-US" w:bidi="ar-SA"/>
      </w:rPr>
    </w:lvl>
    <w:lvl w:ilvl="8" w:tplc="DF2E6ECC">
      <w:numFmt w:val="bullet"/>
      <w:lvlText w:val="•"/>
      <w:lvlJc w:val="left"/>
      <w:pPr>
        <w:ind w:left="4462" w:hanging="312"/>
      </w:pPr>
      <w:rPr>
        <w:rFonts w:hint="default"/>
        <w:lang w:val="vi" w:eastAsia="en-US" w:bidi="ar-SA"/>
      </w:rPr>
    </w:lvl>
  </w:abstractNum>
  <w:abstractNum w:abstractNumId="10" w15:restartNumberingAfterBreak="0">
    <w:nsid w:val="17DE57C1"/>
    <w:multiLevelType w:val="hybridMultilevel"/>
    <w:tmpl w:val="ABF2CF00"/>
    <w:lvl w:ilvl="0" w:tplc="B78AC676">
      <w:numFmt w:val="bullet"/>
      <w:lvlText w:val="-"/>
      <w:lvlJc w:val="left"/>
      <w:pPr>
        <w:ind w:left="105"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49B2C6F4">
      <w:numFmt w:val="bullet"/>
      <w:lvlText w:val="•"/>
      <w:lvlJc w:val="left"/>
      <w:pPr>
        <w:ind w:left="591" w:hanging="159"/>
      </w:pPr>
      <w:rPr>
        <w:rFonts w:hint="default"/>
        <w:lang w:val="vi" w:eastAsia="en-US" w:bidi="ar-SA"/>
      </w:rPr>
    </w:lvl>
    <w:lvl w:ilvl="2" w:tplc="2966B784">
      <w:numFmt w:val="bullet"/>
      <w:lvlText w:val="•"/>
      <w:lvlJc w:val="left"/>
      <w:pPr>
        <w:ind w:left="1082" w:hanging="159"/>
      </w:pPr>
      <w:rPr>
        <w:rFonts w:hint="default"/>
        <w:lang w:val="vi" w:eastAsia="en-US" w:bidi="ar-SA"/>
      </w:rPr>
    </w:lvl>
    <w:lvl w:ilvl="3" w:tplc="C00E5D7C">
      <w:numFmt w:val="bullet"/>
      <w:lvlText w:val="•"/>
      <w:lvlJc w:val="left"/>
      <w:pPr>
        <w:ind w:left="1573" w:hanging="159"/>
      </w:pPr>
      <w:rPr>
        <w:rFonts w:hint="default"/>
        <w:lang w:val="vi" w:eastAsia="en-US" w:bidi="ar-SA"/>
      </w:rPr>
    </w:lvl>
    <w:lvl w:ilvl="4" w:tplc="BAF83A44">
      <w:numFmt w:val="bullet"/>
      <w:lvlText w:val="•"/>
      <w:lvlJc w:val="left"/>
      <w:pPr>
        <w:ind w:left="2065" w:hanging="159"/>
      </w:pPr>
      <w:rPr>
        <w:rFonts w:hint="default"/>
        <w:lang w:val="vi" w:eastAsia="en-US" w:bidi="ar-SA"/>
      </w:rPr>
    </w:lvl>
    <w:lvl w:ilvl="5" w:tplc="B3F0758E">
      <w:numFmt w:val="bullet"/>
      <w:lvlText w:val="•"/>
      <w:lvlJc w:val="left"/>
      <w:pPr>
        <w:ind w:left="2556" w:hanging="159"/>
      </w:pPr>
      <w:rPr>
        <w:rFonts w:hint="default"/>
        <w:lang w:val="vi" w:eastAsia="en-US" w:bidi="ar-SA"/>
      </w:rPr>
    </w:lvl>
    <w:lvl w:ilvl="6" w:tplc="52026B68">
      <w:numFmt w:val="bullet"/>
      <w:lvlText w:val="•"/>
      <w:lvlJc w:val="left"/>
      <w:pPr>
        <w:ind w:left="3047" w:hanging="159"/>
      </w:pPr>
      <w:rPr>
        <w:rFonts w:hint="default"/>
        <w:lang w:val="vi" w:eastAsia="en-US" w:bidi="ar-SA"/>
      </w:rPr>
    </w:lvl>
    <w:lvl w:ilvl="7" w:tplc="F29873A0">
      <w:numFmt w:val="bullet"/>
      <w:lvlText w:val="•"/>
      <w:lvlJc w:val="left"/>
      <w:pPr>
        <w:ind w:left="3539" w:hanging="159"/>
      </w:pPr>
      <w:rPr>
        <w:rFonts w:hint="default"/>
        <w:lang w:val="vi" w:eastAsia="en-US" w:bidi="ar-SA"/>
      </w:rPr>
    </w:lvl>
    <w:lvl w:ilvl="8" w:tplc="477005F2">
      <w:numFmt w:val="bullet"/>
      <w:lvlText w:val="•"/>
      <w:lvlJc w:val="left"/>
      <w:pPr>
        <w:ind w:left="4030" w:hanging="159"/>
      </w:pPr>
      <w:rPr>
        <w:rFonts w:hint="default"/>
        <w:lang w:val="vi" w:eastAsia="en-US" w:bidi="ar-SA"/>
      </w:rPr>
    </w:lvl>
  </w:abstractNum>
  <w:abstractNum w:abstractNumId="11" w15:restartNumberingAfterBreak="0">
    <w:nsid w:val="1AA67E0D"/>
    <w:multiLevelType w:val="hybridMultilevel"/>
    <w:tmpl w:val="FE5A4F92"/>
    <w:lvl w:ilvl="0" w:tplc="FA3EE474">
      <w:start w:val="1"/>
      <w:numFmt w:val="decimal"/>
      <w:lvlText w:val="%1."/>
      <w:lvlJc w:val="left"/>
      <w:pPr>
        <w:ind w:left="104" w:hanging="286"/>
      </w:pPr>
      <w:rPr>
        <w:rFonts w:ascii="Times New Roman" w:eastAsia="Times New Roman" w:hAnsi="Times New Roman" w:cs="Times New Roman" w:hint="default"/>
        <w:b w:val="0"/>
        <w:bCs w:val="0"/>
        <w:i w:val="0"/>
        <w:iCs w:val="0"/>
        <w:spacing w:val="0"/>
        <w:w w:val="100"/>
        <w:sz w:val="27"/>
        <w:szCs w:val="27"/>
        <w:lang w:val="vi" w:eastAsia="en-US" w:bidi="ar-SA"/>
      </w:rPr>
    </w:lvl>
    <w:lvl w:ilvl="1" w:tplc="FC665D02">
      <w:start w:val="1"/>
      <w:numFmt w:val="lowerLetter"/>
      <w:lvlText w:val="%2)"/>
      <w:lvlJc w:val="left"/>
      <w:pPr>
        <w:ind w:left="104" w:hanging="309"/>
      </w:pPr>
      <w:rPr>
        <w:rFonts w:ascii="Times New Roman" w:eastAsia="Times New Roman" w:hAnsi="Times New Roman" w:cs="Times New Roman" w:hint="default"/>
        <w:b w:val="0"/>
        <w:bCs w:val="0"/>
        <w:i/>
        <w:iCs/>
        <w:spacing w:val="0"/>
        <w:w w:val="100"/>
        <w:sz w:val="27"/>
        <w:szCs w:val="27"/>
        <w:lang w:val="vi" w:eastAsia="en-US" w:bidi="ar-SA"/>
      </w:rPr>
    </w:lvl>
    <w:lvl w:ilvl="2" w:tplc="8202EE06">
      <w:numFmt w:val="bullet"/>
      <w:lvlText w:val="•"/>
      <w:lvlJc w:val="left"/>
      <w:pPr>
        <w:ind w:left="1190" w:hanging="309"/>
      </w:pPr>
      <w:rPr>
        <w:rFonts w:hint="default"/>
        <w:lang w:val="vi" w:eastAsia="en-US" w:bidi="ar-SA"/>
      </w:rPr>
    </w:lvl>
    <w:lvl w:ilvl="3" w:tplc="16E491BA">
      <w:numFmt w:val="bullet"/>
      <w:lvlText w:val="•"/>
      <w:lvlJc w:val="left"/>
      <w:pPr>
        <w:ind w:left="1735" w:hanging="309"/>
      </w:pPr>
      <w:rPr>
        <w:rFonts w:hint="default"/>
        <w:lang w:val="vi" w:eastAsia="en-US" w:bidi="ar-SA"/>
      </w:rPr>
    </w:lvl>
    <w:lvl w:ilvl="4" w:tplc="1CE25FCE">
      <w:numFmt w:val="bullet"/>
      <w:lvlText w:val="•"/>
      <w:lvlJc w:val="left"/>
      <w:pPr>
        <w:ind w:left="2281" w:hanging="309"/>
      </w:pPr>
      <w:rPr>
        <w:rFonts w:hint="default"/>
        <w:lang w:val="vi" w:eastAsia="en-US" w:bidi="ar-SA"/>
      </w:rPr>
    </w:lvl>
    <w:lvl w:ilvl="5" w:tplc="CE52DB3E">
      <w:numFmt w:val="bullet"/>
      <w:lvlText w:val="•"/>
      <w:lvlJc w:val="left"/>
      <w:pPr>
        <w:ind w:left="2826" w:hanging="309"/>
      </w:pPr>
      <w:rPr>
        <w:rFonts w:hint="default"/>
        <w:lang w:val="vi" w:eastAsia="en-US" w:bidi="ar-SA"/>
      </w:rPr>
    </w:lvl>
    <w:lvl w:ilvl="6" w:tplc="89305BA8">
      <w:numFmt w:val="bullet"/>
      <w:lvlText w:val="•"/>
      <w:lvlJc w:val="left"/>
      <w:pPr>
        <w:ind w:left="3371" w:hanging="309"/>
      </w:pPr>
      <w:rPr>
        <w:rFonts w:hint="default"/>
        <w:lang w:val="vi" w:eastAsia="en-US" w:bidi="ar-SA"/>
      </w:rPr>
    </w:lvl>
    <w:lvl w:ilvl="7" w:tplc="93F22418">
      <w:numFmt w:val="bullet"/>
      <w:lvlText w:val="•"/>
      <w:lvlJc w:val="left"/>
      <w:pPr>
        <w:ind w:left="3917" w:hanging="309"/>
      </w:pPr>
      <w:rPr>
        <w:rFonts w:hint="default"/>
        <w:lang w:val="vi" w:eastAsia="en-US" w:bidi="ar-SA"/>
      </w:rPr>
    </w:lvl>
    <w:lvl w:ilvl="8" w:tplc="38D47BF2">
      <w:numFmt w:val="bullet"/>
      <w:lvlText w:val="•"/>
      <w:lvlJc w:val="left"/>
      <w:pPr>
        <w:ind w:left="4462" w:hanging="309"/>
      </w:pPr>
      <w:rPr>
        <w:rFonts w:hint="default"/>
        <w:lang w:val="vi" w:eastAsia="en-US" w:bidi="ar-SA"/>
      </w:rPr>
    </w:lvl>
  </w:abstractNum>
  <w:abstractNum w:abstractNumId="12" w15:restartNumberingAfterBreak="0">
    <w:nsid w:val="1AEF6BED"/>
    <w:multiLevelType w:val="hybridMultilevel"/>
    <w:tmpl w:val="5BD43E90"/>
    <w:lvl w:ilvl="0" w:tplc="87148F1E">
      <w:start w:val="1"/>
      <w:numFmt w:val="decimal"/>
      <w:lvlText w:val="%1."/>
      <w:lvlJc w:val="left"/>
      <w:pPr>
        <w:ind w:left="825" w:hanging="257"/>
      </w:pPr>
      <w:rPr>
        <w:rFonts w:ascii="Times New Roman" w:eastAsia="Times New Roman" w:hAnsi="Times New Roman" w:cs="Times New Roman" w:hint="default"/>
        <w:b/>
        <w:bCs/>
        <w:i w:val="0"/>
        <w:iCs w:val="0"/>
        <w:spacing w:val="-6"/>
        <w:w w:val="100"/>
        <w:sz w:val="28"/>
        <w:szCs w:val="28"/>
        <w:lang w:val="vi" w:eastAsia="en-US" w:bidi="ar-SA"/>
      </w:rPr>
    </w:lvl>
    <w:lvl w:ilvl="1" w:tplc="EF1ED330">
      <w:start w:val="1"/>
      <w:numFmt w:val="lowerLetter"/>
      <w:lvlText w:val="%2)"/>
      <w:lvlJc w:val="left"/>
      <w:pPr>
        <w:ind w:left="1" w:hanging="264"/>
      </w:pPr>
      <w:rPr>
        <w:rFonts w:ascii="Times New Roman" w:eastAsia="Times New Roman" w:hAnsi="Times New Roman" w:cs="Times New Roman" w:hint="default"/>
        <w:b w:val="0"/>
        <w:bCs w:val="0"/>
        <w:i w:val="0"/>
        <w:iCs w:val="0"/>
        <w:spacing w:val="-8"/>
        <w:w w:val="100"/>
        <w:sz w:val="28"/>
        <w:szCs w:val="28"/>
        <w:lang w:val="vi" w:eastAsia="en-US" w:bidi="ar-SA"/>
      </w:rPr>
    </w:lvl>
    <w:lvl w:ilvl="2" w:tplc="99782746">
      <w:numFmt w:val="bullet"/>
      <w:lvlText w:val="•"/>
      <w:lvlJc w:val="left"/>
      <w:pPr>
        <w:ind w:left="2379" w:hanging="264"/>
      </w:pPr>
      <w:rPr>
        <w:rFonts w:hint="default"/>
        <w:lang w:val="vi" w:eastAsia="en-US" w:bidi="ar-SA"/>
      </w:rPr>
    </w:lvl>
    <w:lvl w:ilvl="3" w:tplc="F6BC1BA2">
      <w:numFmt w:val="bullet"/>
      <w:lvlText w:val="•"/>
      <w:lvlJc w:val="left"/>
      <w:pPr>
        <w:ind w:left="3938" w:hanging="264"/>
      </w:pPr>
      <w:rPr>
        <w:rFonts w:hint="default"/>
        <w:lang w:val="vi" w:eastAsia="en-US" w:bidi="ar-SA"/>
      </w:rPr>
    </w:lvl>
    <w:lvl w:ilvl="4" w:tplc="6CB4D164">
      <w:numFmt w:val="bullet"/>
      <w:lvlText w:val="•"/>
      <w:lvlJc w:val="left"/>
      <w:pPr>
        <w:ind w:left="5498" w:hanging="264"/>
      </w:pPr>
      <w:rPr>
        <w:rFonts w:hint="default"/>
        <w:lang w:val="vi" w:eastAsia="en-US" w:bidi="ar-SA"/>
      </w:rPr>
    </w:lvl>
    <w:lvl w:ilvl="5" w:tplc="8E8633C6">
      <w:numFmt w:val="bullet"/>
      <w:lvlText w:val="•"/>
      <w:lvlJc w:val="left"/>
      <w:pPr>
        <w:ind w:left="7057" w:hanging="264"/>
      </w:pPr>
      <w:rPr>
        <w:rFonts w:hint="default"/>
        <w:lang w:val="vi" w:eastAsia="en-US" w:bidi="ar-SA"/>
      </w:rPr>
    </w:lvl>
    <w:lvl w:ilvl="6" w:tplc="834EAF30">
      <w:numFmt w:val="bullet"/>
      <w:lvlText w:val="•"/>
      <w:lvlJc w:val="left"/>
      <w:pPr>
        <w:ind w:left="8617" w:hanging="264"/>
      </w:pPr>
      <w:rPr>
        <w:rFonts w:hint="default"/>
        <w:lang w:val="vi" w:eastAsia="en-US" w:bidi="ar-SA"/>
      </w:rPr>
    </w:lvl>
    <w:lvl w:ilvl="7" w:tplc="4510CD60">
      <w:numFmt w:val="bullet"/>
      <w:lvlText w:val="•"/>
      <w:lvlJc w:val="left"/>
      <w:pPr>
        <w:ind w:left="10176" w:hanging="264"/>
      </w:pPr>
      <w:rPr>
        <w:rFonts w:hint="default"/>
        <w:lang w:val="vi" w:eastAsia="en-US" w:bidi="ar-SA"/>
      </w:rPr>
    </w:lvl>
    <w:lvl w:ilvl="8" w:tplc="7A8E25F8">
      <w:numFmt w:val="bullet"/>
      <w:lvlText w:val="•"/>
      <w:lvlJc w:val="left"/>
      <w:pPr>
        <w:ind w:left="11736" w:hanging="264"/>
      </w:pPr>
      <w:rPr>
        <w:rFonts w:hint="default"/>
        <w:lang w:val="vi" w:eastAsia="en-US" w:bidi="ar-SA"/>
      </w:rPr>
    </w:lvl>
  </w:abstractNum>
  <w:abstractNum w:abstractNumId="13" w15:restartNumberingAfterBreak="0">
    <w:nsid w:val="20EC4852"/>
    <w:multiLevelType w:val="hybridMultilevel"/>
    <w:tmpl w:val="6FC09E9A"/>
    <w:lvl w:ilvl="0" w:tplc="08889F20">
      <w:start w:val="2"/>
      <w:numFmt w:val="decimal"/>
      <w:lvlText w:val="(%1)"/>
      <w:lvlJc w:val="left"/>
      <w:pPr>
        <w:ind w:left="105" w:hanging="379"/>
      </w:pPr>
      <w:rPr>
        <w:rFonts w:ascii="Times New Roman" w:eastAsia="Times New Roman" w:hAnsi="Times New Roman" w:cs="Times New Roman" w:hint="default"/>
        <w:b w:val="0"/>
        <w:bCs w:val="0"/>
        <w:i w:val="0"/>
        <w:iCs w:val="0"/>
        <w:spacing w:val="-2"/>
        <w:w w:val="100"/>
        <w:sz w:val="27"/>
        <w:szCs w:val="27"/>
        <w:lang w:val="vi" w:eastAsia="en-US" w:bidi="ar-SA"/>
      </w:rPr>
    </w:lvl>
    <w:lvl w:ilvl="1" w:tplc="F6DC1C66">
      <w:numFmt w:val="bullet"/>
      <w:lvlText w:val="•"/>
      <w:lvlJc w:val="left"/>
      <w:pPr>
        <w:ind w:left="591" w:hanging="379"/>
      </w:pPr>
      <w:rPr>
        <w:rFonts w:hint="default"/>
        <w:lang w:val="vi" w:eastAsia="en-US" w:bidi="ar-SA"/>
      </w:rPr>
    </w:lvl>
    <w:lvl w:ilvl="2" w:tplc="E6D87906">
      <w:numFmt w:val="bullet"/>
      <w:lvlText w:val="•"/>
      <w:lvlJc w:val="left"/>
      <w:pPr>
        <w:ind w:left="1082" w:hanging="379"/>
      </w:pPr>
      <w:rPr>
        <w:rFonts w:hint="default"/>
        <w:lang w:val="vi" w:eastAsia="en-US" w:bidi="ar-SA"/>
      </w:rPr>
    </w:lvl>
    <w:lvl w:ilvl="3" w:tplc="4FB66666">
      <w:numFmt w:val="bullet"/>
      <w:lvlText w:val="•"/>
      <w:lvlJc w:val="left"/>
      <w:pPr>
        <w:ind w:left="1573" w:hanging="379"/>
      </w:pPr>
      <w:rPr>
        <w:rFonts w:hint="default"/>
        <w:lang w:val="vi" w:eastAsia="en-US" w:bidi="ar-SA"/>
      </w:rPr>
    </w:lvl>
    <w:lvl w:ilvl="4" w:tplc="AF2242C6">
      <w:numFmt w:val="bullet"/>
      <w:lvlText w:val="•"/>
      <w:lvlJc w:val="left"/>
      <w:pPr>
        <w:ind w:left="2065" w:hanging="379"/>
      </w:pPr>
      <w:rPr>
        <w:rFonts w:hint="default"/>
        <w:lang w:val="vi" w:eastAsia="en-US" w:bidi="ar-SA"/>
      </w:rPr>
    </w:lvl>
    <w:lvl w:ilvl="5" w:tplc="F4921822">
      <w:numFmt w:val="bullet"/>
      <w:lvlText w:val="•"/>
      <w:lvlJc w:val="left"/>
      <w:pPr>
        <w:ind w:left="2556" w:hanging="379"/>
      </w:pPr>
      <w:rPr>
        <w:rFonts w:hint="default"/>
        <w:lang w:val="vi" w:eastAsia="en-US" w:bidi="ar-SA"/>
      </w:rPr>
    </w:lvl>
    <w:lvl w:ilvl="6" w:tplc="1378392C">
      <w:numFmt w:val="bullet"/>
      <w:lvlText w:val="•"/>
      <w:lvlJc w:val="left"/>
      <w:pPr>
        <w:ind w:left="3047" w:hanging="379"/>
      </w:pPr>
      <w:rPr>
        <w:rFonts w:hint="default"/>
        <w:lang w:val="vi" w:eastAsia="en-US" w:bidi="ar-SA"/>
      </w:rPr>
    </w:lvl>
    <w:lvl w:ilvl="7" w:tplc="C6229DA6">
      <w:numFmt w:val="bullet"/>
      <w:lvlText w:val="•"/>
      <w:lvlJc w:val="left"/>
      <w:pPr>
        <w:ind w:left="3539" w:hanging="379"/>
      </w:pPr>
      <w:rPr>
        <w:rFonts w:hint="default"/>
        <w:lang w:val="vi" w:eastAsia="en-US" w:bidi="ar-SA"/>
      </w:rPr>
    </w:lvl>
    <w:lvl w:ilvl="8" w:tplc="7A466C04">
      <w:numFmt w:val="bullet"/>
      <w:lvlText w:val="•"/>
      <w:lvlJc w:val="left"/>
      <w:pPr>
        <w:ind w:left="4030" w:hanging="379"/>
      </w:pPr>
      <w:rPr>
        <w:rFonts w:hint="default"/>
        <w:lang w:val="vi" w:eastAsia="en-US" w:bidi="ar-SA"/>
      </w:rPr>
    </w:lvl>
  </w:abstractNum>
  <w:abstractNum w:abstractNumId="14" w15:restartNumberingAfterBreak="0">
    <w:nsid w:val="249A6C89"/>
    <w:multiLevelType w:val="hybridMultilevel"/>
    <w:tmpl w:val="41F608D8"/>
    <w:lvl w:ilvl="0" w:tplc="BB401BC4">
      <w:numFmt w:val="bullet"/>
      <w:lvlText w:val="-"/>
      <w:lvlJc w:val="left"/>
      <w:pPr>
        <w:ind w:left="105" w:hanging="144"/>
      </w:pPr>
      <w:rPr>
        <w:rFonts w:ascii="Times New Roman" w:eastAsia="Times New Roman" w:hAnsi="Times New Roman" w:cs="Times New Roman" w:hint="default"/>
        <w:b w:val="0"/>
        <w:bCs w:val="0"/>
        <w:i w:val="0"/>
        <w:iCs w:val="0"/>
        <w:spacing w:val="0"/>
        <w:w w:val="100"/>
        <w:sz w:val="27"/>
        <w:szCs w:val="27"/>
        <w:lang w:val="vi" w:eastAsia="en-US" w:bidi="ar-SA"/>
      </w:rPr>
    </w:lvl>
    <w:lvl w:ilvl="1" w:tplc="ABBA687A">
      <w:numFmt w:val="bullet"/>
      <w:lvlText w:val="•"/>
      <w:lvlJc w:val="left"/>
      <w:pPr>
        <w:ind w:left="591" w:hanging="144"/>
      </w:pPr>
      <w:rPr>
        <w:rFonts w:hint="default"/>
        <w:lang w:val="vi" w:eastAsia="en-US" w:bidi="ar-SA"/>
      </w:rPr>
    </w:lvl>
    <w:lvl w:ilvl="2" w:tplc="A8183DAC">
      <w:numFmt w:val="bullet"/>
      <w:lvlText w:val="•"/>
      <w:lvlJc w:val="left"/>
      <w:pPr>
        <w:ind w:left="1082" w:hanging="144"/>
      </w:pPr>
      <w:rPr>
        <w:rFonts w:hint="default"/>
        <w:lang w:val="vi" w:eastAsia="en-US" w:bidi="ar-SA"/>
      </w:rPr>
    </w:lvl>
    <w:lvl w:ilvl="3" w:tplc="4E4C26D8">
      <w:numFmt w:val="bullet"/>
      <w:lvlText w:val="•"/>
      <w:lvlJc w:val="left"/>
      <w:pPr>
        <w:ind w:left="1573" w:hanging="144"/>
      </w:pPr>
      <w:rPr>
        <w:rFonts w:hint="default"/>
        <w:lang w:val="vi" w:eastAsia="en-US" w:bidi="ar-SA"/>
      </w:rPr>
    </w:lvl>
    <w:lvl w:ilvl="4" w:tplc="8F867784">
      <w:numFmt w:val="bullet"/>
      <w:lvlText w:val="•"/>
      <w:lvlJc w:val="left"/>
      <w:pPr>
        <w:ind w:left="2065" w:hanging="144"/>
      </w:pPr>
      <w:rPr>
        <w:rFonts w:hint="default"/>
        <w:lang w:val="vi" w:eastAsia="en-US" w:bidi="ar-SA"/>
      </w:rPr>
    </w:lvl>
    <w:lvl w:ilvl="5" w:tplc="8A86B3B8">
      <w:numFmt w:val="bullet"/>
      <w:lvlText w:val="•"/>
      <w:lvlJc w:val="left"/>
      <w:pPr>
        <w:ind w:left="2556" w:hanging="144"/>
      </w:pPr>
      <w:rPr>
        <w:rFonts w:hint="default"/>
        <w:lang w:val="vi" w:eastAsia="en-US" w:bidi="ar-SA"/>
      </w:rPr>
    </w:lvl>
    <w:lvl w:ilvl="6" w:tplc="2CFE675E">
      <w:numFmt w:val="bullet"/>
      <w:lvlText w:val="•"/>
      <w:lvlJc w:val="left"/>
      <w:pPr>
        <w:ind w:left="3047" w:hanging="144"/>
      </w:pPr>
      <w:rPr>
        <w:rFonts w:hint="default"/>
        <w:lang w:val="vi" w:eastAsia="en-US" w:bidi="ar-SA"/>
      </w:rPr>
    </w:lvl>
    <w:lvl w:ilvl="7" w:tplc="F4BA2476">
      <w:numFmt w:val="bullet"/>
      <w:lvlText w:val="•"/>
      <w:lvlJc w:val="left"/>
      <w:pPr>
        <w:ind w:left="3539" w:hanging="144"/>
      </w:pPr>
      <w:rPr>
        <w:rFonts w:hint="default"/>
        <w:lang w:val="vi" w:eastAsia="en-US" w:bidi="ar-SA"/>
      </w:rPr>
    </w:lvl>
    <w:lvl w:ilvl="8" w:tplc="30DA62A2">
      <w:numFmt w:val="bullet"/>
      <w:lvlText w:val="•"/>
      <w:lvlJc w:val="left"/>
      <w:pPr>
        <w:ind w:left="4030" w:hanging="144"/>
      </w:pPr>
      <w:rPr>
        <w:rFonts w:hint="default"/>
        <w:lang w:val="vi" w:eastAsia="en-US" w:bidi="ar-SA"/>
      </w:rPr>
    </w:lvl>
  </w:abstractNum>
  <w:abstractNum w:abstractNumId="15" w15:restartNumberingAfterBreak="0">
    <w:nsid w:val="25B6002B"/>
    <w:multiLevelType w:val="hybridMultilevel"/>
    <w:tmpl w:val="635A09DA"/>
    <w:lvl w:ilvl="0" w:tplc="67627490">
      <w:numFmt w:val="bullet"/>
      <w:lvlText w:val="-"/>
      <w:lvlJc w:val="left"/>
      <w:pPr>
        <w:ind w:left="105" w:hanging="154"/>
      </w:pPr>
      <w:rPr>
        <w:rFonts w:ascii="Times New Roman" w:eastAsia="Times New Roman" w:hAnsi="Times New Roman" w:cs="Times New Roman" w:hint="default"/>
        <w:b w:val="0"/>
        <w:bCs w:val="0"/>
        <w:i w:val="0"/>
        <w:iCs w:val="0"/>
        <w:spacing w:val="0"/>
        <w:w w:val="100"/>
        <w:sz w:val="27"/>
        <w:szCs w:val="27"/>
        <w:lang w:val="vi" w:eastAsia="en-US" w:bidi="ar-SA"/>
      </w:rPr>
    </w:lvl>
    <w:lvl w:ilvl="1" w:tplc="3E22047A">
      <w:numFmt w:val="bullet"/>
      <w:lvlText w:val="•"/>
      <w:lvlJc w:val="left"/>
      <w:pPr>
        <w:ind w:left="591" w:hanging="154"/>
      </w:pPr>
      <w:rPr>
        <w:rFonts w:hint="default"/>
        <w:lang w:val="vi" w:eastAsia="en-US" w:bidi="ar-SA"/>
      </w:rPr>
    </w:lvl>
    <w:lvl w:ilvl="2" w:tplc="2A2406B2">
      <w:numFmt w:val="bullet"/>
      <w:lvlText w:val="•"/>
      <w:lvlJc w:val="left"/>
      <w:pPr>
        <w:ind w:left="1082" w:hanging="154"/>
      </w:pPr>
      <w:rPr>
        <w:rFonts w:hint="default"/>
        <w:lang w:val="vi" w:eastAsia="en-US" w:bidi="ar-SA"/>
      </w:rPr>
    </w:lvl>
    <w:lvl w:ilvl="3" w:tplc="544C6068">
      <w:numFmt w:val="bullet"/>
      <w:lvlText w:val="•"/>
      <w:lvlJc w:val="left"/>
      <w:pPr>
        <w:ind w:left="1573" w:hanging="154"/>
      </w:pPr>
      <w:rPr>
        <w:rFonts w:hint="default"/>
        <w:lang w:val="vi" w:eastAsia="en-US" w:bidi="ar-SA"/>
      </w:rPr>
    </w:lvl>
    <w:lvl w:ilvl="4" w:tplc="F75C34B8">
      <w:numFmt w:val="bullet"/>
      <w:lvlText w:val="•"/>
      <w:lvlJc w:val="left"/>
      <w:pPr>
        <w:ind w:left="2065" w:hanging="154"/>
      </w:pPr>
      <w:rPr>
        <w:rFonts w:hint="default"/>
        <w:lang w:val="vi" w:eastAsia="en-US" w:bidi="ar-SA"/>
      </w:rPr>
    </w:lvl>
    <w:lvl w:ilvl="5" w:tplc="0508672E">
      <w:numFmt w:val="bullet"/>
      <w:lvlText w:val="•"/>
      <w:lvlJc w:val="left"/>
      <w:pPr>
        <w:ind w:left="2556" w:hanging="154"/>
      </w:pPr>
      <w:rPr>
        <w:rFonts w:hint="default"/>
        <w:lang w:val="vi" w:eastAsia="en-US" w:bidi="ar-SA"/>
      </w:rPr>
    </w:lvl>
    <w:lvl w:ilvl="6" w:tplc="BF4E955A">
      <w:numFmt w:val="bullet"/>
      <w:lvlText w:val="•"/>
      <w:lvlJc w:val="left"/>
      <w:pPr>
        <w:ind w:left="3047" w:hanging="154"/>
      </w:pPr>
      <w:rPr>
        <w:rFonts w:hint="default"/>
        <w:lang w:val="vi" w:eastAsia="en-US" w:bidi="ar-SA"/>
      </w:rPr>
    </w:lvl>
    <w:lvl w:ilvl="7" w:tplc="187EE87E">
      <w:numFmt w:val="bullet"/>
      <w:lvlText w:val="•"/>
      <w:lvlJc w:val="left"/>
      <w:pPr>
        <w:ind w:left="3539" w:hanging="154"/>
      </w:pPr>
      <w:rPr>
        <w:rFonts w:hint="default"/>
        <w:lang w:val="vi" w:eastAsia="en-US" w:bidi="ar-SA"/>
      </w:rPr>
    </w:lvl>
    <w:lvl w:ilvl="8" w:tplc="E6ACFB4A">
      <w:numFmt w:val="bullet"/>
      <w:lvlText w:val="•"/>
      <w:lvlJc w:val="left"/>
      <w:pPr>
        <w:ind w:left="4030" w:hanging="154"/>
      </w:pPr>
      <w:rPr>
        <w:rFonts w:hint="default"/>
        <w:lang w:val="vi" w:eastAsia="en-US" w:bidi="ar-SA"/>
      </w:rPr>
    </w:lvl>
  </w:abstractNum>
  <w:abstractNum w:abstractNumId="16" w15:restartNumberingAfterBreak="0">
    <w:nsid w:val="2A1409B6"/>
    <w:multiLevelType w:val="hybridMultilevel"/>
    <w:tmpl w:val="AFD4D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41329F"/>
    <w:multiLevelType w:val="hybridMultilevel"/>
    <w:tmpl w:val="578ADDA2"/>
    <w:lvl w:ilvl="0" w:tplc="5490978C">
      <w:numFmt w:val="bullet"/>
      <w:lvlText w:val="-"/>
      <w:lvlJc w:val="left"/>
      <w:pPr>
        <w:ind w:left="104" w:hanging="217"/>
      </w:pPr>
      <w:rPr>
        <w:rFonts w:ascii="Times New Roman" w:eastAsia="Times New Roman" w:hAnsi="Times New Roman" w:cs="Times New Roman" w:hint="default"/>
        <w:b w:val="0"/>
        <w:bCs w:val="0"/>
        <w:i w:val="0"/>
        <w:iCs w:val="0"/>
        <w:spacing w:val="0"/>
        <w:w w:val="100"/>
        <w:sz w:val="27"/>
        <w:szCs w:val="27"/>
        <w:lang w:val="vi" w:eastAsia="en-US" w:bidi="ar-SA"/>
      </w:rPr>
    </w:lvl>
    <w:lvl w:ilvl="1" w:tplc="5A8660C4">
      <w:numFmt w:val="bullet"/>
      <w:lvlText w:val="•"/>
      <w:lvlJc w:val="left"/>
      <w:pPr>
        <w:ind w:left="645" w:hanging="217"/>
      </w:pPr>
      <w:rPr>
        <w:rFonts w:hint="default"/>
        <w:lang w:val="vi" w:eastAsia="en-US" w:bidi="ar-SA"/>
      </w:rPr>
    </w:lvl>
    <w:lvl w:ilvl="2" w:tplc="B8CAA48A">
      <w:numFmt w:val="bullet"/>
      <w:lvlText w:val="•"/>
      <w:lvlJc w:val="left"/>
      <w:pPr>
        <w:ind w:left="1190" w:hanging="217"/>
      </w:pPr>
      <w:rPr>
        <w:rFonts w:hint="default"/>
        <w:lang w:val="vi" w:eastAsia="en-US" w:bidi="ar-SA"/>
      </w:rPr>
    </w:lvl>
    <w:lvl w:ilvl="3" w:tplc="EC9842EE">
      <w:numFmt w:val="bullet"/>
      <w:lvlText w:val="•"/>
      <w:lvlJc w:val="left"/>
      <w:pPr>
        <w:ind w:left="1735" w:hanging="217"/>
      </w:pPr>
      <w:rPr>
        <w:rFonts w:hint="default"/>
        <w:lang w:val="vi" w:eastAsia="en-US" w:bidi="ar-SA"/>
      </w:rPr>
    </w:lvl>
    <w:lvl w:ilvl="4" w:tplc="342A9872">
      <w:numFmt w:val="bullet"/>
      <w:lvlText w:val="•"/>
      <w:lvlJc w:val="left"/>
      <w:pPr>
        <w:ind w:left="2281" w:hanging="217"/>
      </w:pPr>
      <w:rPr>
        <w:rFonts w:hint="default"/>
        <w:lang w:val="vi" w:eastAsia="en-US" w:bidi="ar-SA"/>
      </w:rPr>
    </w:lvl>
    <w:lvl w:ilvl="5" w:tplc="E5323286">
      <w:numFmt w:val="bullet"/>
      <w:lvlText w:val="•"/>
      <w:lvlJc w:val="left"/>
      <w:pPr>
        <w:ind w:left="2826" w:hanging="217"/>
      </w:pPr>
      <w:rPr>
        <w:rFonts w:hint="default"/>
        <w:lang w:val="vi" w:eastAsia="en-US" w:bidi="ar-SA"/>
      </w:rPr>
    </w:lvl>
    <w:lvl w:ilvl="6" w:tplc="AEBAC3E4">
      <w:numFmt w:val="bullet"/>
      <w:lvlText w:val="•"/>
      <w:lvlJc w:val="left"/>
      <w:pPr>
        <w:ind w:left="3371" w:hanging="217"/>
      </w:pPr>
      <w:rPr>
        <w:rFonts w:hint="default"/>
        <w:lang w:val="vi" w:eastAsia="en-US" w:bidi="ar-SA"/>
      </w:rPr>
    </w:lvl>
    <w:lvl w:ilvl="7" w:tplc="BA6E9F10">
      <w:numFmt w:val="bullet"/>
      <w:lvlText w:val="•"/>
      <w:lvlJc w:val="left"/>
      <w:pPr>
        <w:ind w:left="3917" w:hanging="217"/>
      </w:pPr>
      <w:rPr>
        <w:rFonts w:hint="default"/>
        <w:lang w:val="vi" w:eastAsia="en-US" w:bidi="ar-SA"/>
      </w:rPr>
    </w:lvl>
    <w:lvl w:ilvl="8" w:tplc="9B848524">
      <w:numFmt w:val="bullet"/>
      <w:lvlText w:val="•"/>
      <w:lvlJc w:val="left"/>
      <w:pPr>
        <w:ind w:left="4462" w:hanging="217"/>
      </w:pPr>
      <w:rPr>
        <w:rFonts w:hint="default"/>
        <w:lang w:val="vi" w:eastAsia="en-US" w:bidi="ar-SA"/>
      </w:rPr>
    </w:lvl>
  </w:abstractNum>
  <w:abstractNum w:abstractNumId="18" w15:restartNumberingAfterBreak="0">
    <w:nsid w:val="2A7F13B6"/>
    <w:multiLevelType w:val="hybridMultilevel"/>
    <w:tmpl w:val="CF6605C6"/>
    <w:lvl w:ilvl="0" w:tplc="E2CA0588">
      <w:start w:val="3"/>
      <w:numFmt w:val="lowerLetter"/>
      <w:lvlText w:val="%1)"/>
      <w:lvlJc w:val="left"/>
      <w:pPr>
        <w:ind w:left="104" w:hanging="272"/>
      </w:pPr>
      <w:rPr>
        <w:rFonts w:ascii="Times New Roman" w:eastAsia="Times New Roman" w:hAnsi="Times New Roman" w:cs="Times New Roman" w:hint="default"/>
        <w:b w:val="0"/>
        <w:bCs w:val="0"/>
        <w:i w:val="0"/>
        <w:iCs w:val="0"/>
        <w:spacing w:val="0"/>
        <w:w w:val="100"/>
        <w:sz w:val="27"/>
        <w:szCs w:val="27"/>
        <w:lang w:val="vi" w:eastAsia="en-US" w:bidi="ar-SA"/>
      </w:rPr>
    </w:lvl>
    <w:lvl w:ilvl="1" w:tplc="B1FED2A4">
      <w:numFmt w:val="bullet"/>
      <w:lvlText w:val="•"/>
      <w:lvlJc w:val="left"/>
      <w:pPr>
        <w:ind w:left="645" w:hanging="272"/>
      </w:pPr>
      <w:rPr>
        <w:rFonts w:hint="default"/>
        <w:lang w:val="vi" w:eastAsia="en-US" w:bidi="ar-SA"/>
      </w:rPr>
    </w:lvl>
    <w:lvl w:ilvl="2" w:tplc="9836F7BA">
      <w:numFmt w:val="bullet"/>
      <w:lvlText w:val="•"/>
      <w:lvlJc w:val="left"/>
      <w:pPr>
        <w:ind w:left="1190" w:hanging="272"/>
      </w:pPr>
      <w:rPr>
        <w:rFonts w:hint="default"/>
        <w:lang w:val="vi" w:eastAsia="en-US" w:bidi="ar-SA"/>
      </w:rPr>
    </w:lvl>
    <w:lvl w:ilvl="3" w:tplc="618EECDA">
      <w:numFmt w:val="bullet"/>
      <w:lvlText w:val="•"/>
      <w:lvlJc w:val="left"/>
      <w:pPr>
        <w:ind w:left="1735" w:hanging="272"/>
      </w:pPr>
      <w:rPr>
        <w:rFonts w:hint="default"/>
        <w:lang w:val="vi" w:eastAsia="en-US" w:bidi="ar-SA"/>
      </w:rPr>
    </w:lvl>
    <w:lvl w:ilvl="4" w:tplc="FF32BA94">
      <w:numFmt w:val="bullet"/>
      <w:lvlText w:val="•"/>
      <w:lvlJc w:val="left"/>
      <w:pPr>
        <w:ind w:left="2281" w:hanging="272"/>
      </w:pPr>
      <w:rPr>
        <w:rFonts w:hint="default"/>
        <w:lang w:val="vi" w:eastAsia="en-US" w:bidi="ar-SA"/>
      </w:rPr>
    </w:lvl>
    <w:lvl w:ilvl="5" w:tplc="46F47C96">
      <w:numFmt w:val="bullet"/>
      <w:lvlText w:val="•"/>
      <w:lvlJc w:val="left"/>
      <w:pPr>
        <w:ind w:left="2826" w:hanging="272"/>
      </w:pPr>
      <w:rPr>
        <w:rFonts w:hint="default"/>
        <w:lang w:val="vi" w:eastAsia="en-US" w:bidi="ar-SA"/>
      </w:rPr>
    </w:lvl>
    <w:lvl w:ilvl="6" w:tplc="2752FE0C">
      <w:numFmt w:val="bullet"/>
      <w:lvlText w:val="•"/>
      <w:lvlJc w:val="left"/>
      <w:pPr>
        <w:ind w:left="3371" w:hanging="272"/>
      </w:pPr>
      <w:rPr>
        <w:rFonts w:hint="default"/>
        <w:lang w:val="vi" w:eastAsia="en-US" w:bidi="ar-SA"/>
      </w:rPr>
    </w:lvl>
    <w:lvl w:ilvl="7" w:tplc="A23A0BEC">
      <w:numFmt w:val="bullet"/>
      <w:lvlText w:val="•"/>
      <w:lvlJc w:val="left"/>
      <w:pPr>
        <w:ind w:left="3917" w:hanging="272"/>
      </w:pPr>
      <w:rPr>
        <w:rFonts w:hint="default"/>
        <w:lang w:val="vi" w:eastAsia="en-US" w:bidi="ar-SA"/>
      </w:rPr>
    </w:lvl>
    <w:lvl w:ilvl="8" w:tplc="A5A8BCF0">
      <w:numFmt w:val="bullet"/>
      <w:lvlText w:val="•"/>
      <w:lvlJc w:val="left"/>
      <w:pPr>
        <w:ind w:left="4462" w:hanging="272"/>
      </w:pPr>
      <w:rPr>
        <w:rFonts w:hint="default"/>
        <w:lang w:val="vi" w:eastAsia="en-US" w:bidi="ar-SA"/>
      </w:rPr>
    </w:lvl>
  </w:abstractNum>
  <w:abstractNum w:abstractNumId="19" w15:restartNumberingAfterBreak="0">
    <w:nsid w:val="2AFE1A8A"/>
    <w:multiLevelType w:val="hybridMultilevel"/>
    <w:tmpl w:val="97622838"/>
    <w:lvl w:ilvl="0" w:tplc="33F0D376">
      <w:start w:val="1"/>
      <w:numFmt w:val="bullet"/>
      <w:lvlText w:val=""/>
      <w:lvlJc w:val="left"/>
      <w:pPr>
        <w:tabs>
          <w:tab w:val="num" w:pos="900"/>
        </w:tabs>
        <w:ind w:left="540" w:hanging="360"/>
      </w:pPr>
      <w:rPr>
        <w:rFonts w:ascii="Symbol" w:hAnsi="Symbol" w:hint="default"/>
      </w:rPr>
    </w:lvl>
    <w:lvl w:ilvl="1" w:tplc="E4CE4A38">
      <w:start w:val="1"/>
      <w:numFmt w:val="bullet"/>
      <w:lvlText w:val="o"/>
      <w:lvlJc w:val="left"/>
      <w:pPr>
        <w:tabs>
          <w:tab w:val="num" w:pos="1440"/>
        </w:tabs>
        <w:ind w:left="1080" w:hanging="360"/>
      </w:pPr>
      <w:rPr>
        <w:rFonts w:ascii="Courier New" w:hAnsi="Courier New" w:cs="Courier New" w:hint="default"/>
      </w:rPr>
    </w:lvl>
    <w:lvl w:ilvl="2" w:tplc="ACE6A0E0">
      <w:numFmt w:val="decimal"/>
      <w:lvlText w:val=""/>
      <w:lvlJc w:val="left"/>
    </w:lvl>
    <w:lvl w:ilvl="3" w:tplc="5EFEC194">
      <w:numFmt w:val="decimal"/>
      <w:lvlText w:val=""/>
      <w:lvlJc w:val="left"/>
    </w:lvl>
    <w:lvl w:ilvl="4" w:tplc="EDC89AD2">
      <w:numFmt w:val="decimal"/>
      <w:lvlText w:val=""/>
      <w:lvlJc w:val="left"/>
    </w:lvl>
    <w:lvl w:ilvl="5" w:tplc="0B4CD622">
      <w:numFmt w:val="decimal"/>
      <w:lvlText w:val=""/>
      <w:lvlJc w:val="left"/>
    </w:lvl>
    <w:lvl w:ilvl="6" w:tplc="695EB42E">
      <w:numFmt w:val="decimal"/>
      <w:lvlText w:val=""/>
      <w:lvlJc w:val="left"/>
    </w:lvl>
    <w:lvl w:ilvl="7" w:tplc="D2D487EE">
      <w:numFmt w:val="decimal"/>
      <w:lvlText w:val=""/>
      <w:lvlJc w:val="left"/>
    </w:lvl>
    <w:lvl w:ilvl="8" w:tplc="4258827E">
      <w:numFmt w:val="decimal"/>
      <w:lvlText w:val=""/>
      <w:lvlJc w:val="left"/>
    </w:lvl>
  </w:abstractNum>
  <w:abstractNum w:abstractNumId="20" w15:restartNumberingAfterBreak="0">
    <w:nsid w:val="2BBC0E43"/>
    <w:multiLevelType w:val="hybridMultilevel"/>
    <w:tmpl w:val="A3C8CFA6"/>
    <w:lvl w:ilvl="0" w:tplc="9F88BD12">
      <w:start w:val="1"/>
      <w:numFmt w:val="lowerLetter"/>
      <w:lvlText w:val="%1)"/>
      <w:lvlJc w:val="left"/>
      <w:pPr>
        <w:ind w:left="104" w:hanging="298"/>
      </w:pPr>
      <w:rPr>
        <w:rFonts w:ascii="Times New Roman" w:eastAsia="Times New Roman" w:hAnsi="Times New Roman" w:cs="Times New Roman" w:hint="default"/>
        <w:b w:val="0"/>
        <w:bCs w:val="0"/>
        <w:i w:val="0"/>
        <w:iCs w:val="0"/>
        <w:spacing w:val="0"/>
        <w:w w:val="100"/>
        <w:sz w:val="27"/>
        <w:szCs w:val="27"/>
        <w:lang w:val="vi" w:eastAsia="en-US" w:bidi="ar-SA"/>
      </w:rPr>
    </w:lvl>
    <w:lvl w:ilvl="1" w:tplc="FCE6B008">
      <w:numFmt w:val="bullet"/>
      <w:lvlText w:val="•"/>
      <w:lvlJc w:val="left"/>
      <w:pPr>
        <w:ind w:left="645" w:hanging="298"/>
      </w:pPr>
      <w:rPr>
        <w:rFonts w:hint="default"/>
        <w:lang w:val="vi" w:eastAsia="en-US" w:bidi="ar-SA"/>
      </w:rPr>
    </w:lvl>
    <w:lvl w:ilvl="2" w:tplc="9CEA4400">
      <w:numFmt w:val="bullet"/>
      <w:lvlText w:val="•"/>
      <w:lvlJc w:val="left"/>
      <w:pPr>
        <w:ind w:left="1190" w:hanging="298"/>
      </w:pPr>
      <w:rPr>
        <w:rFonts w:hint="default"/>
        <w:lang w:val="vi" w:eastAsia="en-US" w:bidi="ar-SA"/>
      </w:rPr>
    </w:lvl>
    <w:lvl w:ilvl="3" w:tplc="4588F358">
      <w:numFmt w:val="bullet"/>
      <w:lvlText w:val="•"/>
      <w:lvlJc w:val="left"/>
      <w:pPr>
        <w:ind w:left="1735" w:hanging="298"/>
      </w:pPr>
      <w:rPr>
        <w:rFonts w:hint="default"/>
        <w:lang w:val="vi" w:eastAsia="en-US" w:bidi="ar-SA"/>
      </w:rPr>
    </w:lvl>
    <w:lvl w:ilvl="4" w:tplc="01EE656E">
      <w:numFmt w:val="bullet"/>
      <w:lvlText w:val="•"/>
      <w:lvlJc w:val="left"/>
      <w:pPr>
        <w:ind w:left="2281" w:hanging="298"/>
      </w:pPr>
      <w:rPr>
        <w:rFonts w:hint="default"/>
        <w:lang w:val="vi" w:eastAsia="en-US" w:bidi="ar-SA"/>
      </w:rPr>
    </w:lvl>
    <w:lvl w:ilvl="5" w:tplc="BF8289A2">
      <w:numFmt w:val="bullet"/>
      <w:lvlText w:val="•"/>
      <w:lvlJc w:val="left"/>
      <w:pPr>
        <w:ind w:left="2826" w:hanging="298"/>
      </w:pPr>
      <w:rPr>
        <w:rFonts w:hint="default"/>
        <w:lang w:val="vi" w:eastAsia="en-US" w:bidi="ar-SA"/>
      </w:rPr>
    </w:lvl>
    <w:lvl w:ilvl="6" w:tplc="76FC4408">
      <w:numFmt w:val="bullet"/>
      <w:lvlText w:val="•"/>
      <w:lvlJc w:val="left"/>
      <w:pPr>
        <w:ind w:left="3371" w:hanging="298"/>
      </w:pPr>
      <w:rPr>
        <w:rFonts w:hint="default"/>
        <w:lang w:val="vi" w:eastAsia="en-US" w:bidi="ar-SA"/>
      </w:rPr>
    </w:lvl>
    <w:lvl w:ilvl="7" w:tplc="560C5B0E">
      <w:numFmt w:val="bullet"/>
      <w:lvlText w:val="•"/>
      <w:lvlJc w:val="left"/>
      <w:pPr>
        <w:ind w:left="3917" w:hanging="298"/>
      </w:pPr>
      <w:rPr>
        <w:rFonts w:hint="default"/>
        <w:lang w:val="vi" w:eastAsia="en-US" w:bidi="ar-SA"/>
      </w:rPr>
    </w:lvl>
    <w:lvl w:ilvl="8" w:tplc="A30EE808">
      <w:numFmt w:val="bullet"/>
      <w:lvlText w:val="•"/>
      <w:lvlJc w:val="left"/>
      <w:pPr>
        <w:ind w:left="4462" w:hanging="298"/>
      </w:pPr>
      <w:rPr>
        <w:rFonts w:hint="default"/>
        <w:lang w:val="vi" w:eastAsia="en-US" w:bidi="ar-SA"/>
      </w:rPr>
    </w:lvl>
  </w:abstractNum>
  <w:abstractNum w:abstractNumId="21" w15:restartNumberingAfterBreak="0">
    <w:nsid w:val="2D073093"/>
    <w:multiLevelType w:val="hybridMultilevel"/>
    <w:tmpl w:val="8A1A9886"/>
    <w:lvl w:ilvl="0" w:tplc="B2A4D8FE">
      <w:numFmt w:val="bullet"/>
      <w:lvlText w:val="-"/>
      <w:lvlJc w:val="left"/>
      <w:pPr>
        <w:ind w:left="105" w:hanging="144"/>
      </w:pPr>
      <w:rPr>
        <w:rFonts w:ascii="Times New Roman" w:eastAsia="Times New Roman" w:hAnsi="Times New Roman" w:cs="Times New Roman" w:hint="default"/>
        <w:b w:val="0"/>
        <w:bCs w:val="0"/>
        <w:i w:val="0"/>
        <w:iCs w:val="0"/>
        <w:spacing w:val="0"/>
        <w:w w:val="100"/>
        <w:sz w:val="27"/>
        <w:szCs w:val="27"/>
        <w:lang w:val="vi" w:eastAsia="en-US" w:bidi="ar-SA"/>
      </w:rPr>
    </w:lvl>
    <w:lvl w:ilvl="1" w:tplc="3252FA3A">
      <w:numFmt w:val="bullet"/>
      <w:lvlText w:val="•"/>
      <w:lvlJc w:val="left"/>
      <w:pPr>
        <w:ind w:left="591" w:hanging="144"/>
      </w:pPr>
      <w:rPr>
        <w:rFonts w:hint="default"/>
        <w:lang w:val="vi" w:eastAsia="en-US" w:bidi="ar-SA"/>
      </w:rPr>
    </w:lvl>
    <w:lvl w:ilvl="2" w:tplc="3A5E9B5C">
      <w:numFmt w:val="bullet"/>
      <w:lvlText w:val="•"/>
      <w:lvlJc w:val="left"/>
      <w:pPr>
        <w:ind w:left="1082" w:hanging="144"/>
      </w:pPr>
      <w:rPr>
        <w:rFonts w:hint="default"/>
        <w:lang w:val="vi" w:eastAsia="en-US" w:bidi="ar-SA"/>
      </w:rPr>
    </w:lvl>
    <w:lvl w:ilvl="3" w:tplc="C7AA5342">
      <w:numFmt w:val="bullet"/>
      <w:lvlText w:val="•"/>
      <w:lvlJc w:val="left"/>
      <w:pPr>
        <w:ind w:left="1573" w:hanging="144"/>
      </w:pPr>
      <w:rPr>
        <w:rFonts w:hint="default"/>
        <w:lang w:val="vi" w:eastAsia="en-US" w:bidi="ar-SA"/>
      </w:rPr>
    </w:lvl>
    <w:lvl w:ilvl="4" w:tplc="8B2C9E54">
      <w:numFmt w:val="bullet"/>
      <w:lvlText w:val="•"/>
      <w:lvlJc w:val="left"/>
      <w:pPr>
        <w:ind w:left="2065" w:hanging="144"/>
      </w:pPr>
      <w:rPr>
        <w:rFonts w:hint="default"/>
        <w:lang w:val="vi" w:eastAsia="en-US" w:bidi="ar-SA"/>
      </w:rPr>
    </w:lvl>
    <w:lvl w:ilvl="5" w:tplc="71927654">
      <w:numFmt w:val="bullet"/>
      <w:lvlText w:val="•"/>
      <w:lvlJc w:val="left"/>
      <w:pPr>
        <w:ind w:left="2556" w:hanging="144"/>
      </w:pPr>
      <w:rPr>
        <w:rFonts w:hint="default"/>
        <w:lang w:val="vi" w:eastAsia="en-US" w:bidi="ar-SA"/>
      </w:rPr>
    </w:lvl>
    <w:lvl w:ilvl="6" w:tplc="E96C5576">
      <w:numFmt w:val="bullet"/>
      <w:lvlText w:val="•"/>
      <w:lvlJc w:val="left"/>
      <w:pPr>
        <w:ind w:left="3047" w:hanging="144"/>
      </w:pPr>
      <w:rPr>
        <w:rFonts w:hint="default"/>
        <w:lang w:val="vi" w:eastAsia="en-US" w:bidi="ar-SA"/>
      </w:rPr>
    </w:lvl>
    <w:lvl w:ilvl="7" w:tplc="EDF8EF82">
      <w:numFmt w:val="bullet"/>
      <w:lvlText w:val="•"/>
      <w:lvlJc w:val="left"/>
      <w:pPr>
        <w:ind w:left="3539" w:hanging="144"/>
      </w:pPr>
      <w:rPr>
        <w:rFonts w:hint="default"/>
        <w:lang w:val="vi" w:eastAsia="en-US" w:bidi="ar-SA"/>
      </w:rPr>
    </w:lvl>
    <w:lvl w:ilvl="8" w:tplc="EC4C9CC8">
      <w:numFmt w:val="bullet"/>
      <w:lvlText w:val="•"/>
      <w:lvlJc w:val="left"/>
      <w:pPr>
        <w:ind w:left="4030" w:hanging="144"/>
      </w:pPr>
      <w:rPr>
        <w:rFonts w:hint="default"/>
        <w:lang w:val="vi" w:eastAsia="en-US" w:bidi="ar-SA"/>
      </w:rPr>
    </w:lvl>
  </w:abstractNum>
  <w:abstractNum w:abstractNumId="22" w15:restartNumberingAfterBreak="0">
    <w:nsid w:val="31B82744"/>
    <w:multiLevelType w:val="hybridMultilevel"/>
    <w:tmpl w:val="372CDC40"/>
    <w:lvl w:ilvl="0" w:tplc="4148B54E">
      <w:numFmt w:val="bullet"/>
      <w:lvlText w:val="-"/>
      <w:lvlJc w:val="left"/>
      <w:pPr>
        <w:ind w:left="105" w:hanging="142"/>
      </w:pPr>
      <w:rPr>
        <w:rFonts w:ascii="Times New Roman" w:eastAsia="Times New Roman" w:hAnsi="Times New Roman" w:cs="Times New Roman" w:hint="default"/>
        <w:b w:val="0"/>
        <w:bCs w:val="0"/>
        <w:i w:val="0"/>
        <w:iCs w:val="0"/>
        <w:spacing w:val="0"/>
        <w:w w:val="100"/>
        <w:sz w:val="27"/>
        <w:szCs w:val="27"/>
        <w:lang w:val="vi" w:eastAsia="en-US" w:bidi="ar-SA"/>
      </w:rPr>
    </w:lvl>
    <w:lvl w:ilvl="1" w:tplc="05C6BCC8">
      <w:numFmt w:val="bullet"/>
      <w:lvlText w:val="•"/>
      <w:lvlJc w:val="left"/>
      <w:pPr>
        <w:ind w:left="591" w:hanging="142"/>
      </w:pPr>
      <w:rPr>
        <w:rFonts w:hint="default"/>
        <w:lang w:val="vi" w:eastAsia="en-US" w:bidi="ar-SA"/>
      </w:rPr>
    </w:lvl>
    <w:lvl w:ilvl="2" w:tplc="BDE20E92">
      <w:numFmt w:val="bullet"/>
      <w:lvlText w:val="•"/>
      <w:lvlJc w:val="left"/>
      <w:pPr>
        <w:ind w:left="1082" w:hanging="142"/>
      </w:pPr>
      <w:rPr>
        <w:rFonts w:hint="default"/>
        <w:lang w:val="vi" w:eastAsia="en-US" w:bidi="ar-SA"/>
      </w:rPr>
    </w:lvl>
    <w:lvl w:ilvl="3" w:tplc="66564AA2">
      <w:numFmt w:val="bullet"/>
      <w:lvlText w:val="•"/>
      <w:lvlJc w:val="left"/>
      <w:pPr>
        <w:ind w:left="1573" w:hanging="142"/>
      </w:pPr>
      <w:rPr>
        <w:rFonts w:hint="default"/>
        <w:lang w:val="vi" w:eastAsia="en-US" w:bidi="ar-SA"/>
      </w:rPr>
    </w:lvl>
    <w:lvl w:ilvl="4" w:tplc="76866CCE">
      <w:numFmt w:val="bullet"/>
      <w:lvlText w:val="•"/>
      <w:lvlJc w:val="left"/>
      <w:pPr>
        <w:ind w:left="2065" w:hanging="142"/>
      </w:pPr>
      <w:rPr>
        <w:rFonts w:hint="default"/>
        <w:lang w:val="vi" w:eastAsia="en-US" w:bidi="ar-SA"/>
      </w:rPr>
    </w:lvl>
    <w:lvl w:ilvl="5" w:tplc="9E025CE2">
      <w:numFmt w:val="bullet"/>
      <w:lvlText w:val="•"/>
      <w:lvlJc w:val="left"/>
      <w:pPr>
        <w:ind w:left="2556" w:hanging="142"/>
      </w:pPr>
      <w:rPr>
        <w:rFonts w:hint="default"/>
        <w:lang w:val="vi" w:eastAsia="en-US" w:bidi="ar-SA"/>
      </w:rPr>
    </w:lvl>
    <w:lvl w:ilvl="6" w:tplc="D162590C">
      <w:numFmt w:val="bullet"/>
      <w:lvlText w:val="•"/>
      <w:lvlJc w:val="left"/>
      <w:pPr>
        <w:ind w:left="3047" w:hanging="142"/>
      </w:pPr>
      <w:rPr>
        <w:rFonts w:hint="default"/>
        <w:lang w:val="vi" w:eastAsia="en-US" w:bidi="ar-SA"/>
      </w:rPr>
    </w:lvl>
    <w:lvl w:ilvl="7" w:tplc="7F9CFC72">
      <w:numFmt w:val="bullet"/>
      <w:lvlText w:val="•"/>
      <w:lvlJc w:val="left"/>
      <w:pPr>
        <w:ind w:left="3539" w:hanging="142"/>
      </w:pPr>
      <w:rPr>
        <w:rFonts w:hint="default"/>
        <w:lang w:val="vi" w:eastAsia="en-US" w:bidi="ar-SA"/>
      </w:rPr>
    </w:lvl>
    <w:lvl w:ilvl="8" w:tplc="5BB247B6">
      <w:numFmt w:val="bullet"/>
      <w:lvlText w:val="•"/>
      <w:lvlJc w:val="left"/>
      <w:pPr>
        <w:ind w:left="4030" w:hanging="142"/>
      </w:pPr>
      <w:rPr>
        <w:rFonts w:hint="default"/>
        <w:lang w:val="vi" w:eastAsia="en-US" w:bidi="ar-SA"/>
      </w:rPr>
    </w:lvl>
  </w:abstractNum>
  <w:abstractNum w:abstractNumId="23" w15:restartNumberingAfterBreak="0">
    <w:nsid w:val="32D713FD"/>
    <w:multiLevelType w:val="hybridMultilevel"/>
    <w:tmpl w:val="038C4CDC"/>
    <w:lvl w:ilvl="0" w:tplc="F3D0FCF2">
      <w:numFmt w:val="bullet"/>
      <w:lvlText w:val="-"/>
      <w:lvlJc w:val="left"/>
      <w:pPr>
        <w:ind w:left="104" w:hanging="164"/>
      </w:pPr>
      <w:rPr>
        <w:rFonts w:ascii="Times New Roman" w:eastAsia="Times New Roman" w:hAnsi="Times New Roman" w:cs="Times New Roman" w:hint="default"/>
        <w:b w:val="0"/>
        <w:bCs w:val="0"/>
        <w:i w:val="0"/>
        <w:iCs w:val="0"/>
        <w:spacing w:val="0"/>
        <w:w w:val="100"/>
        <w:sz w:val="27"/>
        <w:szCs w:val="27"/>
        <w:lang w:val="vi" w:eastAsia="en-US" w:bidi="ar-SA"/>
      </w:rPr>
    </w:lvl>
    <w:lvl w:ilvl="1" w:tplc="62ACBC46">
      <w:numFmt w:val="bullet"/>
      <w:lvlText w:val="•"/>
      <w:lvlJc w:val="left"/>
      <w:pPr>
        <w:ind w:left="645" w:hanging="164"/>
      </w:pPr>
      <w:rPr>
        <w:rFonts w:hint="default"/>
        <w:lang w:val="vi" w:eastAsia="en-US" w:bidi="ar-SA"/>
      </w:rPr>
    </w:lvl>
    <w:lvl w:ilvl="2" w:tplc="493E3F68">
      <w:numFmt w:val="bullet"/>
      <w:lvlText w:val="•"/>
      <w:lvlJc w:val="left"/>
      <w:pPr>
        <w:ind w:left="1190" w:hanging="164"/>
      </w:pPr>
      <w:rPr>
        <w:rFonts w:hint="default"/>
        <w:lang w:val="vi" w:eastAsia="en-US" w:bidi="ar-SA"/>
      </w:rPr>
    </w:lvl>
    <w:lvl w:ilvl="3" w:tplc="08CE4058">
      <w:numFmt w:val="bullet"/>
      <w:lvlText w:val="•"/>
      <w:lvlJc w:val="left"/>
      <w:pPr>
        <w:ind w:left="1735" w:hanging="164"/>
      </w:pPr>
      <w:rPr>
        <w:rFonts w:hint="default"/>
        <w:lang w:val="vi" w:eastAsia="en-US" w:bidi="ar-SA"/>
      </w:rPr>
    </w:lvl>
    <w:lvl w:ilvl="4" w:tplc="BA6E7EEA">
      <w:numFmt w:val="bullet"/>
      <w:lvlText w:val="•"/>
      <w:lvlJc w:val="left"/>
      <w:pPr>
        <w:ind w:left="2281" w:hanging="164"/>
      </w:pPr>
      <w:rPr>
        <w:rFonts w:hint="default"/>
        <w:lang w:val="vi" w:eastAsia="en-US" w:bidi="ar-SA"/>
      </w:rPr>
    </w:lvl>
    <w:lvl w:ilvl="5" w:tplc="7DE2E8D8">
      <w:numFmt w:val="bullet"/>
      <w:lvlText w:val="•"/>
      <w:lvlJc w:val="left"/>
      <w:pPr>
        <w:ind w:left="2826" w:hanging="164"/>
      </w:pPr>
      <w:rPr>
        <w:rFonts w:hint="default"/>
        <w:lang w:val="vi" w:eastAsia="en-US" w:bidi="ar-SA"/>
      </w:rPr>
    </w:lvl>
    <w:lvl w:ilvl="6" w:tplc="4224C07A">
      <w:numFmt w:val="bullet"/>
      <w:lvlText w:val="•"/>
      <w:lvlJc w:val="left"/>
      <w:pPr>
        <w:ind w:left="3371" w:hanging="164"/>
      </w:pPr>
      <w:rPr>
        <w:rFonts w:hint="default"/>
        <w:lang w:val="vi" w:eastAsia="en-US" w:bidi="ar-SA"/>
      </w:rPr>
    </w:lvl>
    <w:lvl w:ilvl="7" w:tplc="B91CE14E">
      <w:numFmt w:val="bullet"/>
      <w:lvlText w:val="•"/>
      <w:lvlJc w:val="left"/>
      <w:pPr>
        <w:ind w:left="3917" w:hanging="164"/>
      </w:pPr>
      <w:rPr>
        <w:rFonts w:hint="default"/>
        <w:lang w:val="vi" w:eastAsia="en-US" w:bidi="ar-SA"/>
      </w:rPr>
    </w:lvl>
    <w:lvl w:ilvl="8" w:tplc="FDB840FE">
      <w:numFmt w:val="bullet"/>
      <w:lvlText w:val="•"/>
      <w:lvlJc w:val="left"/>
      <w:pPr>
        <w:ind w:left="4462" w:hanging="164"/>
      </w:pPr>
      <w:rPr>
        <w:rFonts w:hint="default"/>
        <w:lang w:val="vi" w:eastAsia="en-US" w:bidi="ar-SA"/>
      </w:rPr>
    </w:lvl>
  </w:abstractNum>
  <w:abstractNum w:abstractNumId="24" w15:restartNumberingAfterBreak="0">
    <w:nsid w:val="34805FB0"/>
    <w:multiLevelType w:val="hybridMultilevel"/>
    <w:tmpl w:val="565EAB34"/>
    <w:lvl w:ilvl="0" w:tplc="580C3BF2">
      <w:numFmt w:val="bullet"/>
      <w:lvlText w:val="-"/>
      <w:lvlJc w:val="left"/>
      <w:pPr>
        <w:ind w:left="104" w:hanging="169"/>
      </w:pPr>
      <w:rPr>
        <w:rFonts w:ascii="Times New Roman" w:eastAsia="Times New Roman" w:hAnsi="Times New Roman" w:cs="Times New Roman" w:hint="default"/>
        <w:b w:val="0"/>
        <w:bCs w:val="0"/>
        <w:i w:val="0"/>
        <w:iCs w:val="0"/>
        <w:spacing w:val="0"/>
        <w:w w:val="100"/>
        <w:sz w:val="27"/>
        <w:szCs w:val="27"/>
        <w:lang w:val="vi" w:eastAsia="en-US" w:bidi="ar-SA"/>
      </w:rPr>
    </w:lvl>
    <w:lvl w:ilvl="1" w:tplc="0F3E3D48">
      <w:numFmt w:val="bullet"/>
      <w:lvlText w:val="•"/>
      <w:lvlJc w:val="left"/>
      <w:pPr>
        <w:ind w:left="645" w:hanging="169"/>
      </w:pPr>
      <w:rPr>
        <w:rFonts w:hint="default"/>
        <w:lang w:val="vi" w:eastAsia="en-US" w:bidi="ar-SA"/>
      </w:rPr>
    </w:lvl>
    <w:lvl w:ilvl="2" w:tplc="658AD45C">
      <w:numFmt w:val="bullet"/>
      <w:lvlText w:val="•"/>
      <w:lvlJc w:val="left"/>
      <w:pPr>
        <w:ind w:left="1190" w:hanging="169"/>
      </w:pPr>
      <w:rPr>
        <w:rFonts w:hint="default"/>
        <w:lang w:val="vi" w:eastAsia="en-US" w:bidi="ar-SA"/>
      </w:rPr>
    </w:lvl>
    <w:lvl w:ilvl="3" w:tplc="6652F550">
      <w:numFmt w:val="bullet"/>
      <w:lvlText w:val="•"/>
      <w:lvlJc w:val="left"/>
      <w:pPr>
        <w:ind w:left="1735" w:hanging="169"/>
      </w:pPr>
      <w:rPr>
        <w:rFonts w:hint="default"/>
        <w:lang w:val="vi" w:eastAsia="en-US" w:bidi="ar-SA"/>
      </w:rPr>
    </w:lvl>
    <w:lvl w:ilvl="4" w:tplc="7EECA31A">
      <w:numFmt w:val="bullet"/>
      <w:lvlText w:val="•"/>
      <w:lvlJc w:val="left"/>
      <w:pPr>
        <w:ind w:left="2281" w:hanging="169"/>
      </w:pPr>
      <w:rPr>
        <w:rFonts w:hint="default"/>
        <w:lang w:val="vi" w:eastAsia="en-US" w:bidi="ar-SA"/>
      </w:rPr>
    </w:lvl>
    <w:lvl w:ilvl="5" w:tplc="B58A1872">
      <w:numFmt w:val="bullet"/>
      <w:lvlText w:val="•"/>
      <w:lvlJc w:val="left"/>
      <w:pPr>
        <w:ind w:left="2826" w:hanging="169"/>
      </w:pPr>
      <w:rPr>
        <w:rFonts w:hint="default"/>
        <w:lang w:val="vi" w:eastAsia="en-US" w:bidi="ar-SA"/>
      </w:rPr>
    </w:lvl>
    <w:lvl w:ilvl="6" w:tplc="54CA3B72">
      <w:numFmt w:val="bullet"/>
      <w:lvlText w:val="•"/>
      <w:lvlJc w:val="left"/>
      <w:pPr>
        <w:ind w:left="3371" w:hanging="169"/>
      </w:pPr>
      <w:rPr>
        <w:rFonts w:hint="default"/>
        <w:lang w:val="vi" w:eastAsia="en-US" w:bidi="ar-SA"/>
      </w:rPr>
    </w:lvl>
    <w:lvl w:ilvl="7" w:tplc="E9481BEA">
      <w:numFmt w:val="bullet"/>
      <w:lvlText w:val="•"/>
      <w:lvlJc w:val="left"/>
      <w:pPr>
        <w:ind w:left="3917" w:hanging="169"/>
      </w:pPr>
      <w:rPr>
        <w:rFonts w:hint="default"/>
        <w:lang w:val="vi" w:eastAsia="en-US" w:bidi="ar-SA"/>
      </w:rPr>
    </w:lvl>
    <w:lvl w:ilvl="8" w:tplc="50762594">
      <w:numFmt w:val="bullet"/>
      <w:lvlText w:val="•"/>
      <w:lvlJc w:val="left"/>
      <w:pPr>
        <w:ind w:left="4462" w:hanging="169"/>
      </w:pPr>
      <w:rPr>
        <w:rFonts w:hint="default"/>
        <w:lang w:val="vi" w:eastAsia="en-US" w:bidi="ar-SA"/>
      </w:rPr>
    </w:lvl>
  </w:abstractNum>
  <w:abstractNum w:abstractNumId="25" w15:restartNumberingAfterBreak="0">
    <w:nsid w:val="35F3581F"/>
    <w:multiLevelType w:val="hybridMultilevel"/>
    <w:tmpl w:val="EA72B436"/>
    <w:lvl w:ilvl="0" w:tplc="19E0EAD0">
      <w:numFmt w:val="bullet"/>
      <w:lvlText w:val="-"/>
      <w:lvlJc w:val="left"/>
      <w:pPr>
        <w:ind w:left="104" w:hanging="174"/>
      </w:pPr>
      <w:rPr>
        <w:rFonts w:ascii="Times New Roman" w:eastAsia="Times New Roman" w:hAnsi="Times New Roman" w:cs="Times New Roman" w:hint="default"/>
        <w:b w:val="0"/>
        <w:bCs w:val="0"/>
        <w:i w:val="0"/>
        <w:iCs w:val="0"/>
        <w:spacing w:val="0"/>
        <w:w w:val="100"/>
        <w:sz w:val="27"/>
        <w:szCs w:val="27"/>
        <w:lang w:val="vi" w:eastAsia="en-US" w:bidi="ar-SA"/>
      </w:rPr>
    </w:lvl>
    <w:lvl w:ilvl="1" w:tplc="C8FADBBA">
      <w:numFmt w:val="bullet"/>
      <w:lvlText w:val="•"/>
      <w:lvlJc w:val="left"/>
      <w:pPr>
        <w:ind w:left="645" w:hanging="174"/>
      </w:pPr>
      <w:rPr>
        <w:rFonts w:hint="default"/>
        <w:lang w:val="vi" w:eastAsia="en-US" w:bidi="ar-SA"/>
      </w:rPr>
    </w:lvl>
    <w:lvl w:ilvl="2" w:tplc="21344BA6">
      <w:numFmt w:val="bullet"/>
      <w:lvlText w:val="•"/>
      <w:lvlJc w:val="left"/>
      <w:pPr>
        <w:ind w:left="1190" w:hanging="174"/>
      </w:pPr>
      <w:rPr>
        <w:rFonts w:hint="default"/>
        <w:lang w:val="vi" w:eastAsia="en-US" w:bidi="ar-SA"/>
      </w:rPr>
    </w:lvl>
    <w:lvl w:ilvl="3" w:tplc="72383044">
      <w:numFmt w:val="bullet"/>
      <w:lvlText w:val="•"/>
      <w:lvlJc w:val="left"/>
      <w:pPr>
        <w:ind w:left="1735" w:hanging="174"/>
      </w:pPr>
      <w:rPr>
        <w:rFonts w:hint="default"/>
        <w:lang w:val="vi" w:eastAsia="en-US" w:bidi="ar-SA"/>
      </w:rPr>
    </w:lvl>
    <w:lvl w:ilvl="4" w:tplc="12BE7EB0">
      <w:numFmt w:val="bullet"/>
      <w:lvlText w:val="•"/>
      <w:lvlJc w:val="left"/>
      <w:pPr>
        <w:ind w:left="2281" w:hanging="174"/>
      </w:pPr>
      <w:rPr>
        <w:rFonts w:hint="default"/>
        <w:lang w:val="vi" w:eastAsia="en-US" w:bidi="ar-SA"/>
      </w:rPr>
    </w:lvl>
    <w:lvl w:ilvl="5" w:tplc="8910A12C">
      <w:numFmt w:val="bullet"/>
      <w:lvlText w:val="•"/>
      <w:lvlJc w:val="left"/>
      <w:pPr>
        <w:ind w:left="2826" w:hanging="174"/>
      </w:pPr>
      <w:rPr>
        <w:rFonts w:hint="default"/>
        <w:lang w:val="vi" w:eastAsia="en-US" w:bidi="ar-SA"/>
      </w:rPr>
    </w:lvl>
    <w:lvl w:ilvl="6" w:tplc="B50C1D0A">
      <w:numFmt w:val="bullet"/>
      <w:lvlText w:val="•"/>
      <w:lvlJc w:val="left"/>
      <w:pPr>
        <w:ind w:left="3371" w:hanging="174"/>
      </w:pPr>
      <w:rPr>
        <w:rFonts w:hint="default"/>
        <w:lang w:val="vi" w:eastAsia="en-US" w:bidi="ar-SA"/>
      </w:rPr>
    </w:lvl>
    <w:lvl w:ilvl="7" w:tplc="7BF859D6">
      <w:numFmt w:val="bullet"/>
      <w:lvlText w:val="•"/>
      <w:lvlJc w:val="left"/>
      <w:pPr>
        <w:ind w:left="3917" w:hanging="174"/>
      </w:pPr>
      <w:rPr>
        <w:rFonts w:hint="default"/>
        <w:lang w:val="vi" w:eastAsia="en-US" w:bidi="ar-SA"/>
      </w:rPr>
    </w:lvl>
    <w:lvl w:ilvl="8" w:tplc="F978FC9A">
      <w:numFmt w:val="bullet"/>
      <w:lvlText w:val="•"/>
      <w:lvlJc w:val="left"/>
      <w:pPr>
        <w:ind w:left="4462" w:hanging="174"/>
      </w:pPr>
      <w:rPr>
        <w:rFonts w:hint="default"/>
        <w:lang w:val="vi" w:eastAsia="en-US" w:bidi="ar-SA"/>
      </w:rPr>
    </w:lvl>
  </w:abstractNum>
  <w:abstractNum w:abstractNumId="26" w15:restartNumberingAfterBreak="0">
    <w:nsid w:val="375E5CED"/>
    <w:multiLevelType w:val="hybridMultilevel"/>
    <w:tmpl w:val="5CE0540A"/>
    <w:lvl w:ilvl="0" w:tplc="55A073F4">
      <w:numFmt w:val="bullet"/>
      <w:lvlText w:val="-"/>
      <w:lvlJc w:val="left"/>
      <w:pPr>
        <w:ind w:left="105" w:hanging="144"/>
      </w:pPr>
      <w:rPr>
        <w:rFonts w:ascii="Times New Roman" w:eastAsia="Times New Roman" w:hAnsi="Times New Roman" w:cs="Times New Roman" w:hint="default"/>
        <w:b w:val="0"/>
        <w:bCs w:val="0"/>
        <w:i w:val="0"/>
        <w:iCs w:val="0"/>
        <w:spacing w:val="0"/>
        <w:w w:val="100"/>
        <w:sz w:val="27"/>
        <w:szCs w:val="27"/>
        <w:lang w:val="vi" w:eastAsia="en-US" w:bidi="ar-SA"/>
      </w:rPr>
    </w:lvl>
    <w:lvl w:ilvl="1" w:tplc="B14E9F9A">
      <w:numFmt w:val="bullet"/>
      <w:lvlText w:val="•"/>
      <w:lvlJc w:val="left"/>
      <w:pPr>
        <w:ind w:left="591" w:hanging="144"/>
      </w:pPr>
      <w:rPr>
        <w:rFonts w:hint="default"/>
        <w:lang w:val="vi" w:eastAsia="en-US" w:bidi="ar-SA"/>
      </w:rPr>
    </w:lvl>
    <w:lvl w:ilvl="2" w:tplc="5F6E89C8">
      <w:numFmt w:val="bullet"/>
      <w:lvlText w:val="•"/>
      <w:lvlJc w:val="left"/>
      <w:pPr>
        <w:ind w:left="1082" w:hanging="144"/>
      </w:pPr>
      <w:rPr>
        <w:rFonts w:hint="default"/>
        <w:lang w:val="vi" w:eastAsia="en-US" w:bidi="ar-SA"/>
      </w:rPr>
    </w:lvl>
    <w:lvl w:ilvl="3" w:tplc="63DEB69C">
      <w:numFmt w:val="bullet"/>
      <w:lvlText w:val="•"/>
      <w:lvlJc w:val="left"/>
      <w:pPr>
        <w:ind w:left="1573" w:hanging="144"/>
      </w:pPr>
      <w:rPr>
        <w:rFonts w:hint="default"/>
        <w:lang w:val="vi" w:eastAsia="en-US" w:bidi="ar-SA"/>
      </w:rPr>
    </w:lvl>
    <w:lvl w:ilvl="4" w:tplc="0D7499C0">
      <w:numFmt w:val="bullet"/>
      <w:lvlText w:val="•"/>
      <w:lvlJc w:val="left"/>
      <w:pPr>
        <w:ind w:left="2065" w:hanging="144"/>
      </w:pPr>
      <w:rPr>
        <w:rFonts w:hint="default"/>
        <w:lang w:val="vi" w:eastAsia="en-US" w:bidi="ar-SA"/>
      </w:rPr>
    </w:lvl>
    <w:lvl w:ilvl="5" w:tplc="E3FE45EC">
      <w:numFmt w:val="bullet"/>
      <w:lvlText w:val="•"/>
      <w:lvlJc w:val="left"/>
      <w:pPr>
        <w:ind w:left="2556" w:hanging="144"/>
      </w:pPr>
      <w:rPr>
        <w:rFonts w:hint="default"/>
        <w:lang w:val="vi" w:eastAsia="en-US" w:bidi="ar-SA"/>
      </w:rPr>
    </w:lvl>
    <w:lvl w:ilvl="6" w:tplc="FB0EEF86">
      <w:numFmt w:val="bullet"/>
      <w:lvlText w:val="•"/>
      <w:lvlJc w:val="left"/>
      <w:pPr>
        <w:ind w:left="3047" w:hanging="144"/>
      </w:pPr>
      <w:rPr>
        <w:rFonts w:hint="default"/>
        <w:lang w:val="vi" w:eastAsia="en-US" w:bidi="ar-SA"/>
      </w:rPr>
    </w:lvl>
    <w:lvl w:ilvl="7" w:tplc="7C0EC2FA">
      <w:numFmt w:val="bullet"/>
      <w:lvlText w:val="•"/>
      <w:lvlJc w:val="left"/>
      <w:pPr>
        <w:ind w:left="3539" w:hanging="144"/>
      </w:pPr>
      <w:rPr>
        <w:rFonts w:hint="default"/>
        <w:lang w:val="vi" w:eastAsia="en-US" w:bidi="ar-SA"/>
      </w:rPr>
    </w:lvl>
    <w:lvl w:ilvl="8" w:tplc="A8C89DD8">
      <w:numFmt w:val="bullet"/>
      <w:lvlText w:val="•"/>
      <w:lvlJc w:val="left"/>
      <w:pPr>
        <w:ind w:left="4030" w:hanging="144"/>
      </w:pPr>
      <w:rPr>
        <w:rFonts w:hint="default"/>
        <w:lang w:val="vi" w:eastAsia="en-US" w:bidi="ar-SA"/>
      </w:rPr>
    </w:lvl>
  </w:abstractNum>
  <w:abstractNum w:abstractNumId="27" w15:restartNumberingAfterBreak="0">
    <w:nsid w:val="38152C60"/>
    <w:multiLevelType w:val="hybridMultilevel"/>
    <w:tmpl w:val="3628FB20"/>
    <w:lvl w:ilvl="0" w:tplc="8B38826C">
      <w:start w:val="1"/>
      <w:numFmt w:val="decimal"/>
      <w:lvlText w:val="%1."/>
      <w:lvlJc w:val="left"/>
      <w:pPr>
        <w:ind w:left="105" w:hanging="271"/>
      </w:pPr>
      <w:rPr>
        <w:rFonts w:ascii="Times New Roman" w:eastAsia="Times New Roman" w:hAnsi="Times New Roman" w:cs="Times New Roman" w:hint="default"/>
        <w:b w:val="0"/>
        <w:bCs w:val="0"/>
        <w:i w:val="0"/>
        <w:iCs w:val="0"/>
        <w:spacing w:val="0"/>
        <w:w w:val="100"/>
        <w:sz w:val="27"/>
        <w:szCs w:val="27"/>
        <w:lang w:val="vi" w:eastAsia="en-US" w:bidi="ar-SA"/>
      </w:rPr>
    </w:lvl>
    <w:lvl w:ilvl="1" w:tplc="DC8A32F6">
      <w:numFmt w:val="bullet"/>
      <w:lvlText w:val="•"/>
      <w:lvlJc w:val="left"/>
      <w:pPr>
        <w:ind w:left="591" w:hanging="271"/>
      </w:pPr>
      <w:rPr>
        <w:rFonts w:hint="default"/>
        <w:lang w:val="vi" w:eastAsia="en-US" w:bidi="ar-SA"/>
      </w:rPr>
    </w:lvl>
    <w:lvl w:ilvl="2" w:tplc="7C58AF20">
      <w:numFmt w:val="bullet"/>
      <w:lvlText w:val="•"/>
      <w:lvlJc w:val="left"/>
      <w:pPr>
        <w:ind w:left="1082" w:hanging="271"/>
      </w:pPr>
      <w:rPr>
        <w:rFonts w:hint="default"/>
        <w:lang w:val="vi" w:eastAsia="en-US" w:bidi="ar-SA"/>
      </w:rPr>
    </w:lvl>
    <w:lvl w:ilvl="3" w:tplc="DBFE4702">
      <w:numFmt w:val="bullet"/>
      <w:lvlText w:val="•"/>
      <w:lvlJc w:val="left"/>
      <w:pPr>
        <w:ind w:left="1573" w:hanging="271"/>
      </w:pPr>
      <w:rPr>
        <w:rFonts w:hint="default"/>
        <w:lang w:val="vi" w:eastAsia="en-US" w:bidi="ar-SA"/>
      </w:rPr>
    </w:lvl>
    <w:lvl w:ilvl="4" w:tplc="8976D3BC">
      <w:numFmt w:val="bullet"/>
      <w:lvlText w:val="•"/>
      <w:lvlJc w:val="left"/>
      <w:pPr>
        <w:ind w:left="2065" w:hanging="271"/>
      </w:pPr>
      <w:rPr>
        <w:rFonts w:hint="default"/>
        <w:lang w:val="vi" w:eastAsia="en-US" w:bidi="ar-SA"/>
      </w:rPr>
    </w:lvl>
    <w:lvl w:ilvl="5" w:tplc="61B272A8">
      <w:numFmt w:val="bullet"/>
      <w:lvlText w:val="•"/>
      <w:lvlJc w:val="left"/>
      <w:pPr>
        <w:ind w:left="2556" w:hanging="271"/>
      </w:pPr>
      <w:rPr>
        <w:rFonts w:hint="default"/>
        <w:lang w:val="vi" w:eastAsia="en-US" w:bidi="ar-SA"/>
      </w:rPr>
    </w:lvl>
    <w:lvl w:ilvl="6" w:tplc="30CA3344">
      <w:numFmt w:val="bullet"/>
      <w:lvlText w:val="•"/>
      <w:lvlJc w:val="left"/>
      <w:pPr>
        <w:ind w:left="3047" w:hanging="271"/>
      </w:pPr>
      <w:rPr>
        <w:rFonts w:hint="default"/>
        <w:lang w:val="vi" w:eastAsia="en-US" w:bidi="ar-SA"/>
      </w:rPr>
    </w:lvl>
    <w:lvl w:ilvl="7" w:tplc="23A4D3AA">
      <w:numFmt w:val="bullet"/>
      <w:lvlText w:val="•"/>
      <w:lvlJc w:val="left"/>
      <w:pPr>
        <w:ind w:left="3539" w:hanging="271"/>
      </w:pPr>
      <w:rPr>
        <w:rFonts w:hint="default"/>
        <w:lang w:val="vi" w:eastAsia="en-US" w:bidi="ar-SA"/>
      </w:rPr>
    </w:lvl>
    <w:lvl w:ilvl="8" w:tplc="B00655E8">
      <w:numFmt w:val="bullet"/>
      <w:lvlText w:val="•"/>
      <w:lvlJc w:val="left"/>
      <w:pPr>
        <w:ind w:left="4030" w:hanging="271"/>
      </w:pPr>
      <w:rPr>
        <w:rFonts w:hint="default"/>
        <w:lang w:val="vi" w:eastAsia="en-US" w:bidi="ar-SA"/>
      </w:rPr>
    </w:lvl>
  </w:abstractNum>
  <w:abstractNum w:abstractNumId="28" w15:restartNumberingAfterBreak="0">
    <w:nsid w:val="38AC685C"/>
    <w:multiLevelType w:val="hybridMultilevel"/>
    <w:tmpl w:val="CB46B858"/>
    <w:lvl w:ilvl="0" w:tplc="A3DCAE32">
      <w:numFmt w:val="bullet"/>
      <w:lvlText w:val="-"/>
      <w:lvlJc w:val="left"/>
      <w:pPr>
        <w:ind w:left="105" w:hanging="154"/>
      </w:pPr>
      <w:rPr>
        <w:rFonts w:ascii="Times New Roman" w:eastAsia="Times New Roman" w:hAnsi="Times New Roman" w:cs="Times New Roman" w:hint="default"/>
        <w:b w:val="0"/>
        <w:bCs w:val="0"/>
        <w:i w:val="0"/>
        <w:iCs w:val="0"/>
        <w:spacing w:val="0"/>
        <w:w w:val="100"/>
        <w:sz w:val="27"/>
        <w:szCs w:val="27"/>
        <w:lang w:val="vi" w:eastAsia="en-US" w:bidi="ar-SA"/>
      </w:rPr>
    </w:lvl>
    <w:lvl w:ilvl="1" w:tplc="482645E4">
      <w:numFmt w:val="bullet"/>
      <w:lvlText w:val="•"/>
      <w:lvlJc w:val="left"/>
      <w:pPr>
        <w:ind w:left="591" w:hanging="154"/>
      </w:pPr>
      <w:rPr>
        <w:rFonts w:hint="default"/>
        <w:lang w:val="vi" w:eastAsia="en-US" w:bidi="ar-SA"/>
      </w:rPr>
    </w:lvl>
    <w:lvl w:ilvl="2" w:tplc="C748CCEA">
      <w:numFmt w:val="bullet"/>
      <w:lvlText w:val="•"/>
      <w:lvlJc w:val="left"/>
      <w:pPr>
        <w:ind w:left="1082" w:hanging="154"/>
      </w:pPr>
      <w:rPr>
        <w:rFonts w:hint="default"/>
        <w:lang w:val="vi" w:eastAsia="en-US" w:bidi="ar-SA"/>
      </w:rPr>
    </w:lvl>
    <w:lvl w:ilvl="3" w:tplc="ABC88620">
      <w:numFmt w:val="bullet"/>
      <w:lvlText w:val="•"/>
      <w:lvlJc w:val="left"/>
      <w:pPr>
        <w:ind w:left="1573" w:hanging="154"/>
      </w:pPr>
      <w:rPr>
        <w:rFonts w:hint="default"/>
        <w:lang w:val="vi" w:eastAsia="en-US" w:bidi="ar-SA"/>
      </w:rPr>
    </w:lvl>
    <w:lvl w:ilvl="4" w:tplc="E08ABDB6">
      <w:numFmt w:val="bullet"/>
      <w:lvlText w:val="•"/>
      <w:lvlJc w:val="left"/>
      <w:pPr>
        <w:ind w:left="2065" w:hanging="154"/>
      </w:pPr>
      <w:rPr>
        <w:rFonts w:hint="default"/>
        <w:lang w:val="vi" w:eastAsia="en-US" w:bidi="ar-SA"/>
      </w:rPr>
    </w:lvl>
    <w:lvl w:ilvl="5" w:tplc="7A7A2268">
      <w:numFmt w:val="bullet"/>
      <w:lvlText w:val="•"/>
      <w:lvlJc w:val="left"/>
      <w:pPr>
        <w:ind w:left="2556" w:hanging="154"/>
      </w:pPr>
      <w:rPr>
        <w:rFonts w:hint="default"/>
        <w:lang w:val="vi" w:eastAsia="en-US" w:bidi="ar-SA"/>
      </w:rPr>
    </w:lvl>
    <w:lvl w:ilvl="6" w:tplc="7130BD56">
      <w:numFmt w:val="bullet"/>
      <w:lvlText w:val="•"/>
      <w:lvlJc w:val="left"/>
      <w:pPr>
        <w:ind w:left="3047" w:hanging="154"/>
      </w:pPr>
      <w:rPr>
        <w:rFonts w:hint="default"/>
        <w:lang w:val="vi" w:eastAsia="en-US" w:bidi="ar-SA"/>
      </w:rPr>
    </w:lvl>
    <w:lvl w:ilvl="7" w:tplc="040A5E54">
      <w:numFmt w:val="bullet"/>
      <w:lvlText w:val="•"/>
      <w:lvlJc w:val="left"/>
      <w:pPr>
        <w:ind w:left="3539" w:hanging="154"/>
      </w:pPr>
      <w:rPr>
        <w:rFonts w:hint="default"/>
        <w:lang w:val="vi" w:eastAsia="en-US" w:bidi="ar-SA"/>
      </w:rPr>
    </w:lvl>
    <w:lvl w:ilvl="8" w:tplc="4206408E">
      <w:numFmt w:val="bullet"/>
      <w:lvlText w:val="•"/>
      <w:lvlJc w:val="left"/>
      <w:pPr>
        <w:ind w:left="4030" w:hanging="154"/>
      </w:pPr>
      <w:rPr>
        <w:rFonts w:hint="default"/>
        <w:lang w:val="vi" w:eastAsia="en-US" w:bidi="ar-SA"/>
      </w:rPr>
    </w:lvl>
  </w:abstractNum>
  <w:abstractNum w:abstractNumId="29" w15:restartNumberingAfterBreak="0">
    <w:nsid w:val="3E335FDF"/>
    <w:multiLevelType w:val="hybridMultilevel"/>
    <w:tmpl w:val="85B86D68"/>
    <w:lvl w:ilvl="0" w:tplc="C75A5166">
      <w:start w:val="1"/>
      <w:numFmt w:val="decimal"/>
      <w:lvlText w:val="%1."/>
      <w:lvlJc w:val="left"/>
      <w:pPr>
        <w:ind w:left="105" w:hanging="281"/>
      </w:pPr>
      <w:rPr>
        <w:rFonts w:ascii="Times New Roman" w:eastAsia="Times New Roman" w:hAnsi="Times New Roman" w:cs="Times New Roman" w:hint="default"/>
        <w:b w:val="0"/>
        <w:bCs w:val="0"/>
        <w:i w:val="0"/>
        <w:iCs w:val="0"/>
        <w:spacing w:val="0"/>
        <w:w w:val="100"/>
        <w:sz w:val="27"/>
        <w:szCs w:val="27"/>
        <w:lang w:val="vi" w:eastAsia="en-US" w:bidi="ar-SA"/>
      </w:rPr>
    </w:lvl>
    <w:lvl w:ilvl="1" w:tplc="0BC842E4">
      <w:numFmt w:val="bullet"/>
      <w:lvlText w:val="•"/>
      <w:lvlJc w:val="left"/>
      <w:pPr>
        <w:ind w:left="591" w:hanging="281"/>
      </w:pPr>
      <w:rPr>
        <w:rFonts w:hint="default"/>
        <w:lang w:val="vi" w:eastAsia="en-US" w:bidi="ar-SA"/>
      </w:rPr>
    </w:lvl>
    <w:lvl w:ilvl="2" w:tplc="B5B67702">
      <w:numFmt w:val="bullet"/>
      <w:lvlText w:val="•"/>
      <w:lvlJc w:val="left"/>
      <w:pPr>
        <w:ind w:left="1082" w:hanging="281"/>
      </w:pPr>
      <w:rPr>
        <w:rFonts w:hint="default"/>
        <w:lang w:val="vi" w:eastAsia="en-US" w:bidi="ar-SA"/>
      </w:rPr>
    </w:lvl>
    <w:lvl w:ilvl="3" w:tplc="00BEE288">
      <w:numFmt w:val="bullet"/>
      <w:lvlText w:val="•"/>
      <w:lvlJc w:val="left"/>
      <w:pPr>
        <w:ind w:left="1573" w:hanging="281"/>
      </w:pPr>
      <w:rPr>
        <w:rFonts w:hint="default"/>
        <w:lang w:val="vi" w:eastAsia="en-US" w:bidi="ar-SA"/>
      </w:rPr>
    </w:lvl>
    <w:lvl w:ilvl="4" w:tplc="3280E7BA">
      <w:numFmt w:val="bullet"/>
      <w:lvlText w:val="•"/>
      <w:lvlJc w:val="left"/>
      <w:pPr>
        <w:ind w:left="2065" w:hanging="281"/>
      </w:pPr>
      <w:rPr>
        <w:rFonts w:hint="default"/>
        <w:lang w:val="vi" w:eastAsia="en-US" w:bidi="ar-SA"/>
      </w:rPr>
    </w:lvl>
    <w:lvl w:ilvl="5" w:tplc="90EC5416">
      <w:numFmt w:val="bullet"/>
      <w:lvlText w:val="•"/>
      <w:lvlJc w:val="left"/>
      <w:pPr>
        <w:ind w:left="2556" w:hanging="281"/>
      </w:pPr>
      <w:rPr>
        <w:rFonts w:hint="default"/>
        <w:lang w:val="vi" w:eastAsia="en-US" w:bidi="ar-SA"/>
      </w:rPr>
    </w:lvl>
    <w:lvl w:ilvl="6" w:tplc="6104305E">
      <w:numFmt w:val="bullet"/>
      <w:lvlText w:val="•"/>
      <w:lvlJc w:val="left"/>
      <w:pPr>
        <w:ind w:left="3047" w:hanging="281"/>
      </w:pPr>
      <w:rPr>
        <w:rFonts w:hint="default"/>
        <w:lang w:val="vi" w:eastAsia="en-US" w:bidi="ar-SA"/>
      </w:rPr>
    </w:lvl>
    <w:lvl w:ilvl="7" w:tplc="D32A6C3C">
      <w:numFmt w:val="bullet"/>
      <w:lvlText w:val="•"/>
      <w:lvlJc w:val="left"/>
      <w:pPr>
        <w:ind w:left="3539" w:hanging="281"/>
      </w:pPr>
      <w:rPr>
        <w:rFonts w:hint="default"/>
        <w:lang w:val="vi" w:eastAsia="en-US" w:bidi="ar-SA"/>
      </w:rPr>
    </w:lvl>
    <w:lvl w:ilvl="8" w:tplc="C58E9410">
      <w:numFmt w:val="bullet"/>
      <w:lvlText w:val="•"/>
      <w:lvlJc w:val="left"/>
      <w:pPr>
        <w:ind w:left="4030" w:hanging="281"/>
      </w:pPr>
      <w:rPr>
        <w:rFonts w:hint="default"/>
        <w:lang w:val="vi" w:eastAsia="en-US" w:bidi="ar-SA"/>
      </w:rPr>
    </w:lvl>
  </w:abstractNum>
  <w:abstractNum w:abstractNumId="30" w15:restartNumberingAfterBreak="0">
    <w:nsid w:val="40874D78"/>
    <w:multiLevelType w:val="hybridMultilevel"/>
    <w:tmpl w:val="F962AC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DE0AE0"/>
    <w:multiLevelType w:val="hybridMultilevel"/>
    <w:tmpl w:val="B888B73E"/>
    <w:lvl w:ilvl="0" w:tplc="42682086">
      <w:numFmt w:val="bullet"/>
      <w:lvlText w:val="-"/>
      <w:lvlJc w:val="left"/>
      <w:pPr>
        <w:ind w:left="105" w:hanging="144"/>
      </w:pPr>
      <w:rPr>
        <w:rFonts w:ascii="Times New Roman" w:eastAsia="Times New Roman" w:hAnsi="Times New Roman" w:cs="Times New Roman" w:hint="default"/>
        <w:b w:val="0"/>
        <w:bCs w:val="0"/>
        <w:i w:val="0"/>
        <w:iCs w:val="0"/>
        <w:spacing w:val="0"/>
        <w:w w:val="100"/>
        <w:sz w:val="27"/>
        <w:szCs w:val="27"/>
        <w:lang w:val="vi" w:eastAsia="en-US" w:bidi="ar-SA"/>
      </w:rPr>
    </w:lvl>
    <w:lvl w:ilvl="1" w:tplc="323811C8">
      <w:numFmt w:val="bullet"/>
      <w:lvlText w:val="•"/>
      <w:lvlJc w:val="left"/>
      <w:pPr>
        <w:ind w:left="591" w:hanging="144"/>
      </w:pPr>
      <w:rPr>
        <w:rFonts w:hint="default"/>
        <w:lang w:val="vi" w:eastAsia="en-US" w:bidi="ar-SA"/>
      </w:rPr>
    </w:lvl>
    <w:lvl w:ilvl="2" w:tplc="A83C89BE">
      <w:numFmt w:val="bullet"/>
      <w:lvlText w:val="•"/>
      <w:lvlJc w:val="left"/>
      <w:pPr>
        <w:ind w:left="1082" w:hanging="144"/>
      </w:pPr>
      <w:rPr>
        <w:rFonts w:hint="default"/>
        <w:lang w:val="vi" w:eastAsia="en-US" w:bidi="ar-SA"/>
      </w:rPr>
    </w:lvl>
    <w:lvl w:ilvl="3" w:tplc="E4C63D28">
      <w:numFmt w:val="bullet"/>
      <w:lvlText w:val="•"/>
      <w:lvlJc w:val="left"/>
      <w:pPr>
        <w:ind w:left="1573" w:hanging="144"/>
      </w:pPr>
      <w:rPr>
        <w:rFonts w:hint="default"/>
        <w:lang w:val="vi" w:eastAsia="en-US" w:bidi="ar-SA"/>
      </w:rPr>
    </w:lvl>
    <w:lvl w:ilvl="4" w:tplc="897CE196">
      <w:numFmt w:val="bullet"/>
      <w:lvlText w:val="•"/>
      <w:lvlJc w:val="left"/>
      <w:pPr>
        <w:ind w:left="2065" w:hanging="144"/>
      </w:pPr>
      <w:rPr>
        <w:rFonts w:hint="default"/>
        <w:lang w:val="vi" w:eastAsia="en-US" w:bidi="ar-SA"/>
      </w:rPr>
    </w:lvl>
    <w:lvl w:ilvl="5" w:tplc="E22095CA">
      <w:numFmt w:val="bullet"/>
      <w:lvlText w:val="•"/>
      <w:lvlJc w:val="left"/>
      <w:pPr>
        <w:ind w:left="2556" w:hanging="144"/>
      </w:pPr>
      <w:rPr>
        <w:rFonts w:hint="default"/>
        <w:lang w:val="vi" w:eastAsia="en-US" w:bidi="ar-SA"/>
      </w:rPr>
    </w:lvl>
    <w:lvl w:ilvl="6" w:tplc="0982066C">
      <w:numFmt w:val="bullet"/>
      <w:lvlText w:val="•"/>
      <w:lvlJc w:val="left"/>
      <w:pPr>
        <w:ind w:left="3047" w:hanging="144"/>
      </w:pPr>
      <w:rPr>
        <w:rFonts w:hint="default"/>
        <w:lang w:val="vi" w:eastAsia="en-US" w:bidi="ar-SA"/>
      </w:rPr>
    </w:lvl>
    <w:lvl w:ilvl="7" w:tplc="B8A06FAE">
      <w:numFmt w:val="bullet"/>
      <w:lvlText w:val="•"/>
      <w:lvlJc w:val="left"/>
      <w:pPr>
        <w:ind w:left="3539" w:hanging="144"/>
      </w:pPr>
      <w:rPr>
        <w:rFonts w:hint="default"/>
        <w:lang w:val="vi" w:eastAsia="en-US" w:bidi="ar-SA"/>
      </w:rPr>
    </w:lvl>
    <w:lvl w:ilvl="8" w:tplc="04A46BC4">
      <w:numFmt w:val="bullet"/>
      <w:lvlText w:val="•"/>
      <w:lvlJc w:val="left"/>
      <w:pPr>
        <w:ind w:left="4030" w:hanging="144"/>
      </w:pPr>
      <w:rPr>
        <w:rFonts w:hint="default"/>
        <w:lang w:val="vi" w:eastAsia="en-US" w:bidi="ar-SA"/>
      </w:rPr>
    </w:lvl>
  </w:abstractNum>
  <w:abstractNum w:abstractNumId="32" w15:restartNumberingAfterBreak="0">
    <w:nsid w:val="4BA67067"/>
    <w:multiLevelType w:val="hybridMultilevel"/>
    <w:tmpl w:val="53CC1AE2"/>
    <w:lvl w:ilvl="0" w:tplc="02EEC3F6">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F2904"/>
    <w:multiLevelType w:val="hybridMultilevel"/>
    <w:tmpl w:val="6FCE8E14"/>
    <w:lvl w:ilvl="0" w:tplc="1CA0B0AA">
      <w:start w:val="1"/>
      <w:numFmt w:val="decimal"/>
      <w:lvlText w:val="%1."/>
      <w:lvlJc w:val="left"/>
      <w:pPr>
        <w:ind w:left="104" w:hanging="286"/>
      </w:pPr>
      <w:rPr>
        <w:rFonts w:ascii="Times New Roman" w:eastAsia="Times New Roman" w:hAnsi="Times New Roman" w:cs="Times New Roman" w:hint="default"/>
        <w:b w:val="0"/>
        <w:bCs w:val="0"/>
        <w:i/>
        <w:iCs/>
        <w:spacing w:val="0"/>
        <w:w w:val="100"/>
        <w:sz w:val="27"/>
        <w:szCs w:val="27"/>
        <w:lang w:val="vi" w:eastAsia="en-US" w:bidi="ar-SA"/>
      </w:rPr>
    </w:lvl>
    <w:lvl w:ilvl="1" w:tplc="0A305936">
      <w:start w:val="1"/>
      <w:numFmt w:val="lowerLetter"/>
      <w:lvlText w:val="%2)"/>
      <w:lvlJc w:val="left"/>
      <w:pPr>
        <w:ind w:left="104" w:hanging="286"/>
      </w:pPr>
      <w:rPr>
        <w:rFonts w:hint="default"/>
        <w:spacing w:val="0"/>
        <w:w w:val="90"/>
        <w:lang w:val="vi" w:eastAsia="en-US" w:bidi="ar-SA"/>
      </w:rPr>
    </w:lvl>
    <w:lvl w:ilvl="2" w:tplc="CAF0E630">
      <w:numFmt w:val="bullet"/>
      <w:lvlText w:val="•"/>
      <w:lvlJc w:val="left"/>
      <w:pPr>
        <w:ind w:left="1190" w:hanging="286"/>
      </w:pPr>
      <w:rPr>
        <w:rFonts w:hint="default"/>
        <w:lang w:val="vi" w:eastAsia="en-US" w:bidi="ar-SA"/>
      </w:rPr>
    </w:lvl>
    <w:lvl w:ilvl="3" w:tplc="6764D1A6">
      <w:numFmt w:val="bullet"/>
      <w:lvlText w:val="•"/>
      <w:lvlJc w:val="left"/>
      <w:pPr>
        <w:ind w:left="1735" w:hanging="286"/>
      </w:pPr>
      <w:rPr>
        <w:rFonts w:hint="default"/>
        <w:lang w:val="vi" w:eastAsia="en-US" w:bidi="ar-SA"/>
      </w:rPr>
    </w:lvl>
    <w:lvl w:ilvl="4" w:tplc="77241F92">
      <w:numFmt w:val="bullet"/>
      <w:lvlText w:val="•"/>
      <w:lvlJc w:val="left"/>
      <w:pPr>
        <w:ind w:left="2281" w:hanging="286"/>
      </w:pPr>
      <w:rPr>
        <w:rFonts w:hint="default"/>
        <w:lang w:val="vi" w:eastAsia="en-US" w:bidi="ar-SA"/>
      </w:rPr>
    </w:lvl>
    <w:lvl w:ilvl="5" w:tplc="68E451AA">
      <w:numFmt w:val="bullet"/>
      <w:lvlText w:val="•"/>
      <w:lvlJc w:val="left"/>
      <w:pPr>
        <w:ind w:left="2826" w:hanging="286"/>
      </w:pPr>
      <w:rPr>
        <w:rFonts w:hint="default"/>
        <w:lang w:val="vi" w:eastAsia="en-US" w:bidi="ar-SA"/>
      </w:rPr>
    </w:lvl>
    <w:lvl w:ilvl="6" w:tplc="6150A86C">
      <w:numFmt w:val="bullet"/>
      <w:lvlText w:val="•"/>
      <w:lvlJc w:val="left"/>
      <w:pPr>
        <w:ind w:left="3371" w:hanging="286"/>
      </w:pPr>
      <w:rPr>
        <w:rFonts w:hint="default"/>
        <w:lang w:val="vi" w:eastAsia="en-US" w:bidi="ar-SA"/>
      </w:rPr>
    </w:lvl>
    <w:lvl w:ilvl="7" w:tplc="AACE2A62">
      <w:numFmt w:val="bullet"/>
      <w:lvlText w:val="•"/>
      <w:lvlJc w:val="left"/>
      <w:pPr>
        <w:ind w:left="3917" w:hanging="286"/>
      </w:pPr>
      <w:rPr>
        <w:rFonts w:hint="default"/>
        <w:lang w:val="vi" w:eastAsia="en-US" w:bidi="ar-SA"/>
      </w:rPr>
    </w:lvl>
    <w:lvl w:ilvl="8" w:tplc="72D85062">
      <w:numFmt w:val="bullet"/>
      <w:lvlText w:val="•"/>
      <w:lvlJc w:val="left"/>
      <w:pPr>
        <w:ind w:left="4462" w:hanging="286"/>
      </w:pPr>
      <w:rPr>
        <w:rFonts w:hint="default"/>
        <w:lang w:val="vi" w:eastAsia="en-US" w:bidi="ar-SA"/>
      </w:rPr>
    </w:lvl>
  </w:abstractNum>
  <w:abstractNum w:abstractNumId="34" w15:restartNumberingAfterBreak="0">
    <w:nsid w:val="530B0978"/>
    <w:multiLevelType w:val="hybridMultilevel"/>
    <w:tmpl w:val="ED383C48"/>
    <w:lvl w:ilvl="0" w:tplc="FB5A548A">
      <w:numFmt w:val="bullet"/>
      <w:lvlText w:val="-"/>
      <w:lvlJc w:val="left"/>
      <w:pPr>
        <w:ind w:left="104" w:hanging="157"/>
      </w:pPr>
      <w:rPr>
        <w:rFonts w:ascii="Times New Roman" w:eastAsia="Times New Roman" w:hAnsi="Times New Roman" w:cs="Times New Roman" w:hint="default"/>
        <w:b w:val="0"/>
        <w:bCs w:val="0"/>
        <w:i w:val="0"/>
        <w:iCs w:val="0"/>
        <w:spacing w:val="0"/>
        <w:w w:val="100"/>
        <w:sz w:val="27"/>
        <w:szCs w:val="27"/>
        <w:lang w:val="vi" w:eastAsia="en-US" w:bidi="ar-SA"/>
      </w:rPr>
    </w:lvl>
    <w:lvl w:ilvl="1" w:tplc="B38ED916">
      <w:numFmt w:val="bullet"/>
      <w:lvlText w:val="•"/>
      <w:lvlJc w:val="left"/>
      <w:pPr>
        <w:ind w:left="645" w:hanging="157"/>
      </w:pPr>
      <w:rPr>
        <w:rFonts w:hint="default"/>
        <w:lang w:val="vi" w:eastAsia="en-US" w:bidi="ar-SA"/>
      </w:rPr>
    </w:lvl>
    <w:lvl w:ilvl="2" w:tplc="C1FC5C24">
      <w:numFmt w:val="bullet"/>
      <w:lvlText w:val="•"/>
      <w:lvlJc w:val="left"/>
      <w:pPr>
        <w:ind w:left="1190" w:hanging="157"/>
      </w:pPr>
      <w:rPr>
        <w:rFonts w:hint="default"/>
        <w:lang w:val="vi" w:eastAsia="en-US" w:bidi="ar-SA"/>
      </w:rPr>
    </w:lvl>
    <w:lvl w:ilvl="3" w:tplc="3F54F276">
      <w:numFmt w:val="bullet"/>
      <w:lvlText w:val="•"/>
      <w:lvlJc w:val="left"/>
      <w:pPr>
        <w:ind w:left="1735" w:hanging="157"/>
      </w:pPr>
      <w:rPr>
        <w:rFonts w:hint="default"/>
        <w:lang w:val="vi" w:eastAsia="en-US" w:bidi="ar-SA"/>
      </w:rPr>
    </w:lvl>
    <w:lvl w:ilvl="4" w:tplc="2F4E3918">
      <w:numFmt w:val="bullet"/>
      <w:lvlText w:val="•"/>
      <w:lvlJc w:val="left"/>
      <w:pPr>
        <w:ind w:left="2281" w:hanging="157"/>
      </w:pPr>
      <w:rPr>
        <w:rFonts w:hint="default"/>
        <w:lang w:val="vi" w:eastAsia="en-US" w:bidi="ar-SA"/>
      </w:rPr>
    </w:lvl>
    <w:lvl w:ilvl="5" w:tplc="AEA4386E">
      <w:numFmt w:val="bullet"/>
      <w:lvlText w:val="•"/>
      <w:lvlJc w:val="left"/>
      <w:pPr>
        <w:ind w:left="2826" w:hanging="157"/>
      </w:pPr>
      <w:rPr>
        <w:rFonts w:hint="default"/>
        <w:lang w:val="vi" w:eastAsia="en-US" w:bidi="ar-SA"/>
      </w:rPr>
    </w:lvl>
    <w:lvl w:ilvl="6" w:tplc="1F9C132A">
      <w:numFmt w:val="bullet"/>
      <w:lvlText w:val="•"/>
      <w:lvlJc w:val="left"/>
      <w:pPr>
        <w:ind w:left="3371" w:hanging="157"/>
      </w:pPr>
      <w:rPr>
        <w:rFonts w:hint="default"/>
        <w:lang w:val="vi" w:eastAsia="en-US" w:bidi="ar-SA"/>
      </w:rPr>
    </w:lvl>
    <w:lvl w:ilvl="7" w:tplc="AD88B52E">
      <w:numFmt w:val="bullet"/>
      <w:lvlText w:val="•"/>
      <w:lvlJc w:val="left"/>
      <w:pPr>
        <w:ind w:left="3917" w:hanging="157"/>
      </w:pPr>
      <w:rPr>
        <w:rFonts w:hint="default"/>
        <w:lang w:val="vi" w:eastAsia="en-US" w:bidi="ar-SA"/>
      </w:rPr>
    </w:lvl>
    <w:lvl w:ilvl="8" w:tplc="13DAF694">
      <w:numFmt w:val="bullet"/>
      <w:lvlText w:val="•"/>
      <w:lvlJc w:val="left"/>
      <w:pPr>
        <w:ind w:left="4462" w:hanging="157"/>
      </w:pPr>
      <w:rPr>
        <w:rFonts w:hint="default"/>
        <w:lang w:val="vi" w:eastAsia="en-US" w:bidi="ar-SA"/>
      </w:rPr>
    </w:lvl>
  </w:abstractNum>
  <w:abstractNum w:abstractNumId="35" w15:restartNumberingAfterBreak="0">
    <w:nsid w:val="536E673D"/>
    <w:multiLevelType w:val="hybridMultilevel"/>
    <w:tmpl w:val="97202632"/>
    <w:lvl w:ilvl="0" w:tplc="D1D20022">
      <w:start w:val="1"/>
      <w:numFmt w:val="lowerLetter"/>
      <w:lvlText w:val="%1)"/>
      <w:lvlJc w:val="left"/>
      <w:pPr>
        <w:ind w:left="104" w:hanging="309"/>
      </w:pPr>
      <w:rPr>
        <w:rFonts w:ascii="Times New Roman" w:eastAsia="Times New Roman" w:hAnsi="Times New Roman" w:cs="Times New Roman" w:hint="default"/>
        <w:b w:val="0"/>
        <w:bCs w:val="0"/>
        <w:i/>
        <w:iCs/>
        <w:spacing w:val="0"/>
        <w:w w:val="100"/>
        <w:sz w:val="27"/>
        <w:szCs w:val="27"/>
        <w:lang w:val="vi" w:eastAsia="en-US" w:bidi="ar-SA"/>
      </w:rPr>
    </w:lvl>
    <w:lvl w:ilvl="1" w:tplc="945C0340">
      <w:numFmt w:val="bullet"/>
      <w:lvlText w:val="•"/>
      <w:lvlJc w:val="left"/>
      <w:pPr>
        <w:ind w:left="645" w:hanging="309"/>
      </w:pPr>
      <w:rPr>
        <w:rFonts w:hint="default"/>
        <w:lang w:val="vi" w:eastAsia="en-US" w:bidi="ar-SA"/>
      </w:rPr>
    </w:lvl>
    <w:lvl w:ilvl="2" w:tplc="EBE0B0CA">
      <w:numFmt w:val="bullet"/>
      <w:lvlText w:val="•"/>
      <w:lvlJc w:val="left"/>
      <w:pPr>
        <w:ind w:left="1190" w:hanging="309"/>
      </w:pPr>
      <w:rPr>
        <w:rFonts w:hint="default"/>
        <w:lang w:val="vi" w:eastAsia="en-US" w:bidi="ar-SA"/>
      </w:rPr>
    </w:lvl>
    <w:lvl w:ilvl="3" w:tplc="DE028D62">
      <w:numFmt w:val="bullet"/>
      <w:lvlText w:val="•"/>
      <w:lvlJc w:val="left"/>
      <w:pPr>
        <w:ind w:left="1735" w:hanging="309"/>
      </w:pPr>
      <w:rPr>
        <w:rFonts w:hint="default"/>
        <w:lang w:val="vi" w:eastAsia="en-US" w:bidi="ar-SA"/>
      </w:rPr>
    </w:lvl>
    <w:lvl w:ilvl="4" w:tplc="90A8F758">
      <w:numFmt w:val="bullet"/>
      <w:lvlText w:val="•"/>
      <w:lvlJc w:val="left"/>
      <w:pPr>
        <w:ind w:left="2281" w:hanging="309"/>
      </w:pPr>
      <w:rPr>
        <w:rFonts w:hint="default"/>
        <w:lang w:val="vi" w:eastAsia="en-US" w:bidi="ar-SA"/>
      </w:rPr>
    </w:lvl>
    <w:lvl w:ilvl="5" w:tplc="A44CAA0A">
      <w:numFmt w:val="bullet"/>
      <w:lvlText w:val="•"/>
      <w:lvlJc w:val="left"/>
      <w:pPr>
        <w:ind w:left="2826" w:hanging="309"/>
      </w:pPr>
      <w:rPr>
        <w:rFonts w:hint="default"/>
        <w:lang w:val="vi" w:eastAsia="en-US" w:bidi="ar-SA"/>
      </w:rPr>
    </w:lvl>
    <w:lvl w:ilvl="6" w:tplc="C6346A5C">
      <w:numFmt w:val="bullet"/>
      <w:lvlText w:val="•"/>
      <w:lvlJc w:val="left"/>
      <w:pPr>
        <w:ind w:left="3371" w:hanging="309"/>
      </w:pPr>
      <w:rPr>
        <w:rFonts w:hint="default"/>
        <w:lang w:val="vi" w:eastAsia="en-US" w:bidi="ar-SA"/>
      </w:rPr>
    </w:lvl>
    <w:lvl w:ilvl="7" w:tplc="C018DC8C">
      <w:numFmt w:val="bullet"/>
      <w:lvlText w:val="•"/>
      <w:lvlJc w:val="left"/>
      <w:pPr>
        <w:ind w:left="3917" w:hanging="309"/>
      </w:pPr>
      <w:rPr>
        <w:rFonts w:hint="default"/>
        <w:lang w:val="vi" w:eastAsia="en-US" w:bidi="ar-SA"/>
      </w:rPr>
    </w:lvl>
    <w:lvl w:ilvl="8" w:tplc="69205E1E">
      <w:numFmt w:val="bullet"/>
      <w:lvlText w:val="•"/>
      <w:lvlJc w:val="left"/>
      <w:pPr>
        <w:ind w:left="4462" w:hanging="309"/>
      </w:pPr>
      <w:rPr>
        <w:rFonts w:hint="default"/>
        <w:lang w:val="vi" w:eastAsia="en-US" w:bidi="ar-SA"/>
      </w:rPr>
    </w:lvl>
  </w:abstractNum>
  <w:abstractNum w:abstractNumId="36" w15:restartNumberingAfterBreak="0">
    <w:nsid w:val="5AFA6205"/>
    <w:multiLevelType w:val="hybridMultilevel"/>
    <w:tmpl w:val="45B8FB72"/>
    <w:lvl w:ilvl="0" w:tplc="D9AAE702">
      <w:numFmt w:val="bullet"/>
      <w:lvlText w:val="-"/>
      <w:lvlJc w:val="left"/>
      <w:pPr>
        <w:ind w:left="105" w:hanging="166"/>
      </w:pPr>
      <w:rPr>
        <w:rFonts w:ascii="Times New Roman" w:eastAsia="Times New Roman" w:hAnsi="Times New Roman" w:cs="Times New Roman" w:hint="default"/>
        <w:b w:val="0"/>
        <w:bCs w:val="0"/>
        <w:i w:val="0"/>
        <w:iCs w:val="0"/>
        <w:spacing w:val="0"/>
        <w:w w:val="100"/>
        <w:sz w:val="27"/>
        <w:szCs w:val="27"/>
        <w:lang w:val="vi" w:eastAsia="en-US" w:bidi="ar-SA"/>
      </w:rPr>
    </w:lvl>
    <w:lvl w:ilvl="1" w:tplc="E1869444">
      <w:numFmt w:val="bullet"/>
      <w:lvlText w:val="•"/>
      <w:lvlJc w:val="left"/>
      <w:pPr>
        <w:ind w:left="591" w:hanging="166"/>
      </w:pPr>
      <w:rPr>
        <w:rFonts w:hint="default"/>
        <w:lang w:val="vi" w:eastAsia="en-US" w:bidi="ar-SA"/>
      </w:rPr>
    </w:lvl>
    <w:lvl w:ilvl="2" w:tplc="85F474F0">
      <w:numFmt w:val="bullet"/>
      <w:lvlText w:val="•"/>
      <w:lvlJc w:val="left"/>
      <w:pPr>
        <w:ind w:left="1082" w:hanging="166"/>
      </w:pPr>
      <w:rPr>
        <w:rFonts w:hint="default"/>
        <w:lang w:val="vi" w:eastAsia="en-US" w:bidi="ar-SA"/>
      </w:rPr>
    </w:lvl>
    <w:lvl w:ilvl="3" w:tplc="B73C2588">
      <w:numFmt w:val="bullet"/>
      <w:lvlText w:val="•"/>
      <w:lvlJc w:val="left"/>
      <w:pPr>
        <w:ind w:left="1573" w:hanging="166"/>
      </w:pPr>
      <w:rPr>
        <w:rFonts w:hint="default"/>
        <w:lang w:val="vi" w:eastAsia="en-US" w:bidi="ar-SA"/>
      </w:rPr>
    </w:lvl>
    <w:lvl w:ilvl="4" w:tplc="166A3810">
      <w:numFmt w:val="bullet"/>
      <w:lvlText w:val="•"/>
      <w:lvlJc w:val="left"/>
      <w:pPr>
        <w:ind w:left="2065" w:hanging="166"/>
      </w:pPr>
      <w:rPr>
        <w:rFonts w:hint="default"/>
        <w:lang w:val="vi" w:eastAsia="en-US" w:bidi="ar-SA"/>
      </w:rPr>
    </w:lvl>
    <w:lvl w:ilvl="5" w:tplc="476C885A">
      <w:numFmt w:val="bullet"/>
      <w:lvlText w:val="•"/>
      <w:lvlJc w:val="left"/>
      <w:pPr>
        <w:ind w:left="2556" w:hanging="166"/>
      </w:pPr>
      <w:rPr>
        <w:rFonts w:hint="default"/>
        <w:lang w:val="vi" w:eastAsia="en-US" w:bidi="ar-SA"/>
      </w:rPr>
    </w:lvl>
    <w:lvl w:ilvl="6" w:tplc="51F241D8">
      <w:numFmt w:val="bullet"/>
      <w:lvlText w:val="•"/>
      <w:lvlJc w:val="left"/>
      <w:pPr>
        <w:ind w:left="3047" w:hanging="166"/>
      </w:pPr>
      <w:rPr>
        <w:rFonts w:hint="default"/>
        <w:lang w:val="vi" w:eastAsia="en-US" w:bidi="ar-SA"/>
      </w:rPr>
    </w:lvl>
    <w:lvl w:ilvl="7" w:tplc="6C8A45CE">
      <w:numFmt w:val="bullet"/>
      <w:lvlText w:val="•"/>
      <w:lvlJc w:val="left"/>
      <w:pPr>
        <w:ind w:left="3539" w:hanging="166"/>
      </w:pPr>
      <w:rPr>
        <w:rFonts w:hint="default"/>
        <w:lang w:val="vi" w:eastAsia="en-US" w:bidi="ar-SA"/>
      </w:rPr>
    </w:lvl>
    <w:lvl w:ilvl="8" w:tplc="5C06AB8A">
      <w:numFmt w:val="bullet"/>
      <w:lvlText w:val="•"/>
      <w:lvlJc w:val="left"/>
      <w:pPr>
        <w:ind w:left="4030" w:hanging="166"/>
      </w:pPr>
      <w:rPr>
        <w:rFonts w:hint="default"/>
        <w:lang w:val="vi" w:eastAsia="en-US" w:bidi="ar-SA"/>
      </w:rPr>
    </w:lvl>
  </w:abstractNum>
  <w:abstractNum w:abstractNumId="37" w15:restartNumberingAfterBreak="0">
    <w:nsid w:val="5C8D5E97"/>
    <w:multiLevelType w:val="hybridMultilevel"/>
    <w:tmpl w:val="46EE8424"/>
    <w:lvl w:ilvl="0" w:tplc="C1488594">
      <w:start w:val="1"/>
      <w:numFmt w:val="lowerLetter"/>
      <w:lvlText w:val="%1."/>
      <w:lvlJc w:val="left"/>
      <w:pPr>
        <w:ind w:left="104" w:hanging="297"/>
      </w:pPr>
      <w:rPr>
        <w:rFonts w:ascii="Times New Roman" w:eastAsia="Times New Roman" w:hAnsi="Times New Roman" w:cs="Times New Roman" w:hint="default"/>
        <w:b w:val="0"/>
        <w:bCs w:val="0"/>
        <w:i/>
        <w:iCs/>
        <w:spacing w:val="0"/>
        <w:w w:val="100"/>
        <w:sz w:val="27"/>
        <w:szCs w:val="27"/>
        <w:lang w:val="vi" w:eastAsia="en-US" w:bidi="ar-SA"/>
      </w:rPr>
    </w:lvl>
    <w:lvl w:ilvl="1" w:tplc="F4C6F602">
      <w:numFmt w:val="bullet"/>
      <w:lvlText w:val="•"/>
      <w:lvlJc w:val="left"/>
      <w:pPr>
        <w:ind w:left="645" w:hanging="297"/>
      </w:pPr>
      <w:rPr>
        <w:rFonts w:hint="default"/>
        <w:lang w:val="vi" w:eastAsia="en-US" w:bidi="ar-SA"/>
      </w:rPr>
    </w:lvl>
    <w:lvl w:ilvl="2" w:tplc="59D225F2">
      <w:numFmt w:val="bullet"/>
      <w:lvlText w:val="•"/>
      <w:lvlJc w:val="left"/>
      <w:pPr>
        <w:ind w:left="1190" w:hanging="297"/>
      </w:pPr>
      <w:rPr>
        <w:rFonts w:hint="default"/>
        <w:lang w:val="vi" w:eastAsia="en-US" w:bidi="ar-SA"/>
      </w:rPr>
    </w:lvl>
    <w:lvl w:ilvl="3" w:tplc="3F1EDC8C">
      <w:numFmt w:val="bullet"/>
      <w:lvlText w:val="•"/>
      <w:lvlJc w:val="left"/>
      <w:pPr>
        <w:ind w:left="1735" w:hanging="297"/>
      </w:pPr>
      <w:rPr>
        <w:rFonts w:hint="default"/>
        <w:lang w:val="vi" w:eastAsia="en-US" w:bidi="ar-SA"/>
      </w:rPr>
    </w:lvl>
    <w:lvl w:ilvl="4" w:tplc="982E9C4E">
      <w:numFmt w:val="bullet"/>
      <w:lvlText w:val="•"/>
      <w:lvlJc w:val="left"/>
      <w:pPr>
        <w:ind w:left="2281" w:hanging="297"/>
      </w:pPr>
      <w:rPr>
        <w:rFonts w:hint="default"/>
        <w:lang w:val="vi" w:eastAsia="en-US" w:bidi="ar-SA"/>
      </w:rPr>
    </w:lvl>
    <w:lvl w:ilvl="5" w:tplc="ED7EADA6">
      <w:numFmt w:val="bullet"/>
      <w:lvlText w:val="•"/>
      <w:lvlJc w:val="left"/>
      <w:pPr>
        <w:ind w:left="2826" w:hanging="297"/>
      </w:pPr>
      <w:rPr>
        <w:rFonts w:hint="default"/>
        <w:lang w:val="vi" w:eastAsia="en-US" w:bidi="ar-SA"/>
      </w:rPr>
    </w:lvl>
    <w:lvl w:ilvl="6" w:tplc="5F129076">
      <w:numFmt w:val="bullet"/>
      <w:lvlText w:val="•"/>
      <w:lvlJc w:val="left"/>
      <w:pPr>
        <w:ind w:left="3371" w:hanging="297"/>
      </w:pPr>
      <w:rPr>
        <w:rFonts w:hint="default"/>
        <w:lang w:val="vi" w:eastAsia="en-US" w:bidi="ar-SA"/>
      </w:rPr>
    </w:lvl>
    <w:lvl w:ilvl="7" w:tplc="78BE8820">
      <w:numFmt w:val="bullet"/>
      <w:lvlText w:val="•"/>
      <w:lvlJc w:val="left"/>
      <w:pPr>
        <w:ind w:left="3917" w:hanging="297"/>
      </w:pPr>
      <w:rPr>
        <w:rFonts w:hint="default"/>
        <w:lang w:val="vi" w:eastAsia="en-US" w:bidi="ar-SA"/>
      </w:rPr>
    </w:lvl>
    <w:lvl w:ilvl="8" w:tplc="9AEAA0B2">
      <w:numFmt w:val="bullet"/>
      <w:lvlText w:val="•"/>
      <w:lvlJc w:val="left"/>
      <w:pPr>
        <w:ind w:left="4462" w:hanging="297"/>
      </w:pPr>
      <w:rPr>
        <w:rFonts w:hint="default"/>
        <w:lang w:val="vi" w:eastAsia="en-US" w:bidi="ar-SA"/>
      </w:rPr>
    </w:lvl>
  </w:abstractNum>
  <w:abstractNum w:abstractNumId="38" w15:restartNumberingAfterBreak="0">
    <w:nsid w:val="5CCF4541"/>
    <w:multiLevelType w:val="hybridMultilevel"/>
    <w:tmpl w:val="0C78DA9E"/>
    <w:lvl w:ilvl="0" w:tplc="71C2B66E">
      <w:numFmt w:val="bullet"/>
      <w:lvlText w:val="-"/>
      <w:lvlJc w:val="left"/>
      <w:pPr>
        <w:ind w:left="105" w:hanging="156"/>
      </w:pPr>
      <w:rPr>
        <w:rFonts w:ascii="Times New Roman" w:eastAsia="Times New Roman" w:hAnsi="Times New Roman" w:cs="Times New Roman" w:hint="default"/>
        <w:b w:val="0"/>
        <w:bCs w:val="0"/>
        <w:i w:val="0"/>
        <w:iCs w:val="0"/>
        <w:spacing w:val="0"/>
        <w:w w:val="100"/>
        <w:sz w:val="27"/>
        <w:szCs w:val="27"/>
        <w:lang w:val="vi" w:eastAsia="en-US" w:bidi="ar-SA"/>
      </w:rPr>
    </w:lvl>
    <w:lvl w:ilvl="1" w:tplc="28B89A2A">
      <w:numFmt w:val="bullet"/>
      <w:lvlText w:val="•"/>
      <w:lvlJc w:val="left"/>
      <w:pPr>
        <w:ind w:left="591" w:hanging="156"/>
      </w:pPr>
      <w:rPr>
        <w:rFonts w:hint="default"/>
        <w:lang w:val="vi" w:eastAsia="en-US" w:bidi="ar-SA"/>
      </w:rPr>
    </w:lvl>
    <w:lvl w:ilvl="2" w:tplc="E61C566C">
      <w:numFmt w:val="bullet"/>
      <w:lvlText w:val="•"/>
      <w:lvlJc w:val="left"/>
      <w:pPr>
        <w:ind w:left="1082" w:hanging="156"/>
      </w:pPr>
      <w:rPr>
        <w:rFonts w:hint="default"/>
        <w:lang w:val="vi" w:eastAsia="en-US" w:bidi="ar-SA"/>
      </w:rPr>
    </w:lvl>
    <w:lvl w:ilvl="3" w:tplc="E8D007B4">
      <w:numFmt w:val="bullet"/>
      <w:lvlText w:val="•"/>
      <w:lvlJc w:val="left"/>
      <w:pPr>
        <w:ind w:left="1573" w:hanging="156"/>
      </w:pPr>
      <w:rPr>
        <w:rFonts w:hint="default"/>
        <w:lang w:val="vi" w:eastAsia="en-US" w:bidi="ar-SA"/>
      </w:rPr>
    </w:lvl>
    <w:lvl w:ilvl="4" w:tplc="F1CCD6C0">
      <w:numFmt w:val="bullet"/>
      <w:lvlText w:val="•"/>
      <w:lvlJc w:val="left"/>
      <w:pPr>
        <w:ind w:left="2065" w:hanging="156"/>
      </w:pPr>
      <w:rPr>
        <w:rFonts w:hint="default"/>
        <w:lang w:val="vi" w:eastAsia="en-US" w:bidi="ar-SA"/>
      </w:rPr>
    </w:lvl>
    <w:lvl w:ilvl="5" w:tplc="238E8B8A">
      <w:numFmt w:val="bullet"/>
      <w:lvlText w:val="•"/>
      <w:lvlJc w:val="left"/>
      <w:pPr>
        <w:ind w:left="2556" w:hanging="156"/>
      </w:pPr>
      <w:rPr>
        <w:rFonts w:hint="default"/>
        <w:lang w:val="vi" w:eastAsia="en-US" w:bidi="ar-SA"/>
      </w:rPr>
    </w:lvl>
    <w:lvl w:ilvl="6" w:tplc="D1E845FE">
      <w:numFmt w:val="bullet"/>
      <w:lvlText w:val="•"/>
      <w:lvlJc w:val="left"/>
      <w:pPr>
        <w:ind w:left="3047" w:hanging="156"/>
      </w:pPr>
      <w:rPr>
        <w:rFonts w:hint="default"/>
        <w:lang w:val="vi" w:eastAsia="en-US" w:bidi="ar-SA"/>
      </w:rPr>
    </w:lvl>
    <w:lvl w:ilvl="7" w:tplc="89FE7860">
      <w:numFmt w:val="bullet"/>
      <w:lvlText w:val="•"/>
      <w:lvlJc w:val="left"/>
      <w:pPr>
        <w:ind w:left="3539" w:hanging="156"/>
      </w:pPr>
      <w:rPr>
        <w:rFonts w:hint="default"/>
        <w:lang w:val="vi" w:eastAsia="en-US" w:bidi="ar-SA"/>
      </w:rPr>
    </w:lvl>
    <w:lvl w:ilvl="8" w:tplc="6F48832C">
      <w:numFmt w:val="bullet"/>
      <w:lvlText w:val="•"/>
      <w:lvlJc w:val="left"/>
      <w:pPr>
        <w:ind w:left="4030" w:hanging="156"/>
      </w:pPr>
      <w:rPr>
        <w:rFonts w:hint="default"/>
        <w:lang w:val="vi" w:eastAsia="en-US" w:bidi="ar-SA"/>
      </w:rPr>
    </w:lvl>
  </w:abstractNum>
  <w:abstractNum w:abstractNumId="39" w15:restartNumberingAfterBreak="0">
    <w:nsid w:val="5FF87169"/>
    <w:multiLevelType w:val="hybridMultilevel"/>
    <w:tmpl w:val="47F4D150"/>
    <w:lvl w:ilvl="0" w:tplc="8094321E">
      <w:start w:val="1"/>
      <w:numFmt w:val="lowerLetter"/>
      <w:lvlText w:val="%1)"/>
      <w:lvlJc w:val="left"/>
      <w:pPr>
        <w:ind w:left="104" w:hanging="300"/>
      </w:pPr>
      <w:rPr>
        <w:rFonts w:ascii="Times New Roman" w:eastAsia="Times New Roman" w:hAnsi="Times New Roman" w:cs="Times New Roman" w:hint="default"/>
        <w:b w:val="0"/>
        <w:bCs w:val="0"/>
        <w:i w:val="0"/>
        <w:iCs w:val="0"/>
        <w:spacing w:val="0"/>
        <w:w w:val="100"/>
        <w:sz w:val="27"/>
        <w:szCs w:val="27"/>
        <w:lang w:val="vi" w:eastAsia="en-US" w:bidi="ar-SA"/>
      </w:rPr>
    </w:lvl>
    <w:lvl w:ilvl="1" w:tplc="295C3A84">
      <w:numFmt w:val="bullet"/>
      <w:lvlText w:val="•"/>
      <w:lvlJc w:val="left"/>
      <w:pPr>
        <w:ind w:left="645" w:hanging="300"/>
      </w:pPr>
      <w:rPr>
        <w:rFonts w:hint="default"/>
        <w:lang w:val="vi" w:eastAsia="en-US" w:bidi="ar-SA"/>
      </w:rPr>
    </w:lvl>
    <w:lvl w:ilvl="2" w:tplc="5F108306">
      <w:numFmt w:val="bullet"/>
      <w:lvlText w:val="•"/>
      <w:lvlJc w:val="left"/>
      <w:pPr>
        <w:ind w:left="1190" w:hanging="300"/>
      </w:pPr>
      <w:rPr>
        <w:rFonts w:hint="default"/>
        <w:lang w:val="vi" w:eastAsia="en-US" w:bidi="ar-SA"/>
      </w:rPr>
    </w:lvl>
    <w:lvl w:ilvl="3" w:tplc="25FC87B0">
      <w:numFmt w:val="bullet"/>
      <w:lvlText w:val="•"/>
      <w:lvlJc w:val="left"/>
      <w:pPr>
        <w:ind w:left="1735" w:hanging="300"/>
      </w:pPr>
      <w:rPr>
        <w:rFonts w:hint="default"/>
        <w:lang w:val="vi" w:eastAsia="en-US" w:bidi="ar-SA"/>
      </w:rPr>
    </w:lvl>
    <w:lvl w:ilvl="4" w:tplc="DC3473CC">
      <w:numFmt w:val="bullet"/>
      <w:lvlText w:val="•"/>
      <w:lvlJc w:val="left"/>
      <w:pPr>
        <w:ind w:left="2281" w:hanging="300"/>
      </w:pPr>
      <w:rPr>
        <w:rFonts w:hint="default"/>
        <w:lang w:val="vi" w:eastAsia="en-US" w:bidi="ar-SA"/>
      </w:rPr>
    </w:lvl>
    <w:lvl w:ilvl="5" w:tplc="EE8C00AA">
      <w:numFmt w:val="bullet"/>
      <w:lvlText w:val="•"/>
      <w:lvlJc w:val="left"/>
      <w:pPr>
        <w:ind w:left="2826" w:hanging="300"/>
      </w:pPr>
      <w:rPr>
        <w:rFonts w:hint="default"/>
        <w:lang w:val="vi" w:eastAsia="en-US" w:bidi="ar-SA"/>
      </w:rPr>
    </w:lvl>
    <w:lvl w:ilvl="6" w:tplc="D80E4A04">
      <w:numFmt w:val="bullet"/>
      <w:lvlText w:val="•"/>
      <w:lvlJc w:val="left"/>
      <w:pPr>
        <w:ind w:left="3371" w:hanging="300"/>
      </w:pPr>
      <w:rPr>
        <w:rFonts w:hint="default"/>
        <w:lang w:val="vi" w:eastAsia="en-US" w:bidi="ar-SA"/>
      </w:rPr>
    </w:lvl>
    <w:lvl w:ilvl="7" w:tplc="D21282CE">
      <w:numFmt w:val="bullet"/>
      <w:lvlText w:val="•"/>
      <w:lvlJc w:val="left"/>
      <w:pPr>
        <w:ind w:left="3917" w:hanging="300"/>
      </w:pPr>
      <w:rPr>
        <w:rFonts w:hint="default"/>
        <w:lang w:val="vi" w:eastAsia="en-US" w:bidi="ar-SA"/>
      </w:rPr>
    </w:lvl>
    <w:lvl w:ilvl="8" w:tplc="991E8D98">
      <w:numFmt w:val="bullet"/>
      <w:lvlText w:val="•"/>
      <w:lvlJc w:val="left"/>
      <w:pPr>
        <w:ind w:left="4462" w:hanging="300"/>
      </w:pPr>
      <w:rPr>
        <w:rFonts w:hint="default"/>
        <w:lang w:val="vi" w:eastAsia="en-US" w:bidi="ar-SA"/>
      </w:rPr>
    </w:lvl>
  </w:abstractNum>
  <w:abstractNum w:abstractNumId="40" w15:restartNumberingAfterBreak="0">
    <w:nsid w:val="66F7543E"/>
    <w:multiLevelType w:val="hybridMultilevel"/>
    <w:tmpl w:val="01DCC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772D75"/>
    <w:multiLevelType w:val="hybridMultilevel"/>
    <w:tmpl w:val="5D3E66F2"/>
    <w:lvl w:ilvl="0" w:tplc="DE085378">
      <w:numFmt w:val="bullet"/>
      <w:lvlText w:val="-"/>
      <w:lvlJc w:val="left"/>
      <w:pPr>
        <w:ind w:left="104" w:hanging="191"/>
      </w:pPr>
      <w:rPr>
        <w:rFonts w:ascii="Times New Roman" w:eastAsia="Times New Roman" w:hAnsi="Times New Roman" w:cs="Times New Roman" w:hint="default"/>
        <w:b w:val="0"/>
        <w:bCs w:val="0"/>
        <w:i w:val="0"/>
        <w:iCs w:val="0"/>
        <w:spacing w:val="0"/>
        <w:w w:val="100"/>
        <w:sz w:val="27"/>
        <w:szCs w:val="27"/>
        <w:lang w:val="vi" w:eastAsia="en-US" w:bidi="ar-SA"/>
      </w:rPr>
    </w:lvl>
    <w:lvl w:ilvl="1" w:tplc="9B00C64C">
      <w:numFmt w:val="bullet"/>
      <w:lvlText w:val="•"/>
      <w:lvlJc w:val="left"/>
      <w:pPr>
        <w:ind w:left="645" w:hanging="191"/>
      </w:pPr>
      <w:rPr>
        <w:rFonts w:hint="default"/>
        <w:lang w:val="vi" w:eastAsia="en-US" w:bidi="ar-SA"/>
      </w:rPr>
    </w:lvl>
    <w:lvl w:ilvl="2" w:tplc="DDEE9274">
      <w:numFmt w:val="bullet"/>
      <w:lvlText w:val="•"/>
      <w:lvlJc w:val="left"/>
      <w:pPr>
        <w:ind w:left="1190" w:hanging="191"/>
      </w:pPr>
      <w:rPr>
        <w:rFonts w:hint="default"/>
        <w:lang w:val="vi" w:eastAsia="en-US" w:bidi="ar-SA"/>
      </w:rPr>
    </w:lvl>
    <w:lvl w:ilvl="3" w:tplc="0F188130">
      <w:numFmt w:val="bullet"/>
      <w:lvlText w:val="•"/>
      <w:lvlJc w:val="left"/>
      <w:pPr>
        <w:ind w:left="1735" w:hanging="191"/>
      </w:pPr>
      <w:rPr>
        <w:rFonts w:hint="default"/>
        <w:lang w:val="vi" w:eastAsia="en-US" w:bidi="ar-SA"/>
      </w:rPr>
    </w:lvl>
    <w:lvl w:ilvl="4" w:tplc="892A9E46">
      <w:numFmt w:val="bullet"/>
      <w:lvlText w:val="•"/>
      <w:lvlJc w:val="left"/>
      <w:pPr>
        <w:ind w:left="2281" w:hanging="191"/>
      </w:pPr>
      <w:rPr>
        <w:rFonts w:hint="default"/>
        <w:lang w:val="vi" w:eastAsia="en-US" w:bidi="ar-SA"/>
      </w:rPr>
    </w:lvl>
    <w:lvl w:ilvl="5" w:tplc="78D4F09C">
      <w:numFmt w:val="bullet"/>
      <w:lvlText w:val="•"/>
      <w:lvlJc w:val="left"/>
      <w:pPr>
        <w:ind w:left="2826" w:hanging="191"/>
      </w:pPr>
      <w:rPr>
        <w:rFonts w:hint="default"/>
        <w:lang w:val="vi" w:eastAsia="en-US" w:bidi="ar-SA"/>
      </w:rPr>
    </w:lvl>
    <w:lvl w:ilvl="6" w:tplc="2BF23D88">
      <w:numFmt w:val="bullet"/>
      <w:lvlText w:val="•"/>
      <w:lvlJc w:val="left"/>
      <w:pPr>
        <w:ind w:left="3371" w:hanging="191"/>
      </w:pPr>
      <w:rPr>
        <w:rFonts w:hint="default"/>
        <w:lang w:val="vi" w:eastAsia="en-US" w:bidi="ar-SA"/>
      </w:rPr>
    </w:lvl>
    <w:lvl w:ilvl="7" w:tplc="DF5EB814">
      <w:numFmt w:val="bullet"/>
      <w:lvlText w:val="•"/>
      <w:lvlJc w:val="left"/>
      <w:pPr>
        <w:ind w:left="3917" w:hanging="191"/>
      </w:pPr>
      <w:rPr>
        <w:rFonts w:hint="default"/>
        <w:lang w:val="vi" w:eastAsia="en-US" w:bidi="ar-SA"/>
      </w:rPr>
    </w:lvl>
    <w:lvl w:ilvl="8" w:tplc="561AABC4">
      <w:numFmt w:val="bullet"/>
      <w:lvlText w:val="•"/>
      <w:lvlJc w:val="left"/>
      <w:pPr>
        <w:ind w:left="4462" w:hanging="191"/>
      </w:pPr>
      <w:rPr>
        <w:rFonts w:hint="default"/>
        <w:lang w:val="vi" w:eastAsia="en-US" w:bidi="ar-SA"/>
      </w:rPr>
    </w:lvl>
  </w:abstractNum>
  <w:abstractNum w:abstractNumId="42" w15:restartNumberingAfterBreak="0">
    <w:nsid w:val="6AC013EE"/>
    <w:multiLevelType w:val="hybridMultilevel"/>
    <w:tmpl w:val="A880CAD6"/>
    <w:lvl w:ilvl="0" w:tplc="0D16488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05FC5"/>
    <w:multiLevelType w:val="hybridMultilevel"/>
    <w:tmpl w:val="9EC0C1FE"/>
    <w:lvl w:ilvl="0" w:tplc="CAFA7354">
      <w:numFmt w:val="bullet"/>
      <w:lvlText w:val="-"/>
      <w:lvlJc w:val="left"/>
      <w:pPr>
        <w:ind w:left="105" w:hanging="156"/>
      </w:pPr>
      <w:rPr>
        <w:rFonts w:ascii="Times New Roman" w:eastAsia="Times New Roman" w:hAnsi="Times New Roman" w:cs="Times New Roman" w:hint="default"/>
        <w:b w:val="0"/>
        <w:bCs w:val="0"/>
        <w:i w:val="0"/>
        <w:iCs w:val="0"/>
        <w:spacing w:val="0"/>
        <w:w w:val="100"/>
        <w:sz w:val="27"/>
        <w:szCs w:val="27"/>
        <w:lang w:val="vi" w:eastAsia="en-US" w:bidi="ar-SA"/>
      </w:rPr>
    </w:lvl>
    <w:lvl w:ilvl="1" w:tplc="EE28F438">
      <w:numFmt w:val="bullet"/>
      <w:lvlText w:val="•"/>
      <w:lvlJc w:val="left"/>
      <w:pPr>
        <w:ind w:left="591" w:hanging="156"/>
      </w:pPr>
      <w:rPr>
        <w:rFonts w:hint="default"/>
        <w:lang w:val="vi" w:eastAsia="en-US" w:bidi="ar-SA"/>
      </w:rPr>
    </w:lvl>
    <w:lvl w:ilvl="2" w:tplc="A9AC957A">
      <w:numFmt w:val="bullet"/>
      <w:lvlText w:val="•"/>
      <w:lvlJc w:val="left"/>
      <w:pPr>
        <w:ind w:left="1082" w:hanging="156"/>
      </w:pPr>
      <w:rPr>
        <w:rFonts w:hint="default"/>
        <w:lang w:val="vi" w:eastAsia="en-US" w:bidi="ar-SA"/>
      </w:rPr>
    </w:lvl>
    <w:lvl w:ilvl="3" w:tplc="D20E0594">
      <w:numFmt w:val="bullet"/>
      <w:lvlText w:val="•"/>
      <w:lvlJc w:val="left"/>
      <w:pPr>
        <w:ind w:left="1573" w:hanging="156"/>
      </w:pPr>
      <w:rPr>
        <w:rFonts w:hint="default"/>
        <w:lang w:val="vi" w:eastAsia="en-US" w:bidi="ar-SA"/>
      </w:rPr>
    </w:lvl>
    <w:lvl w:ilvl="4" w:tplc="64BAA920">
      <w:numFmt w:val="bullet"/>
      <w:lvlText w:val="•"/>
      <w:lvlJc w:val="left"/>
      <w:pPr>
        <w:ind w:left="2065" w:hanging="156"/>
      </w:pPr>
      <w:rPr>
        <w:rFonts w:hint="default"/>
        <w:lang w:val="vi" w:eastAsia="en-US" w:bidi="ar-SA"/>
      </w:rPr>
    </w:lvl>
    <w:lvl w:ilvl="5" w:tplc="BC1E3A5E">
      <w:numFmt w:val="bullet"/>
      <w:lvlText w:val="•"/>
      <w:lvlJc w:val="left"/>
      <w:pPr>
        <w:ind w:left="2556" w:hanging="156"/>
      </w:pPr>
      <w:rPr>
        <w:rFonts w:hint="default"/>
        <w:lang w:val="vi" w:eastAsia="en-US" w:bidi="ar-SA"/>
      </w:rPr>
    </w:lvl>
    <w:lvl w:ilvl="6" w:tplc="A6A0E7CA">
      <w:numFmt w:val="bullet"/>
      <w:lvlText w:val="•"/>
      <w:lvlJc w:val="left"/>
      <w:pPr>
        <w:ind w:left="3047" w:hanging="156"/>
      </w:pPr>
      <w:rPr>
        <w:rFonts w:hint="default"/>
        <w:lang w:val="vi" w:eastAsia="en-US" w:bidi="ar-SA"/>
      </w:rPr>
    </w:lvl>
    <w:lvl w:ilvl="7" w:tplc="BC36F2C0">
      <w:numFmt w:val="bullet"/>
      <w:lvlText w:val="•"/>
      <w:lvlJc w:val="left"/>
      <w:pPr>
        <w:ind w:left="3539" w:hanging="156"/>
      </w:pPr>
      <w:rPr>
        <w:rFonts w:hint="default"/>
        <w:lang w:val="vi" w:eastAsia="en-US" w:bidi="ar-SA"/>
      </w:rPr>
    </w:lvl>
    <w:lvl w:ilvl="8" w:tplc="59F8198C">
      <w:numFmt w:val="bullet"/>
      <w:lvlText w:val="•"/>
      <w:lvlJc w:val="left"/>
      <w:pPr>
        <w:ind w:left="4030" w:hanging="156"/>
      </w:pPr>
      <w:rPr>
        <w:rFonts w:hint="default"/>
        <w:lang w:val="vi" w:eastAsia="en-US" w:bidi="ar-SA"/>
      </w:rPr>
    </w:lvl>
  </w:abstractNum>
  <w:abstractNum w:abstractNumId="44" w15:restartNumberingAfterBreak="0">
    <w:nsid w:val="748C64E4"/>
    <w:multiLevelType w:val="hybridMultilevel"/>
    <w:tmpl w:val="73D2C598"/>
    <w:lvl w:ilvl="0" w:tplc="E64EF620">
      <w:numFmt w:val="bullet"/>
      <w:lvlText w:val="-"/>
      <w:lvlJc w:val="left"/>
      <w:pPr>
        <w:ind w:left="105"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E8BE879A">
      <w:numFmt w:val="bullet"/>
      <w:lvlText w:val="•"/>
      <w:lvlJc w:val="left"/>
      <w:pPr>
        <w:ind w:left="591" w:hanging="159"/>
      </w:pPr>
      <w:rPr>
        <w:rFonts w:hint="default"/>
        <w:lang w:val="vi" w:eastAsia="en-US" w:bidi="ar-SA"/>
      </w:rPr>
    </w:lvl>
    <w:lvl w:ilvl="2" w:tplc="96CED07E">
      <w:numFmt w:val="bullet"/>
      <w:lvlText w:val="•"/>
      <w:lvlJc w:val="left"/>
      <w:pPr>
        <w:ind w:left="1082" w:hanging="159"/>
      </w:pPr>
      <w:rPr>
        <w:rFonts w:hint="default"/>
        <w:lang w:val="vi" w:eastAsia="en-US" w:bidi="ar-SA"/>
      </w:rPr>
    </w:lvl>
    <w:lvl w:ilvl="3" w:tplc="1CE84BD2">
      <w:numFmt w:val="bullet"/>
      <w:lvlText w:val="•"/>
      <w:lvlJc w:val="left"/>
      <w:pPr>
        <w:ind w:left="1573" w:hanging="159"/>
      </w:pPr>
      <w:rPr>
        <w:rFonts w:hint="default"/>
        <w:lang w:val="vi" w:eastAsia="en-US" w:bidi="ar-SA"/>
      </w:rPr>
    </w:lvl>
    <w:lvl w:ilvl="4" w:tplc="429A988A">
      <w:numFmt w:val="bullet"/>
      <w:lvlText w:val="•"/>
      <w:lvlJc w:val="left"/>
      <w:pPr>
        <w:ind w:left="2065" w:hanging="159"/>
      </w:pPr>
      <w:rPr>
        <w:rFonts w:hint="default"/>
        <w:lang w:val="vi" w:eastAsia="en-US" w:bidi="ar-SA"/>
      </w:rPr>
    </w:lvl>
    <w:lvl w:ilvl="5" w:tplc="582AB2EA">
      <w:numFmt w:val="bullet"/>
      <w:lvlText w:val="•"/>
      <w:lvlJc w:val="left"/>
      <w:pPr>
        <w:ind w:left="2556" w:hanging="159"/>
      </w:pPr>
      <w:rPr>
        <w:rFonts w:hint="default"/>
        <w:lang w:val="vi" w:eastAsia="en-US" w:bidi="ar-SA"/>
      </w:rPr>
    </w:lvl>
    <w:lvl w:ilvl="6" w:tplc="60F61EC0">
      <w:numFmt w:val="bullet"/>
      <w:lvlText w:val="•"/>
      <w:lvlJc w:val="left"/>
      <w:pPr>
        <w:ind w:left="3047" w:hanging="159"/>
      </w:pPr>
      <w:rPr>
        <w:rFonts w:hint="default"/>
        <w:lang w:val="vi" w:eastAsia="en-US" w:bidi="ar-SA"/>
      </w:rPr>
    </w:lvl>
    <w:lvl w:ilvl="7" w:tplc="0D24675A">
      <w:numFmt w:val="bullet"/>
      <w:lvlText w:val="•"/>
      <w:lvlJc w:val="left"/>
      <w:pPr>
        <w:ind w:left="3539" w:hanging="159"/>
      </w:pPr>
      <w:rPr>
        <w:rFonts w:hint="default"/>
        <w:lang w:val="vi" w:eastAsia="en-US" w:bidi="ar-SA"/>
      </w:rPr>
    </w:lvl>
    <w:lvl w:ilvl="8" w:tplc="79321002">
      <w:numFmt w:val="bullet"/>
      <w:lvlText w:val="•"/>
      <w:lvlJc w:val="left"/>
      <w:pPr>
        <w:ind w:left="4030" w:hanging="159"/>
      </w:pPr>
      <w:rPr>
        <w:rFonts w:hint="default"/>
        <w:lang w:val="vi" w:eastAsia="en-US" w:bidi="ar-SA"/>
      </w:rPr>
    </w:lvl>
  </w:abstractNum>
  <w:abstractNum w:abstractNumId="45" w15:restartNumberingAfterBreak="0">
    <w:nsid w:val="758A0615"/>
    <w:multiLevelType w:val="hybridMultilevel"/>
    <w:tmpl w:val="2C2274F6"/>
    <w:lvl w:ilvl="0" w:tplc="A66061E6">
      <w:numFmt w:val="bullet"/>
      <w:lvlText w:val="-"/>
      <w:lvlJc w:val="left"/>
      <w:pPr>
        <w:ind w:left="104" w:hanging="179"/>
      </w:pPr>
      <w:rPr>
        <w:rFonts w:ascii="Times New Roman" w:eastAsia="Times New Roman" w:hAnsi="Times New Roman" w:cs="Times New Roman" w:hint="default"/>
        <w:b w:val="0"/>
        <w:bCs w:val="0"/>
        <w:i w:val="0"/>
        <w:iCs w:val="0"/>
        <w:spacing w:val="0"/>
        <w:w w:val="100"/>
        <w:sz w:val="27"/>
        <w:szCs w:val="27"/>
        <w:lang w:val="vi" w:eastAsia="en-US" w:bidi="ar-SA"/>
      </w:rPr>
    </w:lvl>
    <w:lvl w:ilvl="1" w:tplc="539CFC68">
      <w:numFmt w:val="bullet"/>
      <w:lvlText w:val="•"/>
      <w:lvlJc w:val="left"/>
      <w:pPr>
        <w:ind w:left="645" w:hanging="179"/>
      </w:pPr>
      <w:rPr>
        <w:rFonts w:hint="default"/>
        <w:lang w:val="vi" w:eastAsia="en-US" w:bidi="ar-SA"/>
      </w:rPr>
    </w:lvl>
    <w:lvl w:ilvl="2" w:tplc="D8F84D88">
      <w:numFmt w:val="bullet"/>
      <w:lvlText w:val="•"/>
      <w:lvlJc w:val="left"/>
      <w:pPr>
        <w:ind w:left="1190" w:hanging="179"/>
      </w:pPr>
      <w:rPr>
        <w:rFonts w:hint="default"/>
        <w:lang w:val="vi" w:eastAsia="en-US" w:bidi="ar-SA"/>
      </w:rPr>
    </w:lvl>
    <w:lvl w:ilvl="3" w:tplc="BEC2C93E">
      <w:numFmt w:val="bullet"/>
      <w:lvlText w:val="•"/>
      <w:lvlJc w:val="left"/>
      <w:pPr>
        <w:ind w:left="1735" w:hanging="179"/>
      </w:pPr>
      <w:rPr>
        <w:rFonts w:hint="default"/>
        <w:lang w:val="vi" w:eastAsia="en-US" w:bidi="ar-SA"/>
      </w:rPr>
    </w:lvl>
    <w:lvl w:ilvl="4" w:tplc="E2882810">
      <w:numFmt w:val="bullet"/>
      <w:lvlText w:val="•"/>
      <w:lvlJc w:val="left"/>
      <w:pPr>
        <w:ind w:left="2281" w:hanging="179"/>
      </w:pPr>
      <w:rPr>
        <w:rFonts w:hint="default"/>
        <w:lang w:val="vi" w:eastAsia="en-US" w:bidi="ar-SA"/>
      </w:rPr>
    </w:lvl>
    <w:lvl w:ilvl="5" w:tplc="43569ABC">
      <w:numFmt w:val="bullet"/>
      <w:lvlText w:val="•"/>
      <w:lvlJc w:val="left"/>
      <w:pPr>
        <w:ind w:left="2826" w:hanging="179"/>
      </w:pPr>
      <w:rPr>
        <w:rFonts w:hint="default"/>
        <w:lang w:val="vi" w:eastAsia="en-US" w:bidi="ar-SA"/>
      </w:rPr>
    </w:lvl>
    <w:lvl w:ilvl="6" w:tplc="B0EAA2F8">
      <w:numFmt w:val="bullet"/>
      <w:lvlText w:val="•"/>
      <w:lvlJc w:val="left"/>
      <w:pPr>
        <w:ind w:left="3371" w:hanging="179"/>
      </w:pPr>
      <w:rPr>
        <w:rFonts w:hint="default"/>
        <w:lang w:val="vi" w:eastAsia="en-US" w:bidi="ar-SA"/>
      </w:rPr>
    </w:lvl>
    <w:lvl w:ilvl="7" w:tplc="963E6456">
      <w:numFmt w:val="bullet"/>
      <w:lvlText w:val="•"/>
      <w:lvlJc w:val="left"/>
      <w:pPr>
        <w:ind w:left="3917" w:hanging="179"/>
      </w:pPr>
      <w:rPr>
        <w:rFonts w:hint="default"/>
        <w:lang w:val="vi" w:eastAsia="en-US" w:bidi="ar-SA"/>
      </w:rPr>
    </w:lvl>
    <w:lvl w:ilvl="8" w:tplc="9F0C2FD8">
      <w:numFmt w:val="bullet"/>
      <w:lvlText w:val="•"/>
      <w:lvlJc w:val="left"/>
      <w:pPr>
        <w:ind w:left="4462" w:hanging="179"/>
      </w:pPr>
      <w:rPr>
        <w:rFonts w:hint="default"/>
        <w:lang w:val="vi" w:eastAsia="en-US" w:bidi="ar-SA"/>
      </w:rPr>
    </w:lvl>
  </w:abstractNum>
  <w:abstractNum w:abstractNumId="46" w15:restartNumberingAfterBreak="0">
    <w:nsid w:val="76557B57"/>
    <w:multiLevelType w:val="hybridMultilevel"/>
    <w:tmpl w:val="FC54AE2A"/>
    <w:lvl w:ilvl="0" w:tplc="FCFCF0E6">
      <w:numFmt w:val="bullet"/>
      <w:lvlText w:val="-"/>
      <w:lvlJc w:val="left"/>
      <w:pPr>
        <w:ind w:left="105"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5AB2B832">
      <w:numFmt w:val="bullet"/>
      <w:lvlText w:val="•"/>
      <w:lvlJc w:val="left"/>
      <w:pPr>
        <w:ind w:left="591" w:hanging="159"/>
      </w:pPr>
      <w:rPr>
        <w:rFonts w:hint="default"/>
        <w:lang w:val="vi" w:eastAsia="en-US" w:bidi="ar-SA"/>
      </w:rPr>
    </w:lvl>
    <w:lvl w:ilvl="2" w:tplc="ED00C5DA">
      <w:numFmt w:val="bullet"/>
      <w:lvlText w:val="•"/>
      <w:lvlJc w:val="left"/>
      <w:pPr>
        <w:ind w:left="1082" w:hanging="159"/>
      </w:pPr>
      <w:rPr>
        <w:rFonts w:hint="default"/>
        <w:lang w:val="vi" w:eastAsia="en-US" w:bidi="ar-SA"/>
      </w:rPr>
    </w:lvl>
    <w:lvl w:ilvl="3" w:tplc="AF167DF2">
      <w:numFmt w:val="bullet"/>
      <w:lvlText w:val="•"/>
      <w:lvlJc w:val="left"/>
      <w:pPr>
        <w:ind w:left="1573" w:hanging="159"/>
      </w:pPr>
      <w:rPr>
        <w:rFonts w:hint="default"/>
        <w:lang w:val="vi" w:eastAsia="en-US" w:bidi="ar-SA"/>
      </w:rPr>
    </w:lvl>
    <w:lvl w:ilvl="4" w:tplc="32623F36">
      <w:numFmt w:val="bullet"/>
      <w:lvlText w:val="•"/>
      <w:lvlJc w:val="left"/>
      <w:pPr>
        <w:ind w:left="2065" w:hanging="159"/>
      </w:pPr>
      <w:rPr>
        <w:rFonts w:hint="default"/>
        <w:lang w:val="vi" w:eastAsia="en-US" w:bidi="ar-SA"/>
      </w:rPr>
    </w:lvl>
    <w:lvl w:ilvl="5" w:tplc="632C0466">
      <w:numFmt w:val="bullet"/>
      <w:lvlText w:val="•"/>
      <w:lvlJc w:val="left"/>
      <w:pPr>
        <w:ind w:left="2556" w:hanging="159"/>
      </w:pPr>
      <w:rPr>
        <w:rFonts w:hint="default"/>
        <w:lang w:val="vi" w:eastAsia="en-US" w:bidi="ar-SA"/>
      </w:rPr>
    </w:lvl>
    <w:lvl w:ilvl="6" w:tplc="3CDE62A4">
      <w:numFmt w:val="bullet"/>
      <w:lvlText w:val="•"/>
      <w:lvlJc w:val="left"/>
      <w:pPr>
        <w:ind w:left="3047" w:hanging="159"/>
      </w:pPr>
      <w:rPr>
        <w:rFonts w:hint="default"/>
        <w:lang w:val="vi" w:eastAsia="en-US" w:bidi="ar-SA"/>
      </w:rPr>
    </w:lvl>
    <w:lvl w:ilvl="7" w:tplc="C13CBDD2">
      <w:numFmt w:val="bullet"/>
      <w:lvlText w:val="•"/>
      <w:lvlJc w:val="left"/>
      <w:pPr>
        <w:ind w:left="3539" w:hanging="159"/>
      </w:pPr>
      <w:rPr>
        <w:rFonts w:hint="default"/>
        <w:lang w:val="vi" w:eastAsia="en-US" w:bidi="ar-SA"/>
      </w:rPr>
    </w:lvl>
    <w:lvl w:ilvl="8" w:tplc="90709BB8">
      <w:numFmt w:val="bullet"/>
      <w:lvlText w:val="•"/>
      <w:lvlJc w:val="left"/>
      <w:pPr>
        <w:ind w:left="4030" w:hanging="159"/>
      </w:pPr>
      <w:rPr>
        <w:rFonts w:hint="default"/>
        <w:lang w:val="vi" w:eastAsia="en-US" w:bidi="ar-SA"/>
      </w:rPr>
    </w:lvl>
  </w:abstractNum>
  <w:abstractNum w:abstractNumId="47" w15:restartNumberingAfterBreak="0">
    <w:nsid w:val="76CC478C"/>
    <w:multiLevelType w:val="hybridMultilevel"/>
    <w:tmpl w:val="08945DDC"/>
    <w:lvl w:ilvl="0" w:tplc="134C8B08">
      <w:numFmt w:val="bullet"/>
      <w:lvlText w:val="-"/>
      <w:lvlJc w:val="left"/>
      <w:pPr>
        <w:ind w:left="104" w:hanging="169"/>
      </w:pPr>
      <w:rPr>
        <w:rFonts w:ascii="Times New Roman" w:eastAsia="Times New Roman" w:hAnsi="Times New Roman" w:cs="Times New Roman" w:hint="default"/>
        <w:b w:val="0"/>
        <w:bCs w:val="0"/>
        <w:i w:val="0"/>
        <w:iCs w:val="0"/>
        <w:spacing w:val="0"/>
        <w:w w:val="100"/>
        <w:sz w:val="27"/>
        <w:szCs w:val="27"/>
        <w:lang w:val="vi" w:eastAsia="en-US" w:bidi="ar-SA"/>
      </w:rPr>
    </w:lvl>
    <w:lvl w:ilvl="1" w:tplc="482E58A4">
      <w:numFmt w:val="bullet"/>
      <w:lvlText w:val="•"/>
      <w:lvlJc w:val="left"/>
      <w:pPr>
        <w:ind w:left="645" w:hanging="169"/>
      </w:pPr>
      <w:rPr>
        <w:rFonts w:hint="default"/>
        <w:lang w:val="vi" w:eastAsia="en-US" w:bidi="ar-SA"/>
      </w:rPr>
    </w:lvl>
    <w:lvl w:ilvl="2" w:tplc="178E1BD2">
      <w:numFmt w:val="bullet"/>
      <w:lvlText w:val="•"/>
      <w:lvlJc w:val="left"/>
      <w:pPr>
        <w:ind w:left="1190" w:hanging="169"/>
      </w:pPr>
      <w:rPr>
        <w:rFonts w:hint="default"/>
        <w:lang w:val="vi" w:eastAsia="en-US" w:bidi="ar-SA"/>
      </w:rPr>
    </w:lvl>
    <w:lvl w:ilvl="3" w:tplc="B40495D8">
      <w:numFmt w:val="bullet"/>
      <w:lvlText w:val="•"/>
      <w:lvlJc w:val="left"/>
      <w:pPr>
        <w:ind w:left="1735" w:hanging="169"/>
      </w:pPr>
      <w:rPr>
        <w:rFonts w:hint="default"/>
        <w:lang w:val="vi" w:eastAsia="en-US" w:bidi="ar-SA"/>
      </w:rPr>
    </w:lvl>
    <w:lvl w:ilvl="4" w:tplc="EE8643EE">
      <w:numFmt w:val="bullet"/>
      <w:lvlText w:val="•"/>
      <w:lvlJc w:val="left"/>
      <w:pPr>
        <w:ind w:left="2281" w:hanging="169"/>
      </w:pPr>
      <w:rPr>
        <w:rFonts w:hint="default"/>
        <w:lang w:val="vi" w:eastAsia="en-US" w:bidi="ar-SA"/>
      </w:rPr>
    </w:lvl>
    <w:lvl w:ilvl="5" w:tplc="56C4F9DA">
      <w:numFmt w:val="bullet"/>
      <w:lvlText w:val="•"/>
      <w:lvlJc w:val="left"/>
      <w:pPr>
        <w:ind w:left="2826" w:hanging="169"/>
      </w:pPr>
      <w:rPr>
        <w:rFonts w:hint="default"/>
        <w:lang w:val="vi" w:eastAsia="en-US" w:bidi="ar-SA"/>
      </w:rPr>
    </w:lvl>
    <w:lvl w:ilvl="6" w:tplc="AC3E5C06">
      <w:numFmt w:val="bullet"/>
      <w:lvlText w:val="•"/>
      <w:lvlJc w:val="left"/>
      <w:pPr>
        <w:ind w:left="3371" w:hanging="169"/>
      </w:pPr>
      <w:rPr>
        <w:rFonts w:hint="default"/>
        <w:lang w:val="vi" w:eastAsia="en-US" w:bidi="ar-SA"/>
      </w:rPr>
    </w:lvl>
    <w:lvl w:ilvl="7" w:tplc="B1E88492">
      <w:numFmt w:val="bullet"/>
      <w:lvlText w:val="•"/>
      <w:lvlJc w:val="left"/>
      <w:pPr>
        <w:ind w:left="3917" w:hanging="169"/>
      </w:pPr>
      <w:rPr>
        <w:rFonts w:hint="default"/>
        <w:lang w:val="vi" w:eastAsia="en-US" w:bidi="ar-SA"/>
      </w:rPr>
    </w:lvl>
    <w:lvl w:ilvl="8" w:tplc="587E5330">
      <w:numFmt w:val="bullet"/>
      <w:lvlText w:val="•"/>
      <w:lvlJc w:val="left"/>
      <w:pPr>
        <w:ind w:left="4462" w:hanging="169"/>
      </w:pPr>
      <w:rPr>
        <w:rFonts w:hint="default"/>
        <w:lang w:val="vi" w:eastAsia="en-US" w:bidi="ar-SA"/>
      </w:rPr>
    </w:lvl>
  </w:abstractNum>
  <w:abstractNum w:abstractNumId="48" w15:restartNumberingAfterBreak="0">
    <w:nsid w:val="7B105989"/>
    <w:multiLevelType w:val="hybridMultilevel"/>
    <w:tmpl w:val="C35A0468"/>
    <w:lvl w:ilvl="0" w:tplc="4874F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1"/>
  </w:num>
  <w:num w:numId="4">
    <w:abstractNumId w:val="10"/>
  </w:num>
  <w:num w:numId="5">
    <w:abstractNumId w:val="26"/>
  </w:num>
  <w:num w:numId="6">
    <w:abstractNumId w:val="43"/>
  </w:num>
  <w:num w:numId="7">
    <w:abstractNumId w:val="21"/>
  </w:num>
  <w:num w:numId="8">
    <w:abstractNumId w:val="15"/>
  </w:num>
  <w:num w:numId="9">
    <w:abstractNumId w:val="2"/>
  </w:num>
  <w:num w:numId="10">
    <w:abstractNumId w:val="24"/>
  </w:num>
  <w:num w:numId="11">
    <w:abstractNumId w:val="46"/>
  </w:num>
  <w:num w:numId="12">
    <w:abstractNumId w:val="17"/>
  </w:num>
  <w:num w:numId="13">
    <w:abstractNumId w:val="6"/>
  </w:num>
  <w:num w:numId="14">
    <w:abstractNumId w:val="23"/>
  </w:num>
  <w:num w:numId="15">
    <w:abstractNumId w:val="38"/>
  </w:num>
  <w:num w:numId="16">
    <w:abstractNumId w:val="34"/>
  </w:num>
  <w:num w:numId="17">
    <w:abstractNumId w:val="9"/>
  </w:num>
  <w:num w:numId="18">
    <w:abstractNumId w:val="45"/>
  </w:num>
  <w:num w:numId="19">
    <w:abstractNumId w:val="36"/>
  </w:num>
  <w:num w:numId="20">
    <w:abstractNumId w:val="22"/>
  </w:num>
  <w:num w:numId="21">
    <w:abstractNumId w:val="31"/>
  </w:num>
  <w:num w:numId="22">
    <w:abstractNumId w:val="41"/>
  </w:num>
  <w:num w:numId="23">
    <w:abstractNumId w:val="47"/>
  </w:num>
  <w:num w:numId="24">
    <w:abstractNumId w:val="39"/>
  </w:num>
  <w:num w:numId="25">
    <w:abstractNumId w:val="33"/>
  </w:num>
  <w:num w:numId="26">
    <w:abstractNumId w:val="20"/>
  </w:num>
  <w:num w:numId="27">
    <w:abstractNumId w:val="13"/>
  </w:num>
  <w:num w:numId="28">
    <w:abstractNumId w:val="25"/>
  </w:num>
  <w:num w:numId="29">
    <w:abstractNumId w:val="18"/>
  </w:num>
  <w:num w:numId="30">
    <w:abstractNumId w:val="44"/>
  </w:num>
  <w:num w:numId="31">
    <w:abstractNumId w:val="27"/>
  </w:num>
  <w:num w:numId="32">
    <w:abstractNumId w:val="11"/>
  </w:num>
  <w:num w:numId="33">
    <w:abstractNumId w:val="29"/>
  </w:num>
  <w:num w:numId="34">
    <w:abstractNumId w:val="35"/>
  </w:num>
  <w:num w:numId="35">
    <w:abstractNumId w:val="5"/>
  </w:num>
  <w:num w:numId="36">
    <w:abstractNumId w:val="37"/>
  </w:num>
  <w:num w:numId="37">
    <w:abstractNumId w:val="12"/>
  </w:num>
  <w:num w:numId="38">
    <w:abstractNumId w:val="40"/>
  </w:num>
  <w:num w:numId="39">
    <w:abstractNumId w:val="42"/>
  </w:num>
  <w:num w:numId="40">
    <w:abstractNumId w:val="16"/>
  </w:num>
  <w:num w:numId="41">
    <w:abstractNumId w:val="4"/>
  </w:num>
  <w:num w:numId="42">
    <w:abstractNumId w:val="19"/>
  </w:num>
  <w:num w:numId="43">
    <w:abstractNumId w:val="48"/>
  </w:num>
  <w:num w:numId="44">
    <w:abstractNumId w:val="32"/>
  </w:num>
  <w:num w:numId="45">
    <w:abstractNumId w:val="8"/>
  </w:num>
  <w:num w:numId="46">
    <w:abstractNumId w:val="7"/>
  </w:num>
  <w:num w:numId="47">
    <w:abstractNumId w:val="0"/>
  </w:num>
  <w:num w:numId="48">
    <w:abstractNumId w:val="3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3A7"/>
    <w:rsid w:val="00000362"/>
    <w:rsid w:val="000005C9"/>
    <w:rsid w:val="00001DA3"/>
    <w:rsid w:val="000034A1"/>
    <w:rsid w:val="000036C2"/>
    <w:rsid w:val="00003B72"/>
    <w:rsid w:val="00003F3F"/>
    <w:rsid w:val="0000526C"/>
    <w:rsid w:val="00005BCA"/>
    <w:rsid w:val="00006FBB"/>
    <w:rsid w:val="00007103"/>
    <w:rsid w:val="00007316"/>
    <w:rsid w:val="00007DC6"/>
    <w:rsid w:val="000129E5"/>
    <w:rsid w:val="00014F50"/>
    <w:rsid w:val="000158D7"/>
    <w:rsid w:val="000159AA"/>
    <w:rsid w:val="0001639F"/>
    <w:rsid w:val="00016A3B"/>
    <w:rsid w:val="00020E2C"/>
    <w:rsid w:val="000225C9"/>
    <w:rsid w:val="00022B98"/>
    <w:rsid w:val="0002316C"/>
    <w:rsid w:val="00023C60"/>
    <w:rsid w:val="000240FF"/>
    <w:rsid w:val="00024233"/>
    <w:rsid w:val="0002455A"/>
    <w:rsid w:val="000249AC"/>
    <w:rsid w:val="00027180"/>
    <w:rsid w:val="00031431"/>
    <w:rsid w:val="00032B4C"/>
    <w:rsid w:val="0003394C"/>
    <w:rsid w:val="00035913"/>
    <w:rsid w:val="000367D2"/>
    <w:rsid w:val="00036F0B"/>
    <w:rsid w:val="0003798A"/>
    <w:rsid w:val="0004034F"/>
    <w:rsid w:val="00042D54"/>
    <w:rsid w:val="00042EFE"/>
    <w:rsid w:val="000449C2"/>
    <w:rsid w:val="00044D47"/>
    <w:rsid w:val="00045D32"/>
    <w:rsid w:val="00046F15"/>
    <w:rsid w:val="000477AB"/>
    <w:rsid w:val="00047F65"/>
    <w:rsid w:val="00050CF7"/>
    <w:rsid w:val="00051067"/>
    <w:rsid w:val="00051420"/>
    <w:rsid w:val="00051630"/>
    <w:rsid w:val="00052113"/>
    <w:rsid w:val="0005239A"/>
    <w:rsid w:val="00052A17"/>
    <w:rsid w:val="000543D6"/>
    <w:rsid w:val="00054ED1"/>
    <w:rsid w:val="000554A1"/>
    <w:rsid w:val="00055933"/>
    <w:rsid w:val="00056682"/>
    <w:rsid w:val="00056D81"/>
    <w:rsid w:val="00057055"/>
    <w:rsid w:val="000610A3"/>
    <w:rsid w:val="00062688"/>
    <w:rsid w:val="00063F3B"/>
    <w:rsid w:val="00064161"/>
    <w:rsid w:val="00064A3F"/>
    <w:rsid w:val="000670D2"/>
    <w:rsid w:val="00070896"/>
    <w:rsid w:val="00071BA6"/>
    <w:rsid w:val="00071F5B"/>
    <w:rsid w:val="0007234C"/>
    <w:rsid w:val="00072D20"/>
    <w:rsid w:val="000740D8"/>
    <w:rsid w:val="00074A37"/>
    <w:rsid w:val="00075133"/>
    <w:rsid w:val="00076866"/>
    <w:rsid w:val="00076CD6"/>
    <w:rsid w:val="00076F67"/>
    <w:rsid w:val="000775F6"/>
    <w:rsid w:val="00077DE2"/>
    <w:rsid w:val="000807D4"/>
    <w:rsid w:val="00080DB4"/>
    <w:rsid w:val="00081A8B"/>
    <w:rsid w:val="00081D85"/>
    <w:rsid w:val="0008209C"/>
    <w:rsid w:val="00082E9E"/>
    <w:rsid w:val="000830CC"/>
    <w:rsid w:val="0008342B"/>
    <w:rsid w:val="00084AA9"/>
    <w:rsid w:val="00084F7F"/>
    <w:rsid w:val="000861AB"/>
    <w:rsid w:val="00086B90"/>
    <w:rsid w:val="000873D8"/>
    <w:rsid w:val="0009034B"/>
    <w:rsid w:val="00090F55"/>
    <w:rsid w:val="000920F0"/>
    <w:rsid w:val="000937FB"/>
    <w:rsid w:val="00093B63"/>
    <w:rsid w:val="000948B9"/>
    <w:rsid w:val="00094BF6"/>
    <w:rsid w:val="00094CF9"/>
    <w:rsid w:val="00095AF3"/>
    <w:rsid w:val="000964AB"/>
    <w:rsid w:val="000973CA"/>
    <w:rsid w:val="000A05C5"/>
    <w:rsid w:val="000A19A6"/>
    <w:rsid w:val="000A2F13"/>
    <w:rsid w:val="000A3E80"/>
    <w:rsid w:val="000A3EC3"/>
    <w:rsid w:val="000A3F88"/>
    <w:rsid w:val="000A4699"/>
    <w:rsid w:val="000A5779"/>
    <w:rsid w:val="000A6B64"/>
    <w:rsid w:val="000B06C5"/>
    <w:rsid w:val="000B20E7"/>
    <w:rsid w:val="000B2576"/>
    <w:rsid w:val="000B681F"/>
    <w:rsid w:val="000B7CC3"/>
    <w:rsid w:val="000B7F63"/>
    <w:rsid w:val="000C3122"/>
    <w:rsid w:val="000C442B"/>
    <w:rsid w:val="000C4D57"/>
    <w:rsid w:val="000C6D97"/>
    <w:rsid w:val="000C735C"/>
    <w:rsid w:val="000D0774"/>
    <w:rsid w:val="000D0943"/>
    <w:rsid w:val="000D130C"/>
    <w:rsid w:val="000D165A"/>
    <w:rsid w:val="000D175F"/>
    <w:rsid w:val="000D228F"/>
    <w:rsid w:val="000D41FA"/>
    <w:rsid w:val="000D4DD1"/>
    <w:rsid w:val="000D6123"/>
    <w:rsid w:val="000D6936"/>
    <w:rsid w:val="000D734D"/>
    <w:rsid w:val="000E3FA0"/>
    <w:rsid w:val="000E4751"/>
    <w:rsid w:val="000E4A7C"/>
    <w:rsid w:val="000E6A12"/>
    <w:rsid w:val="000E6B3B"/>
    <w:rsid w:val="000E739C"/>
    <w:rsid w:val="000E79B6"/>
    <w:rsid w:val="000F0F40"/>
    <w:rsid w:val="000F0FDC"/>
    <w:rsid w:val="000F158D"/>
    <w:rsid w:val="000F25F5"/>
    <w:rsid w:val="000F2A29"/>
    <w:rsid w:val="000F2ED8"/>
    <w:rsid w:val="000F43C0"/>
    <w:rsid w:val="000F44F6"/>
    <w:rsid w:val="000F514E"/>
    <w:rsid w:val="000F677E"/>
    <w:rsid w:val="000F686A"/>
    <w:rsid w:val="000F6D89"/>
    <w:rsid w:val="000F76C7"/>
    <w:rsid w:val="000F7DDE"/>
    <w:rsid w:val="00100968"/>
    <w:rsid w:val="0010152A"/>
    <w:rsid w:val="001026C9"/>
    <w:rsid w:val="00103115"/>
    <w:rsid w:val="00103CDF"/>
    <w:rsid w:val="00103F4A"/>
    <w:rsid w:val="0010435F"/>
    <w:rsid w:val="00104508"/>
    <w:rsid w:val="001058E0"/>
    <w:rsid w:val="00105C4E"/>
    <w:rsid w:val="001061EB"/>
    <w:rsid w:val="001067E8"/>
    <w:rsid w:val="001073FB"/>
    <w:rsid w:val="001108AD"/>
    <w:rsid w:val="00110A15"/>
    <w:rsid w:val="001110DF"/>
    <w:rsid w:val="001120FA"/>
    <w:rsid w:val="0011657D"/>
    <w:rsid w:val="001177C0"/>
    <w:rsid w:val="0012078E"/>
    <w:rsid w:val="00122C8A"/>
    <w:rsid w:val="00123770"/>
    <w:rsid w:val="00124F2A"/>
    <w:rsid w:val="00126ADE"/>
    <w:rsid w:val="001306E5"/>
    <w:rsid w:val="00130D87"/>
    <w:rsid w:val="00130DDC"/>
    <w:rsid w:val="001317FC"/>
    <w:rsid w:val="00132141"/>
    <w:rsid w:val="00133128"/>
    <w:rsid w:val="00133E2C"/>
    <w:rsid w:val="00133F41"/>
    <w:rsid w:val="001342DD"/>
    <w:rsid w:val="00134A9F"/>
    <w:rsid w:val="00135F14"/>
    <w:rsid w:val="001361DC"/>
    <w:rsid w:val="00136F4C"/>
    <w:rsid w:val="00137367"/>
    <w:rsid w:val="00137A1D"/>
    <w:rsid w:val="001400F9"/>
    <w:rsid w:val="001423A1"/>
    <w:rsid w:val="001426AF"/>
    <w:rsid w:val="00142DA4"/>
    <w:rsid w:val="0014391A"/>
    <w:rsid w:val="00143A6C"/>
    <w:rsid w:val="00144F73"/>
    <w:rsid w:val="00145B8A"/>
    <w:rsid w:val="00146811"/>
    <w:rsid w:val="00146933"/>
    <w:rsid w:val="0014759C"/>
    <w:rsid w:val="00150D2A"/>
    <w:rsid w:val="00151E32"/>
    <w:rsid w:val="001520EA"/>
    <w:rsid w:val="001521D6"/>
    <w:rsid w:val="00152EF3"/>
    <w:rsid w:val="0015326E"/>
    <w:rsid w:val="001532AA"/>
    <w:rsid w:val="00154CA7"/>
    <w:rsid w:val="0015531A"/>
    <w:rsid w:val="00155E82"/>
    <w:rsid w:val="00157186"/>
    <w:rsid w:val="001601B9"/>
    <w:rsid w:val="00160CAD"/>
    <w:rsid w:val="00160E44"/>
    <w:rsid w:val="00161BC2"/>
    <w:rsid w:val="00162D3E"/>
    <w:rsid w:val="0016340E"/>
    <w:rsid w:val="00166C1B"/>
    <w:rsid w:val="00167C18"/>
    <w:rsid w:val="001701A4"/>
    <w:rsid w:val="00171BBF"/>
    <w:rsid w:val="00173A42"/>
    <w:rsid w:val="0017403A"/>
    <w:rsid w:val="001741AA"/>
    <w:rsid w:val="001744DC"/>
    <w:rsid w:val="0017522F"/>
    <w:rsid w:val="00175D8D"/>
    <w:rsid w:val="0018073E"/>
    <w:rsid w:val="00180F8B"/>
    <w:rsid w:val="00181CC7"/>
    <w:rsid w:val="00183495"/>
    <w:rsid w:val="00184021"/>
    <w:rsid w:val="001862D1"/>
    <w:rsid w:val="00190A70"/>
    <w:rsid w:val="00192993"/>
    <w:rsid w:val="00195356"/>
    <w:rsid w:val="00195DCA"/>
    <w:rsid w:val="00197512"/>
    <w:rsid w:val="001979E6"/>
    <w:rsid w:val="001A0BCA"/>
    <w:rsid w:val="001A1A0E"/>
    <w:rsid w:val="001A1CD0"/>
    <w:rsid w:val="001A3B8E"/>
    <w:rsid w:val="001A3D59"/>
    <w:rsid w:val="001A3E7A"/>
    <w:rsid w:val="001A516A"/>
    <w:rsid w:val="001A52D1"/>
    <w:rsid w:val="001A5778"/>
    <w:rsid w:val="001A5D03"/>
    <w:rsid w:val="001B017E"/>
    <w:rsid w:val="001B06CA"/>
    <w:rsid w:val="001B157D"/>
    <w:rsid w:val="001B19ED"/>
    <w:rsid w:val="001B2CA9"/>
    <w:rsid w:val="001B3798"/>
    <w:rsid w:val="001B6206"/>
    <w:rsid w:val="001B635C"/>
    <w:rsid w:val="001B7406"/>
    <w:rsid w:val="001B7761"/>
    <w:rsid w:val="001C1222"/>
    <w:rsid w:val="001C2D0E"/>
    <w:rsid w:val="001C3182"/>
    <w:rsid w:val="001C37D4"/>
    <w:rsid w:val="001C4060"/>
    <w:rsid w:val="001C4956"/>
    <w:rsid w:val="001C4D4E"/>
    <w:rsid w:val="001C574E"/>
    <w:rsid w:val="001C7296"/>
    <w:rsid w:val="001C72FC"/>
    <w:rsid w:val="001D0453"/>
    <w:rsid w:val="001D1233"/>
    <w:rsid w:val="001D1B42"/>
    <w:rsid w:val="001D2F61"/>
    <w:rsid w:val="001D601E"/>
    <w:rsid w:val="001D6450"/>
    <w:rsid w:val="001D65FE"/>
    <w:rsid w:val="001D7811"/>
    <w:rsid w:val="001E04BC"/>
    <w:rsid w:val="001E0502"/>
    <w:rsid w:val="001E07BD"/>
    <w:rsid w:val="001E12C2"/>
    <w:rsid w:val="001E1341"/>
    <w:rsid w:val="001E1C0F"/>
    <w:rsid w:val="001E2BAF"/>
    <w:rsid w:val="001E4A1D"/>
    <w:rsid w:val="001E5220"/>
    <w:rsid w:val="001E5243"/>
    <w:rsid w:val="001E574F"/>
    <w:rsid w:val="001E77D1"/>
    <w:rsid w:val="001F0838"/>
    <w:rsid w:val="001F1848"/>
    <w:rsid w:val="001F2000"/>
    <w:rsid w:val="001F2CB6"/>
    <w:rsid w:val="001F3011"/>
    <w:rsid w:val="001F439A"/>
    <w:rsid w:val="001F4AF7"/>
    <w:rsid w:val="001F58B4"/>
    <w:rsid w:val="001F7364"/>
    <w:rsid w:val="002001A2"/>
    <w:rsid w:val="00200E0C"/>
    <w:rsid w:val="00201928"/>
    <w:rsid w:val="0020246D"/>
    <w:rsid w:val="00202744"/>
    <w:rsid w:val="002041D7"/>
    <w:rsid w:val="002045D1"/>
    <w:rsid w:val="00206282"/>
    <w:rsid w:val="00206E1A"/>
    <w:rsid w:val="00207383"/>
    <w:rsid w:val="00210398"/>
    <w:rsid w:val="0021047E"/>
    <w:rsid w:val="002109DE"/>
    <w:rsid w:val="00211C1C"/>
    <w:rsid w:val="00211C84"/>
    <w:rsid w:val="00212106"/>
    <w:rsid w:val="002121CB"/>
    <w:rsid w:val="00212492"/>
    <w:rsid w:val="0021276E"/>
    <w:rsid w:val="002138B0"/>
    <w:rsid w:val="002148A4"/>
    <w:rsid w:val="00214C8F"/>
    <w:rsid w:val="002174A4"/>
    <w:rsid w:val="0022010E"/>
    <w:rsid w:val="002208A1"/>
    <w:rsid w:val="0022371C"/>
    <w:rsid w:val="002243C0"/>
    <w:rsid w:val="00224420"/>
    <w:rsid w:val="00224596"/>
    <w:rsid w:val="00225E46"/>
    <w:rsid w:val="00225EC2"/>
    <w:rsid w:val="00230339"/>
    <w:rsid w:val="0023142D"/>
    <w:rsid w:val="00231EDA"/>
    <w:rsid w:val="00232004"/>
    <w:rsid w:val="0023241E"/>
    <w:rsid w:val="00233F1F"/>
    <w:rsid w:val="002340B8"/>
    <w:rsid w:val="002345FB"/>
    <w:rsid w:val="00235F52"/>
    <w:rsid w:val="002366B2"/>
    <w:rsid w:val="002368D6"/>
    <w:rsid w:val="0023748D"/>
    <w:rsid w:val="002374E5"/>
    <w:rsid w:val="00241D50"/>
    <w:rsid w:val="00242916"/>
    <w:rsid w:val="002432B4"/>
    <w:rsid w:val="002434D4"/>
    <w:rsid w:val="00243A27"/>
    <w:rsid w:val="002472AC"/>
    <w:rsid w:val="00250DD4"/>
    <w:rsid w:val="00251F67"/>
    <w:rsid w:val="002535CD"/>
    <w:rsid w:val="0025417D"/>
    <w:rsid w:val="002557C9"/>
    <w:rsid w:val="00255DA8"/>
    <w:rsid w:val="00256F8E"/>
    <w:rsid w:val="00260489"/>
    <w:rsid w:val="00263B29"/>
    <w:rsid w:val="00264863"/>
    <w:rsid w:val="0026531F"/>
    <w:rsid w:val="00266F6C"/>
    <w:rsid w:val="0026770E"/>
    <w:rsid w:val="00267CD1"/>
    <w:rsid w:val="00267E01"/>
    <w:rsid w:val="0027035D"/>
    <w:rsid w:val="0027297E"/>
    <w:rsid w:val="002740B8"/>
    <w:rsid w:val="002742F9"/>
    <w:rsid w:val="00276EDD"/>
    <w:rsid w:val="002779E9"/>
    <w:rsid w:val="00280802"/>
    <w:rsid w:val="00281AF4"/>
    <w:rsid w:val="00281FEB"/>
    <w:rsid w:val="00282A63"/>
    <w:rsid w:val="00282E64"/>
    <w:rsid w:val="002841DC"/>
    <w:rsid w:val="0028486B"/>
    <w:rsid w:val="00284F1C"/>
    <w:rsid w:val="002854F4"/>
    <w:rsid w:val="00285671"/>
    <w:rsid w:val="00285E06"/>
    <w:rsid w:val="002868F6"/>
    <w:rsid w:val="0029037B"/>
    <w:rsid w:val="00291857"/>
    <w:rsid w:val="0029391A"/>
    <w:rsid w:val="00294936"/>
    <w:rsid w:val="00295475"/>
    <w:rsid w:val="0029566E"/>
    <w:rsid w:val="00297C07"/>
    <w:rsid w:val="00297EF5"/>
    <w:rsid w:val="002A04A9"/>
    <w:rsid w:val="002A06F1"/>
    <w:rsid w:val="002A0716"/>
    <w:rsid w:val="002A0C85"/>
    <w:rsid w:val="002A21A8"/>
    <w:rsid w:val="002A468A"/>
    <w:rsid w:val="002A5A71"/>
    <w:rsid w:val="002A70E8"/>
    <w:rsid w:val="002A7F60"/>
    <w:rsid w:val="002B0B95"/>
    <w:rsid w:val="002B14B3"/>
    <w:rsid w:val="002B200A"/>
    <w:rsid w:val="002B2A14"/>
    <w:rsid w:val="002B473B"/>
    <w:rsid w:val="002B668B"/>
    <w:rsid w:val="002B6732"/>
    <w:rsid w:val="002B7188"/>
    <w:rsid w:val="002B7DF5"/>
    <w:rsid w:val="002B7EB1"/>
    <w:rsid w:val="002C0627"/>
    <w:rsid w:val="002C0655"/>
    <w:rsid w:val="002C2E7D"/>
    <w:rsid w:val="002C60CE"/>
    <w:rsid w:val="002C76CC"/>
    <w:rsid w:val="002C7DA6"/>
    <w:rsid w:val="002D0A0A"/>
    <w:rsid w:val="002D0A0E"/>
    <w:rsid w:val="002D0F0F"/>
    <w:rsid w:val="002D1813"/>
    <w:rsid w:val="002D252F"/>
    <w:rsid w:val="002D448A"/>
    <w:rsid w:val="002D49ED"/>
    <w:rsid w:val="002D592D"/>
    <w:rsid w:val="002D5A31"/>
    <w:rsid w:val="002D5CB3"/>
    <w:rsid w:val="002E0C42"/>
    <w:rsid w:val="002E1B87"/>
    <w:rsid w:val="002E3F8A"/>
    <w:rsid w:val="002E4E7B"/>
    <w:rsid w:val="002E59CE"/>
    <w:rsid w:val="002E5AB0"/>
    <w:rsid w:val="002E5D2A"/>
    <w:rsid w:val="002F0917"/>
    <w:rsid w:val="002F0FBE"/>
    <w:rsid w:val="002F40DC"/>
    <w:rsid w:val="002F5014"/>
    <w:rsid w:val="002F59B6"/>
    <w:rsid w:val="002F5A51"/>
    <w:rsid w:val="002F6E3E"/>
    <w:rsid w:val="0030085B"/>
    <w:rsid w:val="00301077"/>
    <w:rsid w:val="0030221D"/>
    <w:rsid w:val="00303AF7"/>
    <w:rsid w:val="0030429F"/>
    <w:rsid w:val="00304DDA"/>
    <w:rsid w:val="00305390"/>
    <w:rsid w:val="00305ADC"/>
    <w:rsid w:val="003109AB"/>
    <w:rsid w:val="00310A57"/>
    <w:rsid w:val="0031450C"/>
    <w:rsid w:val="0031450E"/>
    <w:rsid w:val="00320134"/>
    <w:rsid w:val="00320B6E"/>
    <w:rsid w:val="00322EE0"/>
    <w:rsid w:val="00323F90"/>
    <w:rsid w:val="0032420D"/>
    <w:rsid w:val="00324389"/>
    <w:rsid w:val="00325325"/>
    <w:rsid w:val="00326135"/>
    <w:rsid w:val="00326A40"/>
    <w:rsid w:val="003273BA"/>
    <w:rsid w:val="0032794A"/>
    <w:rsid w:val="00330D68"/>
    <w:rsid w:val="00332669"/>
    <w:rsid w:val="0033571E"/>
    <w:rsid w:val="00336B02"/>
    <w:rsid w:val="00336D0A"/>
    <w:rsid w:val="00337722"/>
    <w:rsid w:val="00340123"/>
    <w:rsid w:val="003401E8"/>
    <w:rsid w:val="003404D7"/>
    <w:rsid w:val="0034164F"/>
    <w:rsid w:val="003434C7"/>
    <w:rsid w:val="003445F2"/>
    <w:rsid w:val="0034496E"/>
    <w:rsid w:val="003449AD"/>
    <w:rsid w:val="00344EB8"/>
    <w:rsid w:val="00345441"/>
    <w:rsid w:val="00345B77"/>
    <w:rsid w:val="003465BC"/>
    <w:rsid w:val="0034684A"/>
    <w:rsid w:val="00346FF5"/>
    <w:rsid w:val="003511FE"/>
    <w:rsid w:val="00351E7E"/>
    <w:rsid w:val="0035205E"/>
    <w:rsid w:val="00352369"/>
    <w:rsid w:val="0035236A"/>
    <w:rsid w:val="00352F70"/>
    <w:rsid w:val="00353E10"/>
    <w:rsid w:val="0035513C"/>
    <w:rsid w:val="00355282"/>
    <w:rsid w:val="003552B9"/>
    <w:rsid w:val="00355323"/>
    <w:rsid w:val="00355EFA"/>
    <w:rsid w:val="00356881"/>
    <w:rsid w:val="00356AAE"/>
    <w:rsid w:val="00356B4B"/>
    <w:rsid w:val="0036045B"/>
    <w:rsid w:val="00360BF0"/>
    <w:rsid w:val="003612E3"/>
    <w:rsid w:val="00362AE6"/>
    <w:rsid w:val="00363252"/>
    <w:rsid w:val="00363262"/>
    <w:rsid w:val="003633A5"/>
    <w:rsid w:val="0036401F"/>
    <w:rsid w:val="00364BF5"/>
    <w:rsid w:val="003674BE"/>
    <w:rsid w:val="00370A3F"/>
    <w:rsid w:val="00370B8A"/>
    <w:rsid w:val="00370FB0"/>
    <w:rsid w:val="003716E9"/>
    <w:rsid w:val="0037251A"/>
    <w:rsid w:val="00373EE6"/>
    <w:rsid w:val="003742F1"/>
    <w:rsid w:val="00375DB5"/>
    <w:rsid w:val="0037620B"/>
    <w:rsid w:val="0038133F"/>
    <w:rsid w:val="00381454"/>
    <w:rsid w:val="0038255E"/>
    <w:rsid w:val="00382A2D"/>
    <w:rsid w:val="00383AD9"/>
    <w:rsid w:val="00383D54"/>
    <w:rsid w:val="003847D0"/>
    <w:rsid w:val="00385283"/>
    <w:rsid w:val="00385993"/>
    <w:rsid w:val="00387C06"/>
    <w:rsid w:val="00391A56"/>
    <w:rsid w:val="003944DA"/>
    <w:rsid w:val="003954D9"/>
    <w:rsid w:val="00395598"/>
    <w:rsid w:val="0039567A"/>
    <w:rsid w:val="00395CE7"/>
    <w:rsid w:val="003A073D"/>
    <w:rsid w:val="003A4A3F"/>
    <w:rsid w:val="003A5FF8"/>
    <w:rsid w:val="003B0458"/>
    <w:rsid w:val="003B07D0"/>
    <w:rsid w:val="003B0871"/>
    <w:rsid w:val="003B0FB4"/>
    <w:rsid w:val="003B5384"/>
    <w:rsid w:val="003B6829"/>
    <w:rsid w:val="003C00C7"/>
    <w:rsid w:val="003C0408"/>
    <w:rsid w:val="003C0D3A"/>
    <w:rsid w:val="003C1704"/>
    <w:rsid w:val="003C1C2A"/>
    <w:rsid w:val="003C22E1"/>
    <w:rsid w:val="003C30AA"/>
    <w:rsid w:val="003C4777"/>
    <w:rsid w:val="003C4989"/>
    <w:rsid w:val="003C6926"/>
    <w:rsid w:val="003C6D17"/>
    <w:rsid w:val="003C6F90"/>
    <w:rsid w:val="003D0C8C"/>
    <w:rsid w:val="003D0E56"/>
    <w:rsid w:val="003D10E7"/>
    <w:rsid w:val="003D2419"/>
    <w:rsid w:val="003D2D32"/>
    <w:rsid w:val="003D3EBF"/>
    <w:rsid w:val="003D719F"/>
    <w:rsid w:val="003D7344"/>
    <w:rsid w:val="003E2A0F"/>
    <w:rsid w:val="003E42A6"/>
    <w:rsid w:val="003E4515"/>
    <w:rsid w:val="003E53E8"/>
    <w:rsid w:val="003E5BD8"/>
    <w:rsid w:val="003E67D3"/>
    <w:rsid w:val="003E7DCA"/>
    <w:rsid w:val="003E7E4B"/>
    <w:rsid w:val="003F0BBC"/>
    <w:rsid w:val="003F1248"/>
    <w:rsid w:val="003F18CF"/>
    <w:rsid w:val="003F303C"/>
    <w:rsid w:val="003F3A70"/>
    <w:rsid w:val="003F4C25"/>
    <w:rsid w:val="003F6451"/>
    <w:rsid w:val="003F655E"/>
    <w:rsid w:val="003F6851"/>
    <w:rsid w:val="003F732E"/>
    <w:rsid w:val="003F7837"/>
    <w:rsid w:val="00401B48"/>
    <w:rsid w:val="00402B58"/>
    <w:rsid w:val="00403057"/>
    <w:rsid w:val="00403F56"/>
    <w:rsid w:val="00405CEA"/>
    <w:rsid w:val="00407C84"/>
    <w:rsid w:val="00410BE0"/>
    <w:rsid w:val="00411B75"/>
    <w:rsid w:val="00411B8C"/>
    <w:rsid w:val="0041645A"/>
    <w:rsid w:val="00416B27"/>
    <w:rsid w:val="00416F3E"/>
    <w:rsid w:val="00416FC2"/>
    <w:rsid w:val="0041782C"/>
    <w:rsid w:val="004208B4"/>
    <w:rsid w:val="004218E8"/>
    <w:rsid w:val="00422375"/>
    <w:rsid w:val="00423992"/>
    <w:rsid w:val="00424381"/>
    <w:rsid w:val="00424485"/>
    <w:rsid w:val="00425FFE"/>
    <w:rsid w:val="00426658"/>
    <w:rsid w:val="004274AE"/>
    <w:rsid w:val="00427846"/>
    <w:rsid w:val="0043034B"/>
    <w:rsid w:val="00431349"/>
    <w:rsid w:val="00431600"/>
    <w:rsid w:val="00431B40"/>
    <w:rsid w:val="00434079"/>
    <w:rsid w:val="00435694"/>
    <w:rsid w:val="004356F3"/>
    <w:rsid w:val="004409BC"/>
    <w:rsid w:val="00443813"/>
    <w:rsid w:val="0044511D"/>
    <w:rsid w:val="00445536"/>
    <w:rsid w:val="00445786"/>
    <w:rsid w:val="00446964"/>
    <w:rsid w:val="00446B87"/>
    <w:rsid w:val="0044777E"/>
    <w:rsid w:val="00447B9B"/>
    <w:rsid w:val="00450711"/>
    <w:rsid w:val="0045150E"/>
    <w:rsid w:val="004531A3"/>
    <w:rsid w:val="00454393"/>
    <w:rsid w:val="004545AB"/>
    <w:rsid w:val="00454890"/>
    <w:rsid w:val="004556E9"/>
    <w:rsid w:val="00456F58"/>
    <w:rsid w:val="004606F8"/>
    <w:rsid w:val="0046085B"/>
    <w:rsid w:val="00461E22"/>
    <w:rsid w:val="004621AE"/>
    <w:rsid w:val="00462A53"/>
    <w:rsid w:val="0046341B"/>
    <w:rsid w:val="004650FF"/>
    <w:rsid w:val="00466027"/>
    <w:rsid w:val="004679D7"/>
    <w:rsid w:val="004728B7"/>
    <w:rsid w:val="00473ED9"/>
    <w:rsid w:val="0047494C"/>
    <w:rsid w:val="00474B20"/>
    <w:rsid w:val="00474D85"/>
    <w:rsid w:val="00475703"/>
    <w:rsid w:val="00475A61"/>
    <w:rsid w:val="00480223"/>
    <w:rsid w:val="00481DED"/>
    <w:rsid w:val="00484753"/>
    <w:rsid w:val="00484E45"/>
    <w:rsid w:val="00484F2F"/>
    <w:rsid w:val="00484F68"/>
    <w:rsid w:val="00485EEC"/>
    <w:rsid w:val="00487924"/>
    <w:rsid w:val="00487C01"/>
    <w:rsid w:val="004900A1"/>
    <w:rsid w:val="0049039C"/>
    <w:rsid w:val="004908D8"/>
    <w:rsid w:val="00491832"/>
    <w:rsid w:val="00492318"/>
    <w:rsid w:val="00492797"/>
    <w:rsid w:val="0049307A"/>
    <w:rsid w:val="00494175"/>
    <w:rsid w:val="00495615"/>
    <w:rsid w:val="00495C25"/>
    <w:rsid w:val="004962D1"/>
    <w:rsid w:val="0049646D"/>
    <w:rsid w:val="00496B32"/>
    <w:rsid w:val="00496B43"/>
    <w:rsid w:val="004A080D"/>
    <w:rsid w:val="004A0CD5"/>
    <w:rsid w:val="004A2A48"/>
    <w:rsid w:val="004A3BA9"/>
    <w:rsid w:val="004A5DBC"/>
    <w:rsid w:val="004A7EC1"/>
    <w:rsid w:val="004B2C1F"/>
    <w:rsid w:val="004B2CAA"/>
    <w:rsid w:val="004B377A"/>
    <w:rsid w:val="004B3D00"/>
    <w:rsid w:val="004B3E6A"/>
    <w:rsid w:val="004B4E0D"/>
    <w:rsid w:val="004C01FB"/>
    <w:rsid w:val="004C0807"/>
    <w:rsid w:val="004C133B"/>
    <w:rsid w:val="004C1979"/>
    <w:rsid w:val="004C1BCE"/>
    <w:rsid w:val="004C1FAD"/>
    <w:rsid w:val="004C242B"/>
    <w:rsid w:val="004C430C"/>
    <w:rsid w:val="004C5F2A"/>
    <w:rsid w:val="004C615A"/>
    <w:rsid w:val="004C7296"/>
    <w:rsid w:val="004D0BA2"/>
    <w:rsid w:val="004D1594"/>
    <w:rsid w:val="004D1AD2"/>
    <w:rsid w:val="004D1C7B"/>
    <w:rsid w:val="004D35FF"/>
    <w:rsid w:val="004D4C1B"/>
    <w:rsid w:val="004D735D"/>
    <w:rsid w:val="004D7C02"/>
    <w:rsid w:val="004E20AC"/>
    <w:rsid w:val="004E3936"/>
    <w:rsid w:val="004E5CBB"/>
    <w:rsid w:val="004E616D"/>
    <w:rsid w:val="004E7E27"/>
    <w:rsid w:val="004E7EF6"/>
    <w:rsid w:val="004F0D5B"/>
    <w:rsid w:val="004F4121"/>
    <w:rsid w:val="004F5312"/>
    <w:rsid w:val="004F59FE"/>
    <w:rsid w:val="004F5D8A"/>
    <w:rsid w:val="004F62F6"/>
    <w:rsid w:val="004F6EFB"/>
    <w:rsid w:val="00500C05"/>
    <w:rsid w:val="00501208"/>
    <w:rsid w:val="00502917"/>
    <w:rsid w:val="00502B2B"/>
    <w:rsid w:val="005031E3"/>
    <w:rsid w:val="00503714"/>
    <w:rsid w:val="00507EDD"/>
    <w:rsid w:val="00510A18"/>
    <w:rsid w:val="0051190D"/>
    <w:rsid w:val="00512386"/>
    <w:rsid w:val="0051299F"/>
    <w:rsid w:val="00512C77"/>
    <w:rsid w:val="00512CCF"/>
    <w:rsid w:val="0051444C"/>
    <w:rsid w:val="00515CB3"/>
    <w:rsid w:val="0051600B"/>
    <w:rsid w:val="00517453"/>
    <w:rsid w:val="00517D35"/>
    <w:rsid w:val="005220DE"/>
    <w:rsid w:val="00522D19"/>
    <w:rsid w:val="005230B4"/>
    <w:rsid w:val="00523601"/>
    <w:rsid w:val="00524656"/>
    <w:rsid w:val="0052507E"/>
    <w:rsid w:val="005260E4"/>
    <w:rsid w:val="00526265"/>
    <w:rsid w:val="00526695"/>
    <w:rsid w:val="00527AB5"/>
    <w:rsid w:val="00527D6D"/>
    <w:rsid w:val="00530096"/>
    <w:rsid w:val="005305B8"/>
    <w:rsid w:val="0053190E"/>
    <w:rsid w:val="00531CB5"/>
    <w:rsid w:val="005332C4"/>
    <w:rsid w:val="005347D7"/>
    <w:rsid w:val="00534E8E"/>
    <w:rsid w:val="00536931"/>
    <w:rsid w:val="005369EC"/>
    <w:rsid w:val="00536CF4"/>
    <w:rsid w:val="00542178"/>
    <w:rsid w:val="00542BB2"/>
    <w:rsid w:val="005454A5"/>
    <w:rsid w:val="0054664A"/>
    <w:rsid w:val="00547F0E"/>
    <w:rsid w:val="005538AA"/>
    <w:rsid w:val="00554D04"/>
    <w:rsid w:val="005554EA"/>
    <w:rsid w:val="00555DAC"/>
    <w:rsid w:val="005565F0"/>
    <w:rsid w:val="00556A63"/>
    <w:rsid w:val="00557B31"/>
    <w:rsid w:val="005602E4"/>
    <w:rsid w:val="00560523"/>
    <w:rsid w:val="005609B7"/>
    <w:rsid w:val="005609BE"/>
    <w:rsid w:val="005620B1"/>
    <w:rsid w:val="0056578C"/>
    <w:rsid w:val="00565B89"/>
    <w:rsid w:val="0056668A"/>
    <w:rsid w:val="00566987"/>
    <w:rsid w:val="0056700C"/>
    <w:rsid w:val="005675FE"/>
    <w:rsid w:val="00567AE6"/>
    <w:rsid w:val="005714DA"/>
    <w:rsid w:val="0057402A"/>
    <w:rsid w:val="0057489E"/>
    <w:rsid w:val="005752D0"/>
    <w:rsid w:val="005778B8"/>
    <w:rsid w:val="00577DA3"/>
    <w:rsid w:val="005800A9"/>
    <w:rsid w:val="00582997"/>
    <w:rsid w:val="00582D2E"/>
    <w:rsid w:val="00584DE3"/>
    <w:rsid w:val="00585B6D"/>
    <w:rsid w:val="0059107E"/>
    <w:rsid w:val="00592140"/>
    <w:rsid w:val="005933C2"/>
    <w:rsid w:val="00594DD7"/>
    <w:rsid w:val="00595965"/>
    <w:rsid w:val="005961F5"/>
    <w:rsid w:val="0059678D"/>
    <w:rsid w:val="005A0821"/>
    <w:rsid w:val="005A3003"/>
    <w:rsid w:val="005A33CF"/>
    <w:rsid w:val="005A57A0"/>
    <w:rsid w:val="005A6666"/>
    <w:rsid w:val="005A76D2"/>
    <w:rsid w:val="005B0A82"/>
    <w:rsid w:val="005B2D81"/>
    <w:rsid w:val="005B4D1D"/>
    <w:rsid w:val="005B5228"/>
    <w:rsid w:val="005B5A8A"/>
    <w:rsid w:val="005B6022"/>
    <w:rsid w:val="005B6279"/>
    <w:rsid w:val="005B63F3"/>
    <w:rsid w:val="005B6B52"/>
    <w:rsid w:val="005B7635"/>
    <w:rsid w:val="005C0941"/>
    <w:rsid w:val="005C1D4E"/>
    <w:rsid w:val="005C20EA"/>
    <w:rsid w:val="005C22C5"/>
    <w:rsid w:val="005C3D13"/>
    <w:rsid w:val="005C50A7"/>
    <w:rsid w:val="005C5CA8"/>
    <w:rsid w:val="005C6BFA"/>
    <w:rsid w:val="005C7724"/>
    <w:rsid w:val="005C7C80"/>
    <w:rsid w:val="005D0F1C"/>
    <w:rsid w:val="005D1C48"/>
    <w:rsid w:val="005D2C83"/>
    <w:rsid w:val="005D2F55"/>
    <w:rsid w:val="005D4800"/>
    <w:rsid w:val="005D5617"/>
    <w:rsid w:val="005D5E08"/>
    <w:rsid w:val="005D6A9A"/>
    <w:rsid w:val="005D706D"/>
    <w:rsid w:val="005E1441"/>
    <w:rsid w:val="005E17E0"/>
    <w:rsid w:val="005E29ED"/>
    <w:rsid w:val="005E2F30"/>
    <w:rsid w:val="005E463F"/>
    <w:rsid w:val="005E49F2"/>
    <w:rsid w:val="005E55DB"/>
    <w:rsid w:val="005E6222"/>
    <w:rsid w:val="005E6507"/>
    <w:rsid w:val="005E7088"/>
    <w:rsid w:val="005E74FB"/>
    <w:rsid w:val="005F0018"/>
    <w:rsid w:val="005F0A3A"/>
    <w:rsid w:val="005F2DD6"/>
    <w:rsid w:val="005F31AA"/>
    <w:rsid w:val="005F39E7"/>
    <w:rsid w:val="005F4A47"/>
    <w:rsid w:val="005F5263"/>
    <w:rsid w:val="005F5E59"/>
    <w:rsid w:val="006009BB"/>
    <w:rsid w:val="00601032"/>
    <w:rsid w:val="006010CF"/>
    <w:rsid w:val="00601299"/>
    <w:rsid w:val="006026DB"/>
    <w:rsid w:val="00602EC7"/>
    <w:rsid w:val="00602F85"/>
    <w:rsid w:val="0060375B"/>
    <w:rsid w:val="00603904"/>
    <w:rsid w:val="00603D37"/>
    <w:rsid w:val="00603E10"/>
    <w:rsid w:val="00604934"/>
    <w:rsid w:val="00605B86"/>
    <w:rsid w:val="00606795"/>
    <w:rsid w:val="00607878"/>
    <w:rsid w:val="00607C9C"/>
    <w:rsid w:val="00611D7C"/>
    <w:rsid w:val="0061242B"/>
    <w:rsid w:val="006127F6"/>
    <w:rsid w:val="00612D7D"/>
    <w:rsid w:val="00613417"/>
    <w:rsid w:val="006137A1"/>
    <w:rsid w:val="006144DD"/>
    <w:rsid w:val="00614824"/>
    <w:rsid w:val="0061546F"/>
    <w:rsid w:val="00615BAC"/>
    <w:rsid w:val="00615F1A"/>
    <w:rsid w:val="006168B3"/>
    <w:rsid w:val="0061771E"/>
    <w:rsid w:val="00617BB3"/>
    <w:rsid w:val="00622094"/>
    <w:rsid w:val="006223BE"/>
    <w:rsid w:val="006235EC"/>
    <w:rsid w:val="00627C2D"/>
    <w:rsid w:val="00630C3D"/>
    <w:rsid w:val="00630D9E"/>
    <w:rsid w:val="00631716"/>
    <w:rsid w:val="0063332E"/>
    <w:rsid w:val="006351ED"/>
    <w:rsid w:val="006356EE"/>
    <w:rsid w:val="0063612D"/>
    <w:rsid w:val="0063613C"/>
    <w:rsid w:val="006401ED"/>
    <w:rsid w:val="0064325C"/>
    <w:rsid w:val="0064341E"/>
    <w:rsid w:val="006441F9"/>
    <w:rsid w:val="006453AC"/>
    <w:rsid w:val="006456D0"/>
    <w:rsid w:val="006458A2"/>
    <w:rsid w:val="00645A04"/>
    <w:rsid w:val="006463A2"/>
    <w:rsid w:val="00646EAE"/>
    <w:rsid w:val="006511D4"/>
    <w:rsid w:val="00652660"/>
    <w:rsid w:val="00654231"/>
    <w:rsid w:val="006555C1"/>
    <w:rsid w:val="0065719B"/>
    <w:rsid w:val="00657E00"/>
    <w:rsid w:val="006606FB"/>
    <w:rsid w:val="00662532"/>
    <w:rsid w:val="00663E63"/>
    <w:rsid w:val="00664064"/>
    <w:rsid w:val="00664964"/>
    <w:rsid w:val="00664ED5"/>
    <w:rsid w:val="00664FED"/>
    <w:rsid w:val="00671AA3"/>
    <w:rsid w:val="00671B7D"/>
    <w:rsid w:val="00672215"/>
    <w:rsid w:val="0067506E"/>
    <w:rsid w:val="00675D08"/>
    <w:rsid w:val="0067611A"/>
    <w:rsid w:val="0067618F"/>
    <w:rsid w:val="006771CC"/>
    <w:rsid w:val="006812C5"/>
    <w:rsid w:val="0068166D"/>
    <w:rsid w:val="00681BD9"/>
    <w:rsid w:val="00681DA1"/>
    <w:rsid w:val="006824D3"/>
    <w:rsid w:val="00682D51"/>
    <w:rsid w:val="006832AD"/>
    <w:rsid w:val="00684829"/>
    <w:rsid w:val="006868E2"/>
    <w:rsid w:val="00687FF6"/>
    <w:rsid w:val="00692718"/>
    <w:rsid w:val="0069336E"/>
    <w:rsid w:val="006938A4"/>
    <w:rsid w:val="00693D0B"/>
    <w:rsid w:val="006941D8"/>
    <w:rsid w:val="006967D8"/>
    <w:rsid w:val="006973E7"/>
    <w:rsid w:val="00697914"/>
    <w:rsid w:val="006A017B"/>
    <w:rsid w:val="006A040D"/>
    <w:rsid w:val="006A141F"/>
    <w:rsid w:val="006A174C"/>
    <w:rsid w:val="006A1A63"/>
    <w:rsid w:val="006A25E5"/>
    <w:rsid w:val="006A3753"/>
    <w:rsid w:val="006A3DEA"/>
    <w:rsid w:val="006A4D71"/>
    <w:rsid w:val="006A5021"/>
    <w:rsid w:val="006A68B2"/>
    <w:rsid w:val="006A6A0A"/>
    <w:rsid w:val="006A709D"/>
    <w:rsid w:val="006B0455"/>
    <w:rsid w:val="006B0744"/>
    <w:rsid w:val="006B1031"/>
    <w:rsid w:val="006B281A"/>
    <w:rsid w:val="006B389E"/>
    <w:rsid w:val="006B467A"/>
    <w:rsid w:val="006B472E"/>
    <w:rsid w:val="006B48D9"/>
    <w:rsid w:val="006B4944"/>
    <w:rsid w:val="006B5317"/>
    <w:rsid w:val="006B6334"/>
    <w:rsid w:val="006B7AAB"/>
    <w:rsid w:val="006B7DA6"/>
    <w:rsid w:val="006C1469"/>
    <w:rsid w:val="006C15E0"/>
    <w:rsid w:val="006C198E"/>
    <w:rsid w:val="006C2D75"/>
    <w:rsid w:val="006C2EF0"/>
    <w:rsid w:val="006C4357"/>
    <w:rsid w:val="006C4959"/>
    <w:rsid w:val="006C5261"/>
    <w:rsid w:val="006C5E39"/>
    <w:rsid w:val="006C5ECE"/>
    <w:rsid w:val="006C76F2"/>
    <w:rsid w:val="006C7832"/>
    <w:rsid w:val="006C7CAA"/>
    <w:rsid w:val="006D0D26"/>
    <w:rsid w:val="006D1CFE"/>
    <w:rsid w:val="006D2B57"/>
    <w:rsid w:val="006D2F9A"/>
    <w:rsid w:val="006D381B"/>
    <w:rsid w:val="006D3D27"/>
    <w:rsid w:val="006D4BC3"/>
    <w:rsid w:val="006D5A04"/>
    <w:rsid w:val="006D628B"/>
    <w:rsid w:val="006D65FB"/>
    <w:rsid w:val="006D713E"/>
    <w:rsid w:val="006D7426"/>
    <w:rsid w:val="006E0CD5"/>
    <w:rsid w:val="006E140F"/>
    <w:rsid w:val="006E1DF8"/>
    <w:rsid w:val="006E30B5"/>
    <w:rsid w:val="006E4236"/>
    <w:rsid w:val="006E4FA3"/>
    <w:rsid w:val="006E5BEE"/>
    <w:rsid w:val="006E63C4"/>
    <w:rsid w:val="006E6F0D"/>
    <w:rsid w:val="006E705F"/>
    <w:rsid w:val="006E7F2F"/>
    <w:rsid w:val="006F05F5"/>
    <w:rsid w:val="006F1832"/>
    <w:rsid w:val="006F2BAD"/>
    <w:rsid w:val="006F408C"/>
    <w:rsid w:val="006F485A"/>
    <w:rsid w:val="006F4B6E"/>
    <w:rsid w:val="006F5F0C"/>
    <w:rsid w:val="006F66F6"/>
    <w:rsid w:val="006F6DF8"/>
    <w:rsid w:val="006F75E8"/>
    <w:rsid w:val="006F7E52"/>
    <w:rsid w:val="007007AB"/>
    <w:rsid w:val="00700A2B"/>
    <w:rsid w:val="00700DA5"/>
    <w:rsid w:val="00701F74"/>
    <w:rsid w:val="00702F6F"/>
    <w:rsid w:val="007036AA"/>
    <w:rsid w:val="00704128"/>
    <w:rsid w:val="007051CE"/>
    <w:rsid w:val="00705C31"/>
    <w:rsid w:val="007065F5"/>
    <w:rsid w:val="007117FD"/>
    <w:rsid w:val="00711CE1"/>
    <w:rsid w:val="007156FC"/>
    <w:rsid w:val="00716900"/>
    <w:rsid w:val="00717A18"/>
    <w:rsid w:val="007207E1"/>
    <w:rsid w:val="00720876"/>
    <w:rsid w:val="00720A84"/>
    <w:rsid w:val="00721682"/>
    <w:rsid w:val="00722010"/>
    <w:rsid w:val="007239ED"/>
    <w:rsid w:val="00725B4C"/>
    <w:rsid w:val="00727BC7"/>
    <w:rsid w:val="00730816"/>
    <w:rsid w:val="00730A7F"/>
    <w:rsid w:val="00731DB1"/>
    <w:rsid w:val="00731ED3"/>
    <w:rsid w:val="00732980"/>
    <w:rsid w:val="00733196"/>
    <w:rsid w:val="00733504"/>
    <w:rsid w:val="00733E54"/>
    <w:rsid w:val="0073430D"/>
    <w:rsid w:val="007352FF"/>
    <w:rsid w:val="007361D2"/>
    <w:rsid w:val="00736D36"/>
    <w:rsid w:val="007375F7"/>
    <w:rsid w:val="007377ED"/>
    <w:rsid w:val="0074009B"/>
    <w:rsid w:val="007403C5"/>
    <w:rsid w:val="00740FFA"/>
    <w:rsid w:val="007424BA"/>
    <w:rsid w:val="00742AF4"/>
    <w:rsid w:val="00744906"/>
    <w:rsid w:val="007458B7"/>
    <w:rsid w:val="00745BC5"/>
    <w:rsid w:val="00746209"/>
    <w:rsid w:val="007502AD"/>
    <w:rsid w:val="00750B95"/>
    <w:rsid w:val="007511FB"/>
    <w:rsid w:val="007513E1"/>
    <w:rsid w:val="00751E82"/>
    <w:rsid w:val="00752CB7"/>
    <w:rsid w:val="00753113"/>
    <w:rsid w:val="00753EF2"/>
    <w:rsid w:val="0075512B"/>
    <w:rsid w:val="0075546B"/>
    <w:rsid w:val="0075546D"/>
    <w:rsid w:val="00755703"/>
    <w:rsid w:val="007558AA"/>
    <w:rsid w:val="00755961"/>
    <w:rsid w:val="00755D24"/>
    <w:rsid w:val="00756928"/>
    <w:rsid w:val="00757BEC"/>
    <w:rsid w:val="00757C6E"/>
    <w:rsid w:val="0076001F"/>
    <w:rsid w:val="00761E51"/>
    <w:rsid w:val="0076317E"/>
    <w:rsid w:val="0076385B"/>
    <w:rsid w:val="007663D9"/>
    <w:rsid w:val="00766D9A"/>
    <w:rsid w:val="00767357"/>
    <w:rsid w:val="00767935"/>
    <w:rsid w:val="00767C23"/>
    <w:rsid w:val="00767F84"/>
    <w:rsid w:val="00770092"/>
    <w:rsid w:val="007701B8"/>
    <w:rsid w:val="00770F41"/>
    <w:rsid w:val="00773793"/>
    <w:rsid w:val="0077491D"/>
    <w:rsid w:val="00775B1F"/>
    <w:rsid w:val="00776BA1"/>
    <w:rsid w:val="00776E62"/>
    <w:rsid w:val="0077771F"/>
    <w:rsid w:val="0078231C"/>
    <w:rsid w:val="0078271C"/>
    <w:rsid w:val="00782FE9"/>
    <w:rsid w:val="00783EC1"/>
    <w:rsid w:val="00784699"/>
    <w:rsid w:val="00785F03"/>
    <w:rsid w:val="00786619"/>
    <w:rsid w:val="007874DC"/>
    <w:rsid w:val="007879E8"/>
    <w:rsid w:val="00790451"/>
    <w:rsid w:val="0079053A"/>
    <w:rsid w:val="007940BD"/>
    <w:rsid w:val="0079413C"/>
    <w:rsid w:val="007946FB"/>
    <w:rsid w:val="007957F4"/>
    <w:rsid w:val="00795996"/>
    <w:rsid w:val="0079628A"/>
    <w:rsid w:val="007962CE"/>
    <w:rsid w:val="0079729F"/>
    <w:rsid w:val="0079761C"/>
    <w:rsid w:val="007A098B"/>
    <w:rsid w:val="007A14D9"/>
    <w:rsid w:val="007A15F0"/>
    <w:rsid w:val="007A2071"/>
    <w:rsid w:val="007A2200"/>
    <w:rsid w:val="007A274F"/>
    <w:rsid w:val="007A4267"/>
    <w:rsid w:val="007A6776"/>
    <w:rsid w:val="007A74E7"/>
    <w:rsid w:val="007B146B"/>
    <w:rsid w:val="007B26C1"/>
    <w:rsid w:val="007B2798"/>
    <w:rsid w:val="007B27F9"/>
    <w:rsid w:val="007B3D36"/>
    <w:rsid w:val="007B4C9A"/>
    <w:rsid w:val="007B5FCB"/>
    <w:rsid w:val="007C097A"/>
    <w:rsid w:val="007C1E96"/>
    <w:rsid w:val="007C468D"/>
    <w:rsid w:val="007C5CED"/>
    <w:rsid w:val="007C75BC"/>
    <w:rsid w:val="007D164C"/>
    <w:rsid w:val="007D2297"/>
    <w:rsid w:val="007D3ADF"/>
    <w:rsid w:val="007D3CF3"/>
    <w:rsid w:val="007D4306"/>
    <w:rsid w:val="007D4906"/>
    <w:rsid w:val="007D4AB7"/>
    <w:rsid w:val="007D5261"/>
    <w:rsid w:val="007D591E"/>
    <w:rsid w:val="007D64B9"/>
    <w:rsid w:val="007E0E11"/>
    <w:rsid w:val="007E1BCA"/>
    <w:rsid w:val="007E29D9"/>
    <w:rsid w:val="007E4222"/>
    <w:rsid w:val="007E6225"/>
    <w:rsid w:val="007E7250"/>
    <w:rsid w:val="007E7A5A"/>
    <w:rsid w:val="007F3080"/>
    <w:rsid w:val="007F381C"/>
    <w:rsid w:val="007F3D7F"/>
    <w:rsid w:val="007F6BEB"/>
    <w:rsid w:val="007F73DD"/>
    <w:rsid w:val="007F7826"/>
    <w:rsid w:val="008000A9"/>
    <w:rsid w:val="0080027F"/>
    <w:rsid w:val="00801876"/>
    <w:rsid w:val="0080200B"/>
    <w:rsid w:val="008035BA"/>
    <w:rsid w:val="00807698"/>
    <w:rsid w:val="00810326"/>
    <w:rsid w:val="0081142E"/>
    <w:rsid w:val="008125C7"/>
    <w:rsid w:val="00812D5D"/>
    <w:rsid w:val="00812D6C"/>
    <w:rsid w:val="00815B78"/>
    <w:rsid w:val="00816A31"/>
    <w:rsid w:val="00817D4F"/>
    <w:rsid w:val="00820105"/>
    <w:rsid w:val="008201A7"/>
    <w:rsid w:val="008209EB"/>
    <w:rsid w:val="00821C15"/>
    <w:rsid w:val="008223B1"/>
    <w:rsid w:val="00824851"/>
    <w:rsid w:val="00824E5E"/>
    <w:rsid w:val="008258DA"/>
    <w:rsid w:val="00825EB0"/>
    <w:rsid w:val="00826138"/>
    <w:rsid w:val="008271AE"/>
    <w:rsid w:val="00827468"/>
    <w:rsid w:val="00827642"/>
    <w:rsid w:val="0083055B"/>
    <w:rsid w:val="00830980"/>
    <w:rsid w:val="00832944"/>
    <w:rsid w:val="00832ABD"/>
    <w:rsid w:val="00834994"/>
    <w:rsid w:val="00835CBF"/>
    <w:rsid w:val="00837AAF"/>
    <w:rsid w:val="00837C29"/>
    <w:rsid w:val="0084019E"/>
    <w:rsid w:val="00841F5B"/>
    <w:rsid w:val="00843398"/>
    <w:rsid w:val="0084368F"/>
    <w:rsid w:val="00845570"/>
    <w:rsid w:val="00845DF3"/>
    <w:rsid w:val="0084738F"/>
    <w:rsid w:val="0085060A"/>
    <w:rsid w:val="00850A67"/>
    <w:rsid w:val="00850CB3"/>
    <w:rsid w:val="008522BD"/>
    <w:rsid w:val="008524A9"/>
    <w:rsid w:val="00852CC8"/>
    <w:rsid w:val="00852D0D"/>
    <w:rsid w:val="0085308D"/>
    <w:rsid w:val="008543EE"/>
    <w:rsid w:val="00854DB8"/>
    <w:rsid w:val="00855041"/>
    <w:rsid w:val="0085776C"/>
    <w:rsid w:val="00860678"/>
    <w:rsid w:val="0086248F"/>
    <w:rsid w:val="008626EF"/>
    <w:rsid w:val="00863C1E"/>
    <w:rsid w:val="00863EEE"/>
    <w:rsid w:val="00864400"/>
    <w:rsid w:val="00864F99"/>
    <w:rsid w:val="0086662A"/>
    <w:rsid w:val="00866C3B"/>
    <w:rsid w:val="00866DCE"/>
    <w:rsid w:val="008676DF"/>
    <w:rsid w:val="00867EEA"/>
    <w:rsid w:val="008706EA"/>
    <w:rsid w:val="00871E69"/>
    <w:rsid w:val="008728EE"/>
    <w:rsid w:val="0087343B"/>
    <w:rsid w:val="0087347A"/>
    <w:rsid w:val="00874108"/>
    <w:rsid w:val="00874277"/>
    <w:rsid w:val="0087484E"/>
    <w:rsid w:val="00874EE6"/>
    <w:rsid w:val="00875EEA"/>
    <w:rsid w:val="00875F90"/>
    <w:rsid w:val="0087609F"/>
    <w:rsid w:val="0087650C"/>
    <w:rsid w:val="00876545"/>
    <w:rsid w:val="00880ED7"/>
    <w:rsid w:val="008817F9"/>
    <w:rsid w:val="00884481"/>
    <w:rsid w:val="00884D23"/>
    <w:rsid w:val="00884E17"/>
    <w:rsid w:val="0088579F"/>
    <w:rsid w:val="00887D5B"/>
    <w:rsid w:val="00890CA5"/>
    <w:rsid w:val="00890F4C"/>
    <w:rsid w:val="008916E6"/>
    <w:rsid w:val="008922DA"/>
    <w:rsid w:val="00894BA1"/>
    <w:rsid w:val="00897D98"/>
    <w:rsid w:val="008A2756"/>
    <w:rsid w:val="008A46D9"/>
    <w:rsid w:val="008A4A34"/>
    <w:rsid w:val="008A5112"/>
    <w:rsid w:val="008A5804"/>
    <w:rsid w:val="008A6054"/>
    <w:rsid w:val="008A62D2"/>
    <w:rsid w:val="008B0324"/>
    <w:rsid w:val="008B21C1"/>
    <w:rsid w:val="008B2811"/>
    <w:rsid w:val="008B3076"/>
    <w:rsid w:val="008B30C4"/>
    <w:rsid w:val="008B31E8"/>
    <w:rsid w:val="008B3A1F"/>
    <w:rsid w:val="008B3E0D"/>
    <w:rsid w:val="008B57FA"/>
    <w:rsid w:val="008B629A"/>
    <w:rsid w:val="008B7625"/>
    <w:rsid w:val="008B77F8"/>
    <w:rsid w:val="008C0199"/>
    <w:rsid w:val="008C171B"/>
    <w:rsid w:val="008C1756"/>
    <w:rsid w:val="008C1A0A"/>
    <w:rsid w:val="008C1CE2"/>
    <w:rsid w:val="008C40E9"/>
    <w:rsid w:val="008C45A2"/>
    <w:rsid w:val="008C6692"/>
    <w:rsid w:val="008C6984"/>
    <w:rsid w:val="008D00DB"/>
    <w:rsid w:val="008D1E7A"/>
    <w:rsid w:val="008D20E9"/>
    <w:rsid w:val="008D4414"/>
    <w:rsid w:val="008D46F5"/>
    <w:rsid w:val="008D5CD2"/>
    <w:rsid w:val="008D68C0"/>
    <w:rsid w:val="008D716D"/>
    <w:rsid w:val="008E0243"/>
    <w:rsid w:val="008E0599"/>
    <w:rsid w:val="008E0A0E"/>
    <w:rsid w:val="008E0F2E"/>
    <w:rsid w:val="008E1211"/>
    <w:rsid w:val="008E1E8F"/>
    <w:rsid w:val="008E222C"/>
    <w:rsid w:val="008E33A5"/>
    <w:rsid w:val="008E3A2B"/>
    <w:rsid w:val="008E501F"/>
    <w:rsid w:val="008F0681"/>
    <w:rsid w:val="008F197F"/>
    <w:rsid w:val="008F1BBA"/>
    <w:rsid w:val="008F242F"/>
    <w:rsid w:val="008F3DBA"/>
    <w:rsid w:val="008F401E"/>
    <w:rsid w:val="008F45EB"/>
    <w:rsid w:val="008F4CD4"/>
    <w:rsid w:val="008F5FBC"/>
    <w:rsid w:val="008F68DD"/>
    <w:rsid w:val="008F7411"/>
    <w:rsid w:val="008F7E82"/>
    <w:rsid w:val="00902125"/>
    <w:rsid w:val="0090284D"/>
    <w:rsid w:val="00902B93"/>
    <w:rsid w:val="00906AC1"/>
    <w:rsid w:val="00907051"/>
    <w:rsid w:val="0090731A"/>
    <w:rsid w:val="009114DC"/>
    <w:rsid w:val="0091259D"/>
    <w:rsid w:val="00912876"/>
    <w:rsid w:val="009147C8"/>
    <w:rsid w:val="00914D4B"/>
    <w:rsid w:val="009154C0"/>
    <w:rsid w:val="00916575"/>
    <w:rsid w:val="00916B07"/>
    <w:rsid w:val="0092003D"/>
    <w:rsid w:val="00924706"/>
    <w:rsid w:val="00924B35"/>
    <w:rsid w:val="00924DDA"/>
    <w:rsid w:val="009259BA"/>
    <w:rsid w:val="00925CF4"/>
    <w:rsid w:val="0092698B"/>
    <w:rsid w:val="00927186"/>
    <w:rsid w:val="00930A0C"/>
    <w:rsid w:val="00930DD7"/>
    <w:rsid w:val="009332D9"/>
    <w:rsid w:val="00933BF3"/>
    <w:rsid w:val="0093547C"/>
    <w:rsid w:val="009374A7"/>
    <w:rsid w:val="00940055"/>
    <w:rsid w:val="00940709"/>
    <w:rsid w:val="0094397C"/>
    <w:rsid w:val="009441CD"/>
    <w:rsid w:val="00944C86"/>
    <w:rsid w:val="00945F81"/>
    <w:rsid w:val="009464EF"/>
    <w:rsid w:val="009466E7"/>
    <w:rsid w:val="009469D9"/>
    <w:rsid w:val="00950A9C"/>
    <w:rsid w:val="0095135D"/>
    <w:rsid w:val="009514E4"/>
    <w:rsid w:val="00952C03"/>
    <w:rsid w:val="009541EF"/>
    <w:rsid w:val="0095544B"/>
    <w:rsid w:val="00955B70"/>
    <w:rsid w:val="00956B3A"/>
    <w:rsid w:val="009607EC"/>
    <w:rsid w:val="00962BBA"/>
    <w:rsid w:val="00963692"/>
    <w:rsid w:val="00963964"/>
    <w:rsid w:val="00963D84"/>
    <w:rsid w:val="00964659"/>
    <w:rsid w:val="0096606A"/>
    <w:rsid w:val="0096629C"/>
    <w:rsid w:val="00966BD0"/>
    <w:rsid w:val="00966E81"/>
    <w:rsid w:val="00967615"/>
    <w:rsid w:val="009707EB"/>
    <w:rsid w:val="009715AC"/>
    <w:rsid w:val="00971D38"/>
    <w:rsid w:val="00971F9D"/>
    <w:rsid w:val="00972D7F"/>
    <w:rsid w:val="00973C15"/>
    <w:rsid w:val="0097755F"/>
    <w:rsid w:val="009777D1"/>
    <w:rsid w:val="009778A9"/>
    <w:rsid w:val="00981554"/>
    <w:rsid w:val="00981969"/>
    <w:rsid w:val="00982782"/>
    <w:rsid w:val="00982E1A"/>
    <w:rsid w:val="009836F6"/>
    <w:rsid w:val="00983F45"/>
    <w:rsid w:val="00984A34"/>
    <w:rsid w:val="0098527E"/>
    <w:rsid w:val="00986800"/>
    <w:rsid w:val="00986E6C"/>
    <w:rsid w:val="0098789C"/>
    <w:rsid w:val="009902B6"/>
    <w:rsid w:val="00991E19"/>
    <w:rsid w:val="00992571"/>
    <w:rsid w:val="00993332"/>
    <w:rsid w:val="0099341C"/>
    <w:rsid w:val="009946C8"/>
    <w:rsid w:val="00994BFA"/>
    <w:rsid w:val="009952EC"/>
    <w:rsid w:val="0099677C"/>
    <w:rsid w:val="00996F07"/>
    <w:rsid w:val="009978F1"/>
    <w:rsid w:val="009A0FFC"/>
    <w:rsid w:val="009A112B"/>
    <w:rsid w:val="009A2540"/>
    <w:rsid w:val="009A3587"/>
    <w:rsid w:val="009A4B7E"/>
    <w:rsid w:val="009A4E69"/>
    <w:rsid w:val="009A5D8C"/>
    <w:rsid w:val="009A7D15"/>
    <w:rsid w:val="009B0787"/>
    <w:rsid w:val="009B1235"/>
    <w:rsid w:val="009B2893"/>
    <w:rsid w:val="009B3194"/>
    <w:rsid w:val="009B3433"/>
    <w:rsid w:val="009B41A6"/>
    <w:rsid w:val="009B4B51"/>
    <w:rsid w:val="009B590A"/>
    <w:rsid w:val="009B5C1E"/>
    <w:rsid w:val="009B6D1B"/>
    <w:rsid w:val="009B72E6"/>
    <w:rsid w:val="009B75ED"/>
    <w:rsid w:val="009C03DF"/>
    <w:rsid w:val="009C0C40"/>
    <w:rsid w:val="009C245D"/>
    <w:rsid w:val="009C2CCB"/>
    <w:rsid w:val="009C2D8C"/>
    <w:rsid w:val="009C325B"/>
    <w:rsid w:val="009C3376"/>
    <w:rsid w:val="009C3ACD"/>
    <w:rsid w:val="009C50F2"/>
    <w:rsid w:val="009D006E"/>
    <w:rsid w:val="009D0683"/>
    <w:rsid w:val="009D06D7"/>
    <w:rsid w:val="009D0824"/>
    <w:rsid w:val="009D089E"/>
    <w:rsid w:val="009D15F6"/>
    <w:rsid w:val="009D17F0"/>
    <w:rsid w:val="009D1966"/>
    <w:rsid w:val="009D2629"/>
    <w:rsid w:val="009D378F"/>
    <w:rsid w:val="009D39F0"/>
    <w:rsid w:val="009D4B6B"/>
    <w:rsid w:val="009D5AF2"/>
    <w:rsid w:val="009D65B6"/>
    <w:rsid w:val="009D79FD"/>
    <w:rsid w:val="009E0820"/>
    <w:rsid w:val="009E1579"/>
    <w:rsid w:val="009E1ADF"/>
    <w:rsid w:val="009E2E87"/>
    <w:rsid w:val="009E2EBF"/>
    <w:rsid w:val="009E314A"/>
    <w:rsid w:val="009E44DC"/>
    <w:rsid w:val="009E4C2E"/>
    <w:rsid w:val="009E5676"/>
    <w:rsid w:val="009E6995"/>
    <w:rsid w:val="009E75BA"/>
    <w:rsid w:val="009F429E"/>
    <w:rsid w:val="009F4EFE"/>
    <w:rsid w:val="009F5674"/>
    <w:rsid w:val="009F62A5"/>
    <w:rsid w:val="00A004B8"/>
    <w:rsid w:val="00A004F7"/>
    <w:rsid w:val="00A01FB1"/>
    <w:rsid w:val="00A02133"/>
    <w:rsid w:val="00A024E7"/>
    <w:rsid w:val="00A0333C"/>
    <w:rsid w:val="00A03350"/>
    <w:rsid w:val="00A04501"/>
    <w:rsid w:val="00A0599A"/>
    <w:rsid w:val="00A05EB4"/>
    <w:rsid w:val="00A11682"/>
    <w:rsid w:val="00A12499"/>
    <w:rsid w:val="00A127D0"/>
    <w:rsid w:val="00A12B22"/>
    <w:rsid w:val="00A133C0"/>
    <w:rsid w:val="00A13431"/>
    <w:rsid w:val="00A14691"/>
    <w:rsid w:val="00A1717F"/>
    <w:rsid w:val="00A20AB9"/>
    <w:rsid w:val="00A21188"/>
    <w:rsid w:val="00A21299"/>
    <w:rsid w:val="00A213E0"/>
    <w:rsid w:val="00A21928"/>
    <w:rsid w:val="00A2287F"/>
    <w:rsid w:val="00A23077"/>
    <w:rsid w:val="00A23D29"/>
    <w:rsid w:val="00A24312"/>
    <w:rsid w:val="00A2597A"/>
    <w:rsid w:val="00A27F68"/>
    <w:rsid w:val="00A30D54"/>
    <w:rsid w:val="00A30E68"/>
    <w:rsid w:val="00A33A78"/>
    <w:rsid w:val="00A33D15"/>
    <w:rsid w:val="00A348F3"/>
    <w:rsid w:val="00A34B9E"/>
    <w:rsid w:val="00A353D5"/>
    <w:rsid w:val="00A3582F"/>
    <w:rsid w:val="00A3638E"/>
    <w:rsid w:val="00A36BEE"/>
    <w:rsid w:val="00A41C60"/>
    <w:rsid w:val="00A429C9"/>
    <w:rsid w:val="00A43F17"/>
    <w:rsid w:val="00A442E0"/>
    <w:rsid w:val="00A452F4"/>
    <w:rsid w:val="00A46422"/>
    <w:rsid w:val="00A47223"/>
    <w:rsid w:val="00A50AC2"/>
    <w:rsid w:val="00A50B3F"/>
    <w:rsid w:val="00A51ED7"/>
    <w:rsid w:val="00A52F7C"/>
    <w:rsid w:val="00A53582"/>
    <w:rsid w:val="00A53C8F"/>
    <w:rsid w:val="00A5434E"/>
    <w:rsid w:val="00A548BE"/>
    <w:rsid w:val="00A54E24"/>
    <w:rsid w:val="00A55D4F"/>
    <w:rsid w:val="00A57641"/>
    <w:rsid w:val="00A57703"/>
    <w:rsid w:val="00A5794A"/>
    <w:rsid w:val="00A634F1"/>
    <w:rsid w:val="00A642DD"/>
    <w:rsid w:val="00A6471E"/>
    <w:rsid w:val="00A65136"/>
    <w:rsid w:val="00A65B63"/>
    <w:rsid w:val="00A65F49"/>
    <w:rsid w:val="00A66EE5"/>
    <w:rsid w:val="00A67009"/>
    <w:rsid w:val="00A67D5E"/>
    <w:rsid w:val="00A712A6"/>
    <w:rsid w:val="00A715ED"/>
    <w:rsid w:val="00A74040"/>
    <w:rsid w:val="00A753C9"/>
    <w:rsid w:val="00A762FB"/>
    <w:rsid w:val="00A76E1C"/>
    <w:rsid w:val="00A80364"/>
    <w:rsid w:val="00A8089C"/>
    <w:rsid w:val="00A8229C"/>
    <w:rsid w:val="00A84607"/>
    <w:rsid w:val="00A857F1"/>
    <w:rsid w:val="00A90050"/>
    <w:rsid w:val="00A90266"/>
    <w:rsid w:val="00A90751"/>
    <w:rsid w:val="00A90D1F"/>
    <w:rsid w:val="00A9152D"/>
    <w:rsid w:val="00A929AF"/>
    <w:rsid w:val="00A93415"/>
    <w:rsid w:val="00A9500A"/>
    <w:rsid w:val="00A9692E"/>
    <w:rsid w:val="00AA26AB"/>
    <w:rsid w:val="00AA2E16"/>
    <w:rsid w:val="00AA2F1F"/>
    <w:rsid w:val="00AA2F7F"/>
    <w:rsid w:val="00AA36F1"/>
    <w:rsid w:val="00AA54AC"/>
    <w:rsid w:val="00AA6D15"/>
    <w:rsid w:val="00AA7CD4"/>
    <w:rsid w:val="00AB0080"/>
    <w:rsid w:val="00AB0706"/>
    <w:rsid w:val="00AB0F73"/>
    <w:rsid w:val="00AB11EF"/>
    <w:rsid w:val="00AB1D91"/>
    <w:rsid w:val="00AB1FD4"/>
    <w:rsid w:val="00AB351C"/>
    <w:rsid w:val="00AB3898"/>
    <w:rsid w:val="00AB3BBD"/>
    <w:rsid w:val="00AB4ACE"/>
    <w:rsid w:val="00AB4D20"/>
    <w:rsid w:val="00AB6B1A"/>
    <w:rsid w:val="00AB752A"/>
    <w:rsid w:val="00AC0276"/>
    <w:rsid w:val="00AC2D4A"/>
    <w:rsid w:val="00AC2E86"/>
    <w:rsid w:val="00AC3754"/>
    <w:rsid w:val="00AC427A"/>
    <w:rsid w:val="00AC616A"/>
    <w:rsid w:val="00AC76A3"/>
    <w:rsid w:val="00AC782D"/>
    <w:rsid w:val="00AC7D97"/>
    <w:rsid w:val="00AD0777"/>
    <w:rsid w:val="00AD0BAD"/>
    <w:rsid w:val="00AD0FF4"/>
    <w:rsid w:val="00AD15E3"/>
    <w:rsid w:val="00AD2173"/>
    <w:rsid w:val="00AD2661"/>
    <w:rsid w:val="00AD58C5"/>
    <w:rsid w:val="00AD6329"/>
    <w:rsid w:val="00AD7697"/>
    <w:rsid w:val="00AE028B"/>
    <w:rsid w:val="00AE039D"/>
    <w:rsid w:val="00AE2D42"/>
    <w:rsid w:val="00AE2EB4"/>
    <w:rsid w:val="00AE306D"/>
    <w:rsid w:val="00AE31CF"/>
    <w:rsid w:val="00AE35D4"/>
    <w:rsid w:val="00AE5D9F"/>
    <w:rsid w:val="00AE7190"/>
    <w:rsid w:val="00AE7260"/>
    <w:rsid w:val="00AF1050"/>
    <w:rsid w:val="00AF1E3B"/>
    <w:rsid w:val="00AF3251"/>
    <w:rsid w:val="00AF3A84"/>
    <w:rsid w:val="00AF4963"/>
    <w:rsid w:val="00AF50CF"/>
    <w:rsid w:val="00AF57FB"/>
    <w:rsid w:val="00B00674"/>
    <w:rsid w:val="00B0130C"/>
    <w:rsid w:val="00B013A7"/>
    <w:rsid w:val="00B032FA"/>
    <w:rsid w:val="00B03C4F"/>
    <w:rsid w:val="00B05928"/>
    <w:rsid w:val="00B05B8E"/>
    <w:rsid w:val="00B07774"/>
    <w:rsid w:val="00B10D44"/>
    <w:rsid w:val="00B112C5"/>
    <w:rsid w:val="00B11C73"/>
    <w:rsid w:val="00B123B9"/>
    <w:rsid w:val="00B13A82"/>
    <w:rsid w:val="00B13E99"/>
    <w:rsid w:val="00B14911"/>
    <w:rsid w:val="00B1601C"/>
    <w:rsid w:val="00B16822"/>
    <w:rsid w:val="00B179BC"/>
    <w:rsid w:val="00B21C91"/>
    <w:rsid w:val="00B22451"/>
    <w:rsid w:val="00B23B60"/>
    <w:rsid w:val="00B23E64"/>
    <w:rsid w:val="00B257BC"/>
    <w:rsid w:val="00B2610E"/>
    <w:rsid w:val="00B26424"/>
    <w:rsid w:val="00B27D36"/>
    <w:rsid w:val="00B3063A"/>
    <w:rsid w:val="00B31822"/>
    <w:rsid w:val="00B319EF"/>
    <w:rsid w:val="00B33A23"/>
    <w:rsid w:val="00B33FBD"/>
    <w:rsid w:val="00B36D19"/>
    <w:rsid w:val="00B36E61"/>
    <w:rsid w:val="00B37F36"/>
    <w:rsid w:val="00B412B3"/>
    <w:rsid w:val="00B42220"/>
    <w:rsid w:val="00B42446"/>
    <w:rsid w:val="00B430AE"/>
    <w:rsid w:val="00B43207"/>
    <w:rsid w:val="00B43B91"/>
    <w:rsid w:val="00B4405A"/>
    <w:rsid w:val="00B471A2"/>
    <w:rsid w:val="00B4720D"/>
    <w:rsid w:val="00B47C2B"/>
    <w:rsid w:val="00B47C2C"/>
    <w:rsid w:val="00B5061F"/>
    <w:rsid w:val="00B511E0"/>
    <w:rsid w:val="00B51832"/>
    <w:rsid w:val="00B5186F"/>
    <w:rsid w:val="00B52A9B"/>
    <w:rsid w:val="00B5359D"/>
    <w:rsid w:val="00B54173"/>
    <w:rsid w:val="00B550A2"/>
    <w:rsid w:val="00B5553A"/>
    <w:rsid w:val="00B57246"/>
    <w:rsid w:val="00B613C5"/>
    <w:rsid w:val="00B62962"/>
    <w:rsid w:val="00B62B81"/>
    <w:rsid w:val="00B6396D"/>
    <w:rsid w:val="00B64F2E"/>
    <w:rsid w:val="00B6550F"/>
    <w:rsid w:val="00B6588D"/>
    <w:rsid w:val="00B66D8E"/>
    <w:rsid w:val="00B672FE"/>
    <w:rsid w:val="00B67501"/>
    <w:rsid w:val="00B70DCC"/>
    <w:rsid w:val="00B7271B"/>
    <w:rsid w:val="00B7346C"/>
    <w:rsid w:val="00B7494C"/>
    <w:rsid w:val="00B75063"/>
    <w:rsid w:val="00B76364"/>
    <w:rsid w:val="00B8141D"/>
    <w:rsid w:val="00B85188"/>
    <w:rsid w:val="00B85E70"/>
    <w:rsid w:val="00B9157B"/>
    <w:rsid w:val="00B91C54"/>
    <w:rsid w:val="00B926A8"/>
    <w:rsid w:val="00B93AAB"/>
    <w:rsid w:val="00B93D39"/>
    <w:rsid w:val="00B94EB0"/>
    <w:rsid w:val="00B9761B"/>
    <w:rsid w:val="00BA1257"/>
    <w:rsid w:val="00BA1883"/>
    <w:rsid w:val="00BA234E"/>
    <w:rsid w:val="00BA2AFF"/>
    <w:rsid w:val="00BA2C7C"/>
    <w:rsid w:val="00BA2FCB"/>
    <w:rsid w:val="00BA3FCE"/>
    <w:rsid w:val="00BA600B"/>
    <w:rsid w:val="00BA6BD5"/>
    <w:rsid w:val="00BB01EE"/>
    <w:rsid w:val="00BB02E8"/>
    <w:rsid w:val="00BB2277"/>
    <w:rsid w:val="00BB3266"/>
    <w:rsid w:val="00BB6516"/>
    <w:rsid w:val="00BB6746"/>
    <w:rsid w:val="00BB6865"/>
    <w:rsid w:val="00BB70FE"/>
    <w:rsid w:val="00BC05E2"/>
    <w:rsid w:val="00BC1442"/>
    <w:rsid w:val="00BC24CF"/>
    <w:rsid w:val="00BC27A4"/>
    <w:rsid w:val="00BC31F6"/>
    <w:rsid w:val="00BC387B"/>
    <w:rsid w:val="00BC4660"/>
    <w:rsid w:val="00BC4697"/>
    <w:rsid w:val="00BC676F"/>
    <w:rsid w:val="00BC7667"/>
    <w:rsid w:val="00BC78E4"/>
    <w:rsid w:val="00BC792F"/>
    <w:rsid w:val="00BD0544"/>
    <w:rsid w:val="00BD1182"/>
    <w:rsid w:val="00BD270C"/>
    <w:rsid w:val="00BD2FFB"/>
    <w:rsid w:val="00BD341B"/>
    <w:rsid w:val="00BD3FFD"/>
    <w:rsid w:val="00BD4076"/>
    <w:rsid w:val="00BD4239"/>
    <w:rsid w:val="00BD47ED"/>
    <w:rsid w:val="00BD722B"/>
    <w:rsid w:val="00BD7CB6"/>
    <w:rsid w:val="00BE0FE2"/>
    <w:rsid w:val="00BE1536"/>
    <w:rsid w:val="00BE2368"/>
    <w:rsid w:val="00BE3F7C"/>
    <w:rsid w:val="00BE4CDD"/>
    <w:rsid w:val="00BF060A"/>
    <w:rsid w:val="00BF1B73"/>
    <w:rsid w:val="00BF2446"/>
    <w:rsid w:val="00BF3195"/>
    <w:rsid w:val="00BF3E5B"/>
    <w:rsid w:val="00BF5BAF"/>
    <w:rsid w:val="00BF60FB"/>
    <w:rsid w:val="00BF6757"/>
    <w:rsid w:val="00C027FD"/>
    <w:rsid w:val="00C02F76"/>
    <w:rsid w:val="00C03B25"/>
    <w:rsid w:val="00C03F09"/>
    <w:rsid w:val="00C050FD"/>
    <w:rsid w:val="00C07979"/>
    <w:rsid w:val="00C07D0A"/>
    <w:rsid w:val="00C07E85"/>
    <w:rsid w:val="00C10DE8"/>
    <w:rsid w:val="00C12472"/>
    <w:rsid w:val="00C12F2C"/>
    <w:rsid w:val="00C13018"/>
    <w:rsid w:val="00C13252"/>
    <w:rsid w:val="00C13C96"/>
    <w:rsid w:val="00C14264"/>
    <w:rsid w:val="00C15FA5"/>
    <w:rsid w:val="00C1620E"/>
    <w:rsid w:val="00C16E02"/>
    <w:rsid w:val="00C16E2E"/>
    <w:rsid w:val="00C17A88"/>
    <w:rsid w:val="00C20AF2"/>
    <w:rsid w:val="00C21C70"/>
    <w:rsid w:val="00C24302"/>
    <w:rsid w:val="00C24A76"/>
    <w:rsid w:val="00C30859"/>
    <w:rsid w:val="00C31C80"/>
    <w:rsid w:val="00C3375D"/>
    <w:rsid w:val="00C352D4"/>
    <w:rsid w:val="00C35890"/>
    <w:rsid w:val="00C373BB"/>
    <w:rsid w:val="00C373FD"/>
    <w:rsid w:val="00C37C68"/>
    <w:rsid w:val="00C40AF5"/>
    <w:rsid w:val="00C40D68"/>
    <w:rsid w:val="00C41770"/>
    <w:rsid w:val="00C4197A"/>
    <w:rsid w:val="00C436FF"/>
    <w:rsid w:val="00C43925"/>
    <w:rsid w:val="00C43AAD"/>
    <w:rsid w:val="00C43CDA"/>
    <w:rsid w:val="00C44DBD"/>
    <w:rsid w:val="00C47C1F"/>
    <w:rsid w:val="00C5184B"/>
    <w:rsid w:val="00C52FA9"/>
    <w:rsid w:val="00C532E7"/>
    <w:rsid w:val="00C53480"/>
    <w:rsid w:val="00C54D1B"/>
    <w:rsid w:val="00C55870"/>
    <w:rsid w:val="00C566EC"/>
    <w:rsid w:val="00C56C8C"/>
    <w:rsid w:val="00C56D2B"/>
    <w:rsid w:val="00C571D8"/>
    <w:rsid w:val="00C61484"/>
    <w:rsid w:val="00C6216A"/>
    <w:rsid w:val="00C62561"/>
    <w:rsid w:val="00C632BE"/>
    <w:rsid w:val="00C63925"/>
    <w:rsid w:val="00C63932"/>
    <w:rsid w:val="00C63C69"/>
    <w:rsid w:val="00C64AC1"/>
    <w:rsid w:val="00C66420"/>
    <w:rsid w:val="00C66E30"/>
    <w:rsid w:val="00C67334"/>
    <w:rsid w:val="00C70D4C"/>
    <w:rsid w:val="00C72A73"/>
    <w:rsid w:val="00C74631"/>
    <w:rsid w:val="00C7473C"/>
    <w:rsid w:val="00C75206"/>
    <w:rsid w:val="00C75CA4"/>
    <w:rsid w:val="00C7701C"/>
    <w:rsid w:val="00C77295"/>
    <w:rsid w:val="00C83935"/>
    <w:rsid w:val="00C83A4D"/>
    <w:rsid w:val="00C84151"/>
    <w:rsid w:val="00C8584A"/>
    <w:rsid w:val="00C86BEB"/>
    <w:rsid w:val="00C87E8A"/>
    <w:rsid w:val="00C910A9"/>
    <w:rsid w:val="00C91A76"/>
    <w:rsid w:val="00C937DE"/>
    <w:rsid w:val="00C95D93"/>
    <w:rsid w:val="00C95DD6"/>
    <w:rsid w:val="00C972B0"/>
    <w:rsid w:val="00C97ADE"/>
    <w:rsid w:val="00CA0633"/>
    <w:rsid w:val="00CA1257"/>
    <w:rsid w:val="00CA1E2C"/>
    <w:rsid w:val="00CA2A08"/>
    <w:rsid w:val="00CA349B"/>
    <w:rsid w:val="00CA3EF1"/>
    <w:rsid w:val="00CA47BE"/>
    <w:rsid w:val="00CA47F4"/>
    <w:rsid w:val="00CA4CD4"/>
    <w:rsid w:val="00CA5102"/>
    <w:rsid w:val="00CA5750"/>
    <w:rsid w:val="00CA5922"/>
    <w:rsid w:val="00CA5E97"/>
    <w:rsid w:val="00CA702A"/>
    <w:rsid w:val="00CB02C0"/>
    <w:rsid w:val="00CB1AB6"/>
    <w:rsid w:val="00CB1AEA"/>
    <w:rsid w:val="00CB2015"/>
    <w:rsid w:val="00CB252C"/>
    <w:rsid w:val="00CB2D04"/>
    <w:rsid w:val="00CB3BD6"/>
    <w:rsid w:val="00CB52E4"/>
    <w:rsid w:val="00CB6FDE"/>
    <w:rsid w:val="00CB7272"/>
    <w:rsid w:val="00CB765D"/>
    <w:rsid w:val="00CB77F7"/>
    <w:rsid w:val="00CB7B70"/>
    <w:rsid w:val="00CB7D43"/>
    <w:rsid w:val="00CC03B9"/>
    <w:rsid w:val="00CC0C9A"/>
    <w:rsid w:val="00CC1981"/>
    <w:rsid w:val="00CC2749"/>
    <w:rsid w:val="00CC2D9D"/>
    <w:rsid w:val="00CC328D"/>
    <w:rsid w:val="00CC3A18"/>
    <w:rsid w:val="00CC467D"/>
    <w:rsid w:val="00CC471C"/>
    <w:rsid w:val="00CC589E"/>
    <w:rsid w:val="00CC5AFE"/>
    <w:rsid w:val="00CC6392"/>
    <w:rsid w:val="00CC6A3F"/>
    <w:rsid w:val="00CC7030"/>
    <w:rsid w:val="00CD08D6"/>
    <w:rsid w:val="00CD1382"/>
    <w:rsid w:val="00CD202B"/>
    <w:rsid w:val="00CD5835"/>
    <w:rsid w:val="00CD5869"/>
    <w:rsid w:val="00CD5D5F"/>
    <w:rsid w:val="00CD6203"/>
    <w:rsid w:val="00CD6D53"/>
    <w:rsid w:val="00CD7706"/>
    <w:rsid w:val="00CE01A6"/>
    <w:rsid w:val="00CE0E2F"/>
    <w:rsid w:val="00CE15D7"/>
    <w:rsid w:val="00CE200B"/>
    <w:rsid w:val="00CE3204"/>
    <w:rsid w:val="00CE3673"/>
    <w:rsid w:val="00CE3768"/>
    <w:rsid w:val="00CE3DCC"/>
    <w:rsid w:val="00CE4818"/>
    <w:rsid w:val="00CE544C"/>
    <w:rsid w:val="00CE59D2"/>
    <w:rsid w:val="00CE5E3F"/>
    <w:rsid w:val="00CE7B26"/>
    <w:rsid w:val="00CF1AFB"/>
    <w:rsid w:val="00CF46CC"/>
    <w:rsid w:val="00CF4B00"/>
    <w:rsid w:val="00CF55BA"/>
    <w:rsid w:val="00CF56BD"/>
    <w:rsid w:val="00CF60DF"/>
    <w:rsid w:val="00CF6213"/>
    <w:rsid w:val="00CF7090"/>
    <w:rsid w:val="00CF714D"/>
    <w:rsid w:val="00CF7612"/>
    <w:rsid w:val="00CF7C61"/>
    <w:rsid w:val="00D00BA4"/>
    <w:rsid w:val="00D00F05"/>
    <w:rsid w:val="00D01914"/>
    <w:rsid w:val="00D01993"/>
    <w:rsid w:val="00D01AD5"/>
    <w:rsid w:val="00D04DE5"/>
    <w:rsid w:val="00D062E6"/>
    <w:rsid w:val="00D11473"/>
    <w:rsid w:val="00D124CD"/>
    <w:rsid w:val="00D13359"/>
    <w:rsid w:val="00D13DE9"/>
    <w:rsid w:val="00D13F30"/>
    <w:rsid w:val="00D14FE9"/>
    <w:rsid w:val="00D166C5"/>
    <w:rsid w:val="00D16E6E"/>
    <w:rsid w:val="00D207B1"/>
    <w:rsid w:val="00D20B25"/>
    <w:rsid w:val="00D22AD1"/>
    <w:rsid w:val="00D23BE0"/>
    <w:rsid w:val="00D23BF7"/>
    <w:rsid w:val="00D24F5F"/>
    <w:rsid w:val="00D2554B"/>
    <w:rsid w:val="00D255D6"/>
    <w:rsid w:val="00D26A4D"/>
    <w:rsid w:val="00D26FDF"/>
    <w:rsid w:val="00D27B7E"/>
    <w:rsid w:val="00D30AF9"/>
    <w:rsid w:val="00D31722"/>
    <w:rsid w:val="00D318F2"/>
    <w:rsid w:val="00D3248A"/>
    <w:rsid w:val="00D34ED6"/>
    <w:rsid w:val="00D3543E"/>
    <w:rsid w:val="00D35A2E"/>
    <w:rsid w:val="00D37C63"/>
    <w:rsid w:val="00D400F4"/>
    <w:rsid w:val="00D42AC3"/>
    <w:rsid w:val="00D42DDA"/>
    <w:rsid w:val="00D44126"/>
    <w:rsid w:val="00D452DA"/>
    <w:rsid w:val="00D45D11"/>
    <w:rsid w:val="00D45D88"/>
    <w:rsid w:val="00D45EF9"/>
    <w:rsid w:val="00D47098"/>
    <w:rsid w:val="00D472E9"/>
    <w:rsid w:val="00D47646"/>
    <w:rsid w:val="00D47E4A"/>
    <w:rsid w:val="00D5003F"/>
    <w:rsid w:val="00D5094B"/>
    <w:rsid w:val="00D52D4D"/>
    <w:rsid w:val="00D53B11"/>
    <w:rsid w:val="00D544C0"/>
    <w:rsid w:val="00D54D08"/>
    <w:rsid w:val="00D54DE1"/>
    <w:rsid w:val="00D5690D"/>
    <w:rsid w:val="00D577F0"/>
    <w:rsid w:val="00D6152B"/>
    <w:rsid w:val="00D61791"/>
    <w:rsid w:val="00D624A7"/>
    <w:rsid w:val="00D65087"/>
    <w:rsid w:val="00D65383"/>
    <w:rsid w:val="00D66E1D"/>
    <w:rsid w:val="00D67131"/>
    <w:rsid w:val="00D6769B"/>
    <w:rsid w:val="00D67A43"/>
    <w:rsid w:val="00D70862"/>
    <w:rsid w:val="00D711E8"/>
    <w:rsid w:val="00D71B62"/>
    <w:rsid w:val="00D721F7"/>
    <w:rsid w:val="00D72A0E"/>
    <w:rsid w:val="00D734D3"/>
    <w:rsid w:val="00D73E35"/>
    <w:rsid w:val="00D75D32"/>
    <w:rsid w:val="00D76816"/>
    <w:rsid w:val="00D81A78"/>
    <w:rsid w:val="00D838F0"/>
    <w:rsid w:val="00D86B95"/>
    <w:rsid w:val="00D909A0"/>
    <w:rsid w:val="00D90F86"/>
    <w:rsid w:val="00D92730"/>
    <w:rsid w:val="00D92CCA"/>
    <w:rsid w:val="00D9328C"/>
    <w:rsid w:val="00D937FE"/>
    <w:rsid w:val="00D948A7"/>
    <w:rsid w:val="00D96BFE"/>
    <w:rsid w:val="00D96CB1"/>
    <w:rsid w:val="00D96CF9"/>
    <w:rsid w:val="00D96E60"/>
    <w:rsid w:val="00D96FCC"/>
    <w:rsid w:val="00DA01A3"/>
    <w:rsid w:val="00DA0D71"/>
    <w:rsid w:val="00DA0E49"/>
    <w:rsid w:val="00DA0F50"/>
    <w:rsid w:val="00DA2112"/>
    <w:rsid w:val="00DA22E0"/>
    <w:rsid w:val="00DA43E7"/>
    <w:rsid w:val="00DA4EB9"/>
    <w:rsid w:val="00DA671D"/>
    <w:rsid w:val="00DA6D4B"/>
    <w:rsid w:val="00DA6D61"/>
    <w:rsid w:val="00DA7F80"/>
    <w:rsid w:val="00DB0D7A"/>
    <w:rsid w:val="00DB1558"/>
    <w:rsid w:val="00DB206C"/>
    <w:rsid w:val="00DB4A5D"/>
    <w:rsid w:val="00DB5A2C"/>
    <w:rsid w:val="00DB6383"/>
    <w:rsid w:val="00DC0287"/>
    <w:rsid w:val="00DC089C"/>
    <w:rsid w:val="00DC1E7D"/>
    <w:rsid w:val="00DC4035"/>
    <w:rsid w:val="00DC60F4"/>
    <w:rsid w:val="00DC6460"/>
    <w:rsid w:val="00DC691B"/>
    <w:rsid w:val="00DC7850"/>
    <w:rsid w:val="00DD03A6"/>
    <w:rsid w:val="00DD079F"/>
    <w:rsid w:val="00DD0FCB"/>
    <w:rsid w:val="00DD2FED"/>
    <w:rsid w:val="00DD528A"/>
    <w:rsid w:val="00DD568D"/>
    <w:rsid w:val="00DD6ED2"/>
    <w:rsid w:val="00DE0A8C"/>
    <w:rsid w:val="00DE0D6C"/>
    <w:rsid w:val="00DE174A"/>
    <w:rsid w:val="00DE2028"/>
    <w:rsid w:val="00DE25B1"/>
    <w:rsid w:val="00DE2EB1"/>
    <w:rsid w:val="00DE3128"/>
    <w:rsid w:val="00DE3844"/>
    <w:rsid w:val="00DE4CD1"/>
    <w:rsid w:val="00DE4F05"/>
    <w:rsid w:val="00DF0B4D"/>
    <w:rsid w:val="00DF1081"/>
    <w:rsid w:val="00DF174B"/>
    <w:rsid w:val="00DF2D3E"/>
    <w:rsid w:val="00DF2EC6"/>
    <w:rsid w:val="00DF307F"/>
    <w:rsid w:val="00DF39F4"/>
    <w:rsid w:val="00DF432D"/>
    <w:rsid w:val="00DF6C76"/>
    <w:rsid w:val="00DF6D0D"/>
    <w:rsid w:val="00DF6FA3"/>
    <w:rsid w:val="00E0035A"/>
    <w:rsid w:val="00E00AD6"/>
    <w:rsid w:val="00E01255"/>
    <w:rsid w:val="00E0225E"/>
    <w:rsid w:val="00E02964"/>
    <w:rsid w:val="00E02C6E"/>
    <w:rsid w:val="00E0301D"/>
    <w:rsid w:val="00E04706"/>
    <w:rsid w:val="00E04E1B"/>
    <w:rsid w:val="00E04ECA"/>
    <w:rsid w:val="00E055C5"/>
    <w:rsid w:val="00E05836"/>
    <w:rsid w:val="00E05F95"/>
    <w:rsid w:val="00E1060B"/>
    <w:rsid w:val="00E122B5"/>
    <w:rsid w:val="00E16A6A"/>
    <w:rsid w:val="00E1764F"/>
    <w:rsid w:val="00E1781B"/>
    <w:rsid w:val="00E200B8"/>
    <w:rsid w:val="00E2119B"/>
    <w:rsid w:val="00E217BB"/>
    <w:rsid w:val="00E226B9"/>
    <w:rsid w:val="00E233F0"/>
    <w:rsid w:val="00E241BF"/>
    <w:rsid w:val="00E24F46"/>
    <w:rsid w:val="00E25829"/>
    <w:rsid w:val="00E26437"/>
    <w:rsid w:val="00E308AE"/>
    <w:rsid w:val="00E3092A"/>
    <w:rsid w:val="00E31B2B"/>
    <w:rsid w:val="00E3222A"/>
    <w:rsid w:val="00E32C4F"/>
    <w:rsid w:val="00E34648"/>
    <w:rsid w:val="00E346CD"/>
    <w:rsid w:val="00E35FD3"/>
    <w:rsid w:val="00E41B47"/>
    <w:rsid w:val="00E41BC8"/>
    <w:rsid w:val="00E41F07"/>
    <w:rsid w:val="00E4206C"/>
    <w:rsid w:val="00E4306C"/>
    <w:rsid w:val="00E43183"/>
    <w:rsid w:val="00E433C5"/>
    <w:rsid w:val="00E43BB2"/>
    <w:rsid w:val="00E47705"/>
    <w:rsid w:val="00E47A53"/>
    <w:rsid w:val="00E47FBA"/>
    <w:rsid w:val="00E5069F"/>
    <w:rsid w:val="00E50774"/>
    <w:rsid w:val="00E5158E"/>
    <w:rsid w:val="00E527DF"/>
    <w:rsid w:val="00E52A22"/>
    <w:rsid w:val="00E52D05"/>
    <w:rsid w:val="00E55B2D"/>
    <w:rsid w:val="00E565FE"/>
    <w:rsid w:val="00E56C70"/>
    <w:rsid w:val="00E57585"/>
    <w:rsid w:val="00E578A0"/>
    <w:rsid w:val="00E60807"/>
    <w:rsid w:val="00E616B2"/>
    <w:rsid w:val="00E61B7A"/>
    <w:rsid w:val="00E61DC7"/>
    <w:rsid w:val="00E61FEB"/>
    <w:rsid w:val="00E626E6"/>
    <w:rsid w:val="00E63F5F"/>
    <w:rsid w:val="00E6535A"/>
    <w:rsid w:val="00E66E20"/>
    <w:rsid w:val="00E66FAD"/>
    <w:rsid w:val="00E70363"/>
    <w:rsid w:val="00E70785"/>
    <w:rsid w:val="00E727B8"/>
    <w:rsid w:val="00E727D6"/>
    <w:rsid w:val="00E72D96"/>
    <w:rsid w:val="00E741BF"/>
    <w:rsid w:val="00E753A7"/>
    <w:rsid w:val="00E75E7A"/>
    <w:rsid w:val="00E76949"/>
    <w:rsid w:val="00E77384"/>
    <w:rsid w:val="00E810FF"/>
    <w:rsid w:val="00E81CB6"/>
    <w:rsid w:val="00E82798"/>
    <w:rsid w:val="00E82908"/>
    <w:rsid w:val="00E82A48"/>
    <w:rsid w:val="00E83277"/>
    <w:rsid w:val="00E84389"/>
    <w:rsid w:val="00E84E79"/>
    <w:rsid w:val="00E87D39"/>
    <w:rsid w:val="00E90BF7"/>
    <w:rsid w:val="00E91D2B"/>
    <w:rsid w:val="00E92946"/>
    <w:rsid w:val="00E93A6A"/>
    <w:rsid w:val="00E94466"/>
    <w:rsid w:val="00E952F1"/>
    <w:rsid w:val="00E95322"/>
    <w:rsid w:val="00E96578"/>
    <w:rsid w:val="00E97DC5"/>
    <w:rsid w:val="00EA06D7"/>
    <w:rsid w:val="00EA0CED"/>
    <w:rsid w:val="00EA20CC"/>
    <w:rsid w:val="00EA2AD0"/>
    <w:rsid w:val="00EA2FF7"/>
    <w:rsid w:val="00EA31FF"/>
    <w:rsid w:val="00EA36F4"/>
    <w:rsid w:val="00EA3967"/>
    <w:rsid w:val="00EA3C91"/>
    <w:rsid w:val="00EA3FD0"/>
    <w:rsid w:val="00EA45EB"/>
    <w:rsid w:val="00EA476F"/>
    <w:rsid w:val="00EA51F7"/>
    <w:rsid w:val="00EA5204"/>
    <w:rsid w:val="00EA5FA9"/>
    <w:rsid w:val="00EA69D2"/>
    <w:rsid w:val="00EA6BDF"/>
    <w:rsid w:val="00EA7284"/>
    <w:rsid w:val="00EB027C"/>
    <w:rsid w:val="00EB046C"/>
    <w:rsid w:val="00EB1B2D"/>
    <w:rsid w:val="00EB2779"/>
    <w:rsid w:val="00EB4F2B"/>
    <w:rsid w:val="00EB5998"/>
    <w:rsid w:val="00EB6690"/>
    <w:rsid w:val="00EB7307"/>
    <w:rsid w:val="00EC0E03"/>
    <w:rsid w:val="00EC0E37"/>
    <w:rsid w:val="00EC1823"/>
    <w:rsid w:val="00EC222F"/>
    <w:rsid w:val="00EC33B6"/>
    <w:rsid w:val="00EC3A56"/>
    <w:rsid w:val="00EC3B89"/>
    <w:rsid w:val="00EC5BE0"/>
    <w:rsid w:val="00EC6C96"/>
    <w:rsid w:val="00EC6D73"/>
    <w:rsid w:val="00EC7D32"/>
    <w:rsid w:val="00ED0031"/>
    <w:rsid w:val="00ED092B"/>
    <w:rsid w:val="00ED40B4"/>
    <w:rsid w:val="00ED47A7"/>
    <w:rsid w:val="00ED52FB"/>
    <w:rsid w:val="00ED61C4"/>
    <w:rsid w:val="00ED6270"/>
    <w:rsid w:val="00ED6801"/>
    <w:rsid w:val="00ED71DE"/>
    <w:rsid w:val="00ED77AA"/>
    <w:rsid w:val="00EE067A"/>
    <w:rsid w:val="00EE092C"/>
    <w:rsid w:val="00EE15B3"/>
    <w:rsid w:val="00EE1980"/>
    <w:rsid w:val="00EE3A2D"/>
    <w:rsid w:val="00EE3BA6"/>
    <w:rsid w:val="00EE3D86"/>
    <w:rsid w:val="00EE4290"/>
    <w:rsid w:val="00EE494F"/>
    <w:rsid w:val="00EE58FF"/>
    <w:rsid w:val="00EE5D2A"/>
    <w:rsid w:val="00EE6CDA"/>
    <w:rsid w:val="00EE73E4"/>
    <w:rsid w:val="00EE7CC8"/>
    <w:rsid w:val="00EF3023"/>
    <w:rsid w:val="00EF3579"/>
    <w:rsid w:val="00EF67C8"/>
    <w:rsid w:val="00EF7194"/>
    <w:rsid w:val="00F00B37"/>
    <w:rsid w:val="00F0101A"/>
    <w:rsid w:val="00F04AD3"/>
    <w:rsid w:val="00F05A70"/>
    <w:rsid w:val="00F0740F"/>
    <w:rsid w:val="00F11221"/>
    <w:rsid w:val="00F114E8"/>
    <w:rsid w:val="00F115E8"/>
    <w:rsid w:val="00F11C71"/>
    <w:rsid w:val="00F12127"/>
    <w:rsid w:val="00F131A5"/>
    <w:rsid w:val="00F138BA"/>
    <w:rsid w:val="00F147BD"/>
    <w:rsid w:val="00F15C6D"/>
    <w:rsid w:val="00F1653F"/>
    <w:rsid w:val="00F170A5"/>
    <w:rsid w:val="00F171A2"/>
    <w:rsid w:val="00F225CF"/>
    <w:rsid w:val="00F22C10"/>
    <w:rsid w:val="00F23E27"/>
    <w:rsid w:val="00F2618F"/>
    <w:rsid w:val="00F26D6D"/>
    <w:rsid w:val="00F26DB7"/>
    <w:rsid w:val="00F27885"/>
    <w:rsid w:val="00F3001B"/>
    <w:rsid w:val="00F305A3"/>
    <w:rsid w:val="00F317A9"/>
    <w:rsid w:val="00F338A5"/>
    <w:rsid w:val="00F35AC1"/>
    <w:rsid w:val="00F407DC"/>
    <w:rsid w:val="00F40800"/>
    <w:rsid w:val="00F411A5"/>
    <w:rsid w:val="00F4134F"/>
    <w:rsid w:val="00F43046"/>
    <w:rsid w:val="00F435F8"/>
    <w:rsid w:val="00F43A27"/>
    <w:rsid w:val="00F43EB2"/>
    <w:rsid w:val="00F44D01"/>
    <w:rsid w:val="00F44EB3"/>
    <w:rsid w:val="00F45253"/>
    <w:rsid w:val="00F47644"/>
    <w:rsid w:val="00F47D79"/>
    <w:rsid w:val="00F514E0"/>
    <w:rsid w:val="00F51DC6"/>
    <w:rsid w:val="00F53025"/>
    <w:rsid w:val="00F55201"/>
    <w:rsid w:val="00F554FD"/>
    <w:rsid w:val="00F55FA5"/>
    <w:rsid w:val="00F61BD0"/>
    <w:rsid w:val="00F61FE3"/>
    <w:rsid w:val="00F63689"/>
    <w:rsid w:val="00F63BF7"/>
    <w:rsid w:val="00F6417D"/>
    <w:rsid w:val="00F64BA5"/>
    <w:rsid w:val="00F6598F"/>
    <w:rsid w:val="00F66DCF"/>
    <w:rsid w:val="00F67D04"/>
    <w:rsid w:val="00F701E2"/>
    <w:rsid w:val="00F7160C"/>
    <w:rsid w:val="00F71680"/>
    <w:rsid w:val="00F71CE7"/>
    <w:rsid w:val="00F71EEF"/>
    <w:rsid w:val="00F722F5"/>
    <w:rsid w:val="00F74FC1"/>
    <w:rsid w:val="00F7630F"/>
    <w:rsid w:val="00F76373"/>
    <w:rsid w:val="00F7649F"/>
    <w:rsid w:val="00F768B8"/>
    <w:rsid w:val="00F77E6D"/>
    <w:rsid w:val="00F82637"/>
    <w:rsid w:val="00F82BE4"/>
    <w:rsid w:val="00F83577"/>
    <w:rsid w:val="00F83E8C"/>
    <w:rsid w:val="00F84E96"/>
    <w:rsid w:val="00F85C6E"/>
    <w:rsid w:val="00F863CE"/>
    <w:rsid w:val="00F865B2"/>
    <w:rsid w:val="00F86C70"/>
    <w:rsid w:val="00F8723F"/>
    <w:rsid w:val="00F904FA"/>
    <w:rsid w:val="00F90FA4"/>
    <w:rsid w:val="00F914F3"/>
    <w:rsid w:val="00F91AB7"/>
    <w:rsid w:val="00F93B19"/>
    <w:rsid w:val="00F9416B"/>
    <w:rsid w:val="00F9722A"/>
    <w:rsid w:val="00FA1647"/>
    <w:rsid w:val="00FA27E2"/>
    <w:rsid w:val="00FA4C88"/>
    <w:rsid w:val="00FA500C"/>
    <w:rsid w:val="00FA51E7"/>
    <w:rsid w:val="00FA5CDF"/>
    <w:rsid w:val="00FA6BA9"/>
    <w:rsid w:val="00FA7DD7"/>
    <w:rsid w:val="00FB2385"/>
    <w:rsid w:val="00FB3C64"/>
    <w:rsid w:val="00FB4295"/>
    <w:rsid w:val="00FC00F3"/>
    <w:rsid w:val="00FC0F1A"/>
    <w:rsid w:val="00FC0FB1"/>
    <w:rsid w:val="00FC1997"/>
    <w:rsid w:val="00FC2C6B"/>
    <w:rsid w:val="00FC35A5"/>
    <w:rsid w:val="00FC3778"/>
    <w:rsid w:val="00FC3E3F"/>
    <w:rsid w:val="00FC6383"/>
    <w:rsid w:val="00FC6404"/>
    <w:rsid w:val="00FC6638"/>
    <w:rsid w:val="00FC6770"/>
    <w:rsid w:val="00FC79EA"/>
    <w:rsid w:val="00FC7A96"/>
    <w:rsid w:val="00FD01FC"/>
    <w:rsid w:val="00FD1292"/>
    <w:rsid w:val="00FD18EF"/>
    <w:rsid w:val="00FD2919"/>
    <w:rsid w:val="00FD3E51"/>
    <w:rsid w:val="00FD3EE4"/>
    <w:rsid w:val="00FD6553"/>
    <w:rsid w:val="00FD65C0"/>
    <w:rsid w:val="00FD6E04"/>
    <w:rsid w:val="00FD7782"/>
    <w:rsid w:val="00FD79D4"/>
    <w:rsid w:val="00FE0F29"/>
    <w:rsid w:val="00FE1298"/>
    <w:rsid w:val="00FE1F6D"/>
    <w:rsid w:val="00FE2813"/>
    <w:rsid w:val="00FE4223"/>
    <w:rsid w:val="00FE5C15"/>
    <w:rsid w:val="00FE6699"/>
    <w:rsid w:val="00FE754C"/>
    <w:rsid w:val="00FF1A84"/>
    <w:rsid w:val="00FF299D"/>
    <w:rsid w:val="00FF41AC"/>
    <w:rsid w:val="00FF5308"/>
    <w:rsid w:val="00FF61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8CA8"/>
  <w15:docId w15:val="{3D99062A-A06C-4D47-9447-15B5E0DA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090"/>
    <w:rPr>
      <w:rFonts w:ascii="Times New Roman" w:eastAsia="Times New Roman" w:hAnsi="Times New Roman" w:cs="Times New Roman"/>
      <w:lang w:val="vi"/>
    </w:rPr>
  </w:style>
  <w:style w:type="paragraph" w:styleId="Heading3">
    <w:name w:val="heading 3"/>
    <w:basedOn w:val="Normal"/>
    <w:next w:val="Normal"/>
    <w:link w:val="Heading3Char"/>
    <w:uiPriority w:val="9"/>
    <w:semiHidden/>
    <w:unhideWhenUsed/>
    <w:qFormat/>
    <w:rsid w:val="00D711E8"/>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8"/>
      <w:szCs w:val="28"/>
    </w:rPr>
  </w:style>
  <w:style w:type="paragraph" w:styleId="ListParagraph">
    <w:name w:val="List Paragraph"/>
    <w:basedOn w:val="Normal"/>
    <w:uiPriority w:val="1"/>
    <w:qFormat/>
    <w:pPr>
      <w:spacing w:before="161"/>
      <w:ind w:left="824" w:hanging="256"/>
    </w:pPr>
  </w:style>
  <w:style w:type="paragraph" w:customStyle="1" w:styleId="TableParagraph">
    <w:name w:val="Table Paragraph"/>
    <w:basedOn w:val="Normal"/>
    <w:uiPriority w:val="1"/>
    <w:qFormat/>
  </w:style>
  <w:style w:type="character" w:customStyle="1" w:styleId="fontstyle01">
    <w:name w:val="fontstyle01"/>
    <w:basedOn w:val="DefaultParagraphFont"/>
    <w:rsid w:val="00C75CA4"/>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E4206C"/>
    <w:pPr>
      <w:tabs>
        <w:tab w:val="center" w:pos="4680"/>
        <w:tab w:val="right" w:pos="9360"/>
      </w:tabs>
    </w:pPr>
  </w:style>
  <w:style w:type="character" w:customStyle="1" w:styleId="HeaderChar">
    <w:name w:val="Header Char"/>
    <w:basedOn w:val="DefaultParagraphFont"/>
    <w:link w:val="Header"/>
    <w:uiPriority w:val="99"/>
    <w:rsid w:val="00E4206C"/>
    <w:rPr>
      <w:rFonts w:ascii="Times New Roman" w:eastAsia="Times New Roman" w:hAnsi="Times New Roman" w:cs="Times New Roman"/>
      <w:lang w:val="vi"/>
    </w:rPr>
  </w:style>
  <w:style w:type="paragraph" w:styleId="Footer">
    <w:name w:val="footer"/>
    <w:basedOn w:val="Normal"/>
    <w:link w:val="FooterChar"/>
    <w:uiPriority w:val="99"/>
    <w:unhideWhenUsed/>
    <w:rsid w:val="00E4206C"/>
    <w:pPr>
      <w:tabs>
        <w:tab w:val="center" w:pos="4680"/>
        <w:tab w:val="right" w:pos="9360"/>
      </w:tabs>
    </w:pPr>
  </w:style>
  <w:style w:type="character" w:customStyle="1" w:styleId="FooterChar">
    <w:name w:val="Footer Char"/>
    <w:basedOn w:val="DefaultParagraphFont"/>
    <w:link w:val="Footer"/>
    <w:uiPriority w:val="99"/>
    <w:rsid w:val="00E4206C"/>
    <w:rPr>
      <w:rFonts w:ascii="Times New Roman" w:eastAsia="Times New Roman" w:hAnsi="Times New Roman" w:cs="Times New Roman"/>
      <w:lang w:val="vi"/>
    </w:rPr>
  </w:style>
  <w:style w:type="table" w:styleId="TableGrid">
    <w:name w:val="Table Grid"/>
    <w:basedOn w:val="TableNormal"/>
    <w:uiPriority w:val="39"/>
    <w:rsid w:val="0040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711E8"/>
    <w:rPr>
      <w:rFonts w:eastAsiaTheme="majorEastAsia" w:cstheme="majorBidi"/>
      <w:color w:val="365F91" w:themeColor="accent1" w:themeShade="BF"/>
      <w:kern w:val="2"/>
      <w:sz w:val="28"/>
      <w:szCs w:val="28"/>
      <w14:ligatures w14:val="standardContextual"/>
    </w:rPr>
  </w:style>
  <w:style w:type="character" w:customStyle="1" w:styleId="fontstyle21">
    <w:name w:val="fontstyle21"/>
    <w:basedOn w:val="DefaultParagraphFont"/>
    <w:rsid w:val="00955B70"/>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955B70"/>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955B70"/>
    <w:rPr>
      <w:rFonts w:ascii="Times New Roman" w:hAnsi="Times New Roman" w:cs="Times New Roman" w:hint="default"/>
      <w:b/>
      <w:bCs/>
      <w:i/>
      <w:iCs/>
      <w:color w:val="000000"/>
      <w:sz w:val="28"/>
      <w:szCs w:val="28"/>
    </w:rPr>
  </w:style>
  <w:style w:type="character" w:styleId="Emphasis">
    <w:name w:val="Emphasis"/>
    <w:basedOn w:val="DefaultParagraphFont"/>
    <w:uiPriority w:val="20"/>
    <w:qFormat/>
    <w:rsid w:val="00B1601C"/>
    <w:rPr>
      <w:i/>
      <w:iCs/>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7E7A5A"/>
    <w:pPr>
      <w:widowControl/>
      <w:autoSpaceDE/>
      <w:autoSpaceDN/>
      <w:spacing w:before="100" w:beforeAutospacing="1" w:after="100" w:afterAutospacing="1"/>
    </w:pPr>
    <w:rPr>
      <w:sz w:val="24"/>
      <w:szCs w:val="24"/>
      <w:lang w:val="en-US"/>
    </w:rPr>
  </w:style>
  <w:style w:type="character" w:styleId="CommentReference">
    <w:name w:val="annotation reference"/>
    <w:basedOn w:val="DefaultParagraphFont"/>
    <w:uiPriority w:val="99"/>
    <w:semiHidden/>
    <w:unhideWhenUsed/>
    <w:rsid w:val="00B430AE"/>
    <w:rPr>
      <w:sz w:val="16"/>
      <w:szCs w:val="16"/>
    </w:rPr>
  </w:style>
  <w:style w:type="paragraph" w:styleId="CommentText">
    <w:name w:val="annotation text"/>
    <w:basedOn w:val="Normal"/>
    <w:link w:val="CommentTextChar"/>
    <w:uiPriority w:val="99"/>
    <w:unhideWhenUsed/>
    <w:rsid w:val="00B430AE"/>
    <w:rPr>
      <w:sz w:val="20"/>
      <w:szCs w:val="20"/>
    </w:rPr>
  </w:style>
  <w:style w:type="character" w:customStyle="1" w:styleId="CommentTextChar">
    <w:name w:val="Comment Text Char"/>
    <w:basedOn w:val="DefaultParagraphFont"/>
    <w:link w:val="CommentText"/>
    <w:uiPriority w:val="99"/>
    <w:rsid w:val="00B430AE"/>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B430AE"/>
    <w:rPr>
      <w:b/>
      <w:bCs/>
    </w:rPr>
  </w:style>
  <w:style w:type="character" w:customStyle="1" w:styleId="CommentSubjectChar">
    <w:name w:val="Comment Subject Char"/>
    <w:basedOn w:val="CommentTextChar"/>
    <w:link w:val="CommentSubject"/>
    <w:uiPriority w:val="99"/>
    <w:semiHidden/>
    <w:rsid w:val="00B430AE"/>
    <w:rPr>
      <w:rFonts w:ascii="Times New Roman" w:eastAsia="Times New Roman" w:hAnsi="Times New Roman" w:cs="Times New Roman"/>
      <w:b/>
      <w:bCs/>
      <w:sz w:val="20"/>
      <w:szCs w:val="20"/>
      <w:lang w:val="vi"/>
    </w:rPr>
  </w:style>
  <w:style w:type="paragraph" w:styleId="Revision">
    <w:name w:val="Revision"/>
    <w:hidden/>
    <w:uiPriority w:val="99"/>
    <w:semiHidden/>
    <w:rsid w:val="00330D68"/>
    <w:pPr>
      <w:widowControl/>
      <w:autoSpaceDE/>
      <w:autoSpaceDN/>
    </w:pPr>
    <w:rPr>
      <w:rFonts w:ascii="Times New Roman" w:eastAsia="Times New Roman" w:hAnsi="Times New Roman" w:cs="Times New Roman"/>
      <w:lang w:val="vi"/>
    </w:rPr>
  </w:style>
  <w:style w:type="character" w:customStyle="1" w:styleId="fontstyle11">
    <w:name w:val="fontstyle11"/>
    <w:basedOn w:val="DefaultParagraphFont"/>
    <w:rsid w:val="00736D36"/>
    <w:rPr>
      <w:rFonts w:ascii="TimesNewRomanPS-ItalicMT" w:hAnsi="TimesNewRomanPS-ItalicMT" w:hint="default"/>
      <w:b w:val="0"/>
      <w:bCs w:val="0"/>
      <w:i/>
      <w:iCs/>
      <w:color w:val="000000"/>
      <w:sz w:val="28"/>
      <w:szCs w:val="28"/>
    </w:rPr>
  </w:style>
  <w:style w:type="character" w:customStyle="1" w:styleId="NormalWebChar">
    <w:name w:val="Normal (Web) Char"/>
    <w:aliases w:val="Normal (Web) Char1 Char,Char8 Char Char,Char8 Char1,Char Char Char Char,Char Char Char Char Char Char Char Char Char Char Char Char,Char Char Char Char Char Char Char Char Char Char Char1,Обычный (веб)1 Char,Обычный (веб) Знак Char"/>
    <w:link w:val="NormalWeb"/>
    <w:uiPriority w:val="99"/>
    <w:locked/>
    <w:rsid w:val="00F67D0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5261"/>
    <w:rPr>
      <w:rFonts w:ascii="Tahoma" w:hAnsi="Tahoma" w:cs="Tahoma"/>
      <w:sz w:val="16"/>
      <w:szCs w:val="16"/>
    </w:rPr>
  </w:style>
  <w:style w:type="character" w:customStyle="1" w:styleId="BalloonTextChar">
    <w:name w:val="Balloon Text Char"/>
    <w:basedOn w:val="DefaultParagraphFont"/>
    <w:link w:val="BalloonText"/>
    <w:uiPriority w:val="99"/>
    <w:semiHidden/>
    <w:rsid w:val="006C5261"/>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358">
      <w:bodyDiv w:val="1"/>
      <w:marLeft w:val="0"/>
      <w:marRight w:val="0"/>
      <w:marTop w:val="0"/>
      <w:marBottom w:val="0"/>
      <w:divBdr>
        <w:top w:val="none" w:sz="0" w:space="0" w:color="auto"/>
        <w:left w:val="none" w:sz="0" w:space="0" w:color="auto"/>
        <w:bottom w:val="none" w:sz="0" w:space="0" w:color="auto"/>
        <w:right w:val="none" w:sz="0" w:space="0" w:color="auto"/>
      </w:divBdr>
    </w:div>
    <w:div w:id="22753619">
      <w:bodyDiv w:val="1"/>
      <w:marLeft w:val="0"/>
      <w:marRight w:val="0"/>
      <w:marTop w:val="0"/>
      <w:marBottom w:val="0"/>
      <w:divBdr>
        <w:top w:val="none" w:sz="0" w:space="0" w:color="auto"/>
        <w:left w:val="none" w:sz="0" w:space="0" w:color="auto"/>
        <w:bottom w:val="none" w:sz="0" w:space="0" w:color="auto"/>
        <w:right w:val="none" w:sz="0" w:space="0" w:color="auto"/>
      </w:divBdr>
    </w:div>
    <w:div w:id="26219858">
      <w:bodyDiv w:val="1"/>
      <w:marLeft w:val="0"/>
      <w:marRight w:val="0"/>
      <w:marTop w:val="0"/>
      <w:marBottom w:val="0"/>
      <w:divBdr>
        <w:top w:val="none" w:sz="0" w:space="0" w:color="auto"/>
        <w:left w:val="none" w:sz="0" w:space="0" w:color="auto"/>
        <w:bottom w:val="none" w:sz="0" w:space="0" w:color="auto"/>
        <w:right w:val="none" w:sz="0" w:space="0" w:color="auto"/>
      </w:divBdr>
    </w:div>
    <w:div w:id="57170396">
      <w:bodyDiv w:val="1"/>
      <w:marLeft w:val="0"/>
      <w:marRight w:val="0"/>
      <w:marTop w:val="0"/>
      <w:marBottom w:val="0"/>
      <w:divBdr>
        <w:top w:val="none" w:sz="0" w:space="0" w:color="auto"/>
        <w:left w:val="none" w:sz="0" w:space="0" w:color="auto"/>
        <w:bottom w:val="none" w:sz="0" w:space="0" w:color="auto"/>
        <w:right w:val="none" w:sz="0" w:space="0" w:color="auto"/>
      </w:divBdr>
    </w:div>
    <w:div w:id="68381439">
      <w:bodyDiv w:val="1"/>
      <w:marLeft w:val="0"/>
      <w:marRight w:val="0"/>
      <w:marTop w:val="0"/>
      <w:marBottom w:val="0"/>
      <w:divBdr>
        <w:top w:val="none" w:sz="0" w:space="0" w:color="auto"/>
        <w:left w:val="none" w:sz="0" w:space="0" w:color="auto"/>
        <w:bottom w:val="none" w:sz="0" w:space="0" w:color="auto"/>
        <w:right w:val="none" w:sz="0" w:space="0" w:color="auto"/>
      </w:divBdr>
    </w:div>
    <w:div w:id="76559652">
      <w:bodyDiv w:val="1"/>
      <w:marLeft w:val="0"/>
      <w:marRight w:val="0"/>
      <w:marTop w:val="0"/>
      <w:marBottom w:val="0"/>
      <w:divBdr>
        <w:top w:val="none" w:sz="0" w:space="0" w:color="auto"/>
        <w:left w:val="none" w:sz="0" w:space="0" w:color="auto"/>
        <w:bottom w:val="none" w:sz="0" w:space="0" w:color="auto"/>
        <w:right w:val="none" w:sz="0" w:space="0" w:color="auto"/>
      </w:divBdr>
    </w:div>
    <w:div w:id="77797921">
      <w:bodyDiv w:val="1"/>
      <w:marLeft w:val="0"/>
      <w:marRight w:val="0"/>
      <w:marTop w:val="0"/>
      <w:marBottom w:val="0"/>
      <w:divBdr>
        <w:top w:val="none" w:sz="0" w:space="0" w:color="auto"/>
        <w:left w:val="none" w:sz="0" w:space="0" w:color="auto"/>
        <w:bottom w:val="none" w:sz="0" w:space="0" w:color="auto"/>
        <w:right w:val="none" w:sz="0" w:space="0" w:color="auto"/>
      </w:divBdr>
    </w:div>
    <w:div w:id="88352825">
      <w:bodyDiv w:val="1"/>
      <w:marLeft w:val="0"/>
      <w:marRight w:val="0"/>
      <w:marTop w:val="0"/>
      <w:marBottom w:val="0"/>
      <w:divBdr>
        <w:top w:val="none" w:sz="0" w:space="0" w:color="auto"/>
        <w:left w:val="none" w:sz="0" w:space="0" w:color="auto"/>
        <w:bottom w:val="none" w:sz="0" w:space="0" w:color="auto"/>
        <w:right w:val="none" w:sz="0" w:space="0" w:color="auto"/>
      </w:divBdr>
    </w:div>
    <w:div w:id="91050688">
      <w:bodyDiv w:val="1"/>
      <w:marLeft w:val="0"/>
      <w:marRight w:val="0"/>
      <w:marTop w:val="0"/>
      <w:marBottom w:val="0"/>
      <w:divBdr>
        <w:top w:val="none" w:sz="0" w:space="0" w:color="auto"/>
        <w:left w:val="none" w:sz="0" w:space="0" w:color="auto"/>
        <w:bottom w:val="none" w:sz="0" w:space="0" w:color="auto"/>
        <w:right w:val="none" w:sz="0" w:space="0" w:color="auto"/>
      </w:divBdr>
    </w:div>
    <w:div w:id="116682357">
      <w:bodyDiv w:val="1"/>
      <w:marLeft w:val="0"/>
      <w:marRight w:val="0"/>
      <w:marTop w:val="0"/>
      <w:marBottom w:val="0"/>
      <w:divBdr>
        <w:top w:val="none" w:sz="0" w:space="0" w:color="auto"/>
        <w:left w:val="none" w:sz="0" w:space="0" w:color="auto"/>
        <w:bottom w:val="none" w:sz="0" w:space="0" w:color="auto"/>
        <w:right w:val="none" w:sz="0" w:space="0" w:color="auto"/>
      </w:divBdr>
    </w:div>
    <w:div w:id="118032974">
      <w:bodyDiv w:val="1"/>
      <w:marLeft w:val="0"/>
      <w:marRight w:val="0"/>
      <w:marTop w:val="0"/>
      <w:marBottom w:val="0"/>
      <w:divBdr>
        <w:top w:val="none" w:sz="0" w:space="0" w:color="auto"/>
        <w:left w:val="none" w:sz="0" w:space="0" w:color="auto"/>
        <w:bottom w:val="none" w:sz="0" w:space="0" w:color="auto"/>
        <w:right w:val="none" w:sz="0" w:space="0" w:color="auto"/>
      </w:divBdr>
    </w:div>
    <w:div w:id="126778478">
      <w:bodyDiv w:val="1"/>
      <w:marLeft w:val="0"/>
      <w:marRight w:val="0"/>
      <w:marTop w:val="0"/>
      <w:marBottom w:val="0"/>
      <w:divBdr>
        <w:top w:val="none" w:sz="0" w:space="0" w:color="auto"/>
        <w:left w:val="none" w:sz="0" w:space="0" w:color="auto"/>
        <w:bottom w:val="none" w:sz="0" w:space="0" w:color="auto"/>
        <w:right w:val="none" w:sz="0" w:space="0" w:color="auto"/>
      </w:divBdr>
    </w:div>
    <w:div w:id="136806107">
      <w:bodyDiv w:val="1"/>
      <w:marLeft w:val="0"/>
      <w:marRight w:val="0"/>
      <w:marTop w:val="0"/>
      <w:marBottom w:val="0"/>
      <w:divBdr>
        <w:top w:val="none" w:sz="0" w:space="0" w:color="auto"/>
        <w:left w:val="none" w:sz="0" w:space="0" w:color="auto"/>
        <w:bottom w:val="none" w:sz="0" w:space="0" w:color="auto"/>
        <w:right w:val="none" w:sz="0" w:space="0" w:color="auto"/>
      </w:divBdr>
    </w:div>
    <w:div w:id="137259966">
      <w:bodyDiv w:val="1"/>
      <w:marLeft w:val="0"/>
      <w:marRight w:val="0"/>
      <w:marTop w:val="0"/>
      <w:marBottom w:val="0"/>
      <w:divBdr>
        <w:top w:val="none" w:sz="0" w:space="0" w:color="auto"/>
        <w:left w:val="none" w:sz="0" w:space="0" w:color="auto"/>
        <w:bottom w:val="none" w:sz="0" w:space="0" w:color="auto"/>
        <w:right w:val="none" w:sz="0" w:space="0" w:color="auto"/>
      </w:divBdr>
    </w:div>
    <w:div w:id="141972887">
      <w:bodyDiv w:val="1"/>
      <w:marLeft w:val="0"/>
      <w:marRight w:val="0"/>
      <w:marTop w:val="0"/>
      <w:marBottom w:val="0"/>
      <w:divBdr>
        <w:top w:val="none" w:sz="0" w:space="0" w:color="auto"/>
        <w:left w:val="none" w:sz="0" w:space="0" w:color="auto"/>
        <w:bottom w:val="none" w:sz="0" w:space="0" w:color="auto"/>
        <w:right w:val="none" w:sz="0" w:space="0" w:color="auto"/>
      </w:divBdr>
    </w:div>
    <w:div w:id="143552686">
      <w:bodyDiv w:val="1"/>
      <w:marLeft w:val="0"/>
      <w:marRight w:val="0"/>
      <w:marTop w:val="0"/>
      <w:marBottom w:val="0"/>
      <w:divBdr>
        <w:top w:val="none" w:sz="0" w:space="0" w:color="auto"/>
        <w:left w:val="none" w:sz="0" w:space="0" w:color="auto"/>
        <w:bottom w:val="none" w:sz="0" w:space="0" w:color="auto"/>
        <w:right w:val="none" w:sz="0" w:space="0" w:color="auto"/>
      </w:divBdr>
    </w:div>
    <w:div w:id="154299613">
      <w:bodyDiv w:val="1"/>
      <w:marLeft w:val="0"/>
      <w:marRight w:val="0"/>
      <w:marTop w:val="0"/>
      <w:marBottom w:val="0"/>
      <w:divBdr>
        <w:top w:val="none" w:sz="0" w:space="0" w:color="auto"/>
        <w:left w:val="none" w:sz="0" w:space="0" w:color="auto"/>
        <w:bottom w:val="none" w:sz="0" w:space="0" w:color="auto"/>
        <w:right w:val="none" w:sz="0" w:space="0" w:color="auto"/>
      </w:divBdr>
    </w:div>
    <w:div w:id="160201784">
      <w:bodyDiv w:val="1"/>
      <w:marLeft w:val="0"/>
      <w:marRight w:val="0"/>
      <w:marTop w:val="0"/>
      <w:marBottom w:val="0"/>
      <w:divBdr>
        <w:top w:val="none" w:sz="0" w:space="0" w:color="auto"/>
        <w:left w:val="none" w:sz="0" w:space="0" w:color="auto"/>
        <w:bottom w:val="none" w:sz="0" w:space="0" w:color="auto"/>
        <w:right w:val="none" w:sz="0" w:space="0" w:color="auto"/>
      </w:divBdr>
    </w:div>
    <w:div w:id="166094084">
      <w:bodyDiv w:val="1"/>
      <w:marLeft w:val="0"/>
      <w:marRight w:val="0"/>
      <w:marTop w:val="0"/>
      <w:marBottom w:val="0"/>
      <w:divBdr>
        <w:top w:val="none" w:sz="0" w:space="0" w:color="auto"/>
        <w:left w:val="none" w:sz="0" w:space="0" w:color="auto"/>
        <w:bottom w:val="none" w:sz="0" w:space="0" w:color="auto"/>
        <w:right w:val="none" w:sz="0" w:space="0" w:color="auto"/>
      </w:divBdr>
    </w:div>
    <w:div w:id="176239357">
      <w:bodyDiv w:val="1"/>
      <w:marLeft w:val="0"/>
      <w:marRight w:val="0"/>
      <w:marTop w:val="0"/>
      <w:marBottom w:val="0"/>
      <w:divBdr>
        <w:top w:val="none" w:sz="0" w:space="0" w:color="auto"/>
        <w:left w:val="none" w:sz="0" w:space="0" w:color="auto"/>
        <w:bottom w:val="none" w:sz="0" w:space="0" w:color="auto"/>
        <w:right w:val="none" w:sz="0" w:space="0" w:color="auto"/>
      </w:divBdr>
    </w:div>
    <w:div w:id="183984143">
      <w:bodyDiv w:val="1"/>
      <w:marLeft w:val="0"/>
      <w:marRight w:val="0"/>
      <w:marTop w:val="0"/>
      <w:marBottom w:val="0"/>
      <w:divBdr>
        <w:top w:val="none" w:sz="0" w:space="0" w:color="auto"/>
        <w:left w:val="none" w:sz="0" w:space="0" w:color="auto"/>
        <w:bottom w:val="none" w:sz="0" w:space="0" w:color="auto"/>
        <w:right w:val="none" w:sz="0" w:space="0" w:color="auto"/>
      </w:divBdr>
    </w:div>
    <w:div w:id="189029435">
      <w:bodyDiv w:val="1"/>
      <w:marLeft w:val="0"/>
      <w:marRight w:val="0"/>
      <w:marTop w:val="0"/>
      <w:marBottom w:val="0"/>
      <w:divBdr>
        <w:top w:val="none" w:sz="0" w:space="0" w:color="auto"/>
        <w:left w:val="none" w:sz="0" w:space="0" w:color="auto"/>
        <w:bottom w:val="none" w:sz="0" w:space="0" w:color="auto"/>
        <w:right w:val="none" w:sz="0" w:space="0" w:color="auto"/>
      </w:divBdr>
    </w:div>
    <w:div w:id="190458483">
      <w:bodyDiv w:val="1"/>
      <w:marLeft w:val="0"/>
      <w:marRight w:val="0"/>
      <w:marTop w:val="0"/>
      <w:marBottom w:val="0"/>
      <w:divBdr>
        <w:top w:val="none" w:sz="0" w:space="0" w:color="auto"/>
        <w:left w:val="none" w:sz="0" w:space="0" w:color="auto"/>
        <w:bottom w:val="none" w:sz="0" w:space="0" w:color="auto"/>
        <w:right w:val="none" w:sz="0" w:space="0" w:color="auto"/>
      </w:divBdr>
    </w:div>
    <w:div w:id="192499032">
      <w:bodyDiv w:val="1"/>
      <w:marLeft w:val="0"/>
      <w:marRight w:val="0"/>
      <w:marTop w:val="0"/>
      <w:marBottom w:val="0"/>
      <w:divBdr>
        <w:top w:val="none" w:sz="0" w:space="0" w:color="auto"/>
        <w:left w:val="none" w:sz="0" w:space="0" w:color="auto"/>
        <w:bottom w:val="none" w:sz="0" w:space="0" w:color="auto"/>
        <w:right w:val="none" w:sz="0" w:space="0" w:color="auto"/>
      </w:divBdr>
    </w:div>
    <w:div w:id="198278577">
      <w:bodyDiv w:val="1"/>
      <w:marLeft w:val="0"/>
      <w:marRight w:val="0"/>
      <w:marTop w:val="0"/>
      <w:marBottom w:val="0"/>
      <w:divBdr>
        <w:top w:val="none" w:sz="0" w:space="0" w:color="auto"/>
        <w:left w:val="none" w:sz="0" w:space="0" w:color="auto"/>
        <w:bottom w:val="none" w:sz="0" w:space="0" w:color="auto"/>
        <w:right w:val="none" w:sz="0" w:space="0" w:color="auto"/>
      </w:divBdr>
    </w:div>
    <w:div w:id="202139564">
      <w:bodyDiv w:val="1"/>
      <w:marLeft w:val="0"/>
      <w:marRight w:val="0"/>
      <w:marTop w:val="0"/>
      <w:marBottom w:val="0"/>
      <w:divBdr>
        <w:top w:val="none" w:sz="0" w:space="0" w:color="auto"/>
        <w:left w:val="none" w:sz="0" w:space="0" w:color="auto"/>
        <w:bottom w:val="none" w:sz="0" w:space="0" w:color="auto"/>
        <w:right w:val="none" w:sz="0" w:space="0" w:color="auto"/>
      </w:divBdr>
    </w:div>
    <w:div w:id="204222900">
      <w:bodyDiv w:val="1"/>
      <w:marLeft w:val="0"/>
      <w:marRight w:val="0"/>
      <w:marTop w:val="0"/>
      <w:marBottom w:val="0"/>
      <w:divBdr>
        <w:top w:val="none" w:sz="0" w:space="0" w:color="auto"/>
        <w:left w:val="none" w:sz="0" w:space="0" w:color="auto"/>
        <w:bottom w:val="none" w:sz="0" w:space="0" w:color="auto"/>
        <w:right w:val="none" w:sz="0" w:space="0" w:color="auto"/>
      </w:divBdr>
    </w:div>
    <w:div w:id="219824254">
      <w:bodyDiv w:val="1"/>
      <w:marLeft w:val="0"/>
      <w:marRight w:val="0"/>
      <w:marTop w:val="0"/>
      <w:marBottom w:val="0"/>
      <w:divBdr>
        <w:top w:val="none" w:sz="0" w:space="0" w:color="auto"/>
        <w:left w:val="none" w:sz="0" w:space="0" w:color="auto"/>
        <w:bottom w:val="none" w:sz="0" w:space="0" w:color="auto"/>
        <w:right w:val="none" w:sz="0" w:space="0" w:color="auto"/>
      </w:divBdr>
    </w:div>
    <w:div w:id="219826167">
      <w:bodyDiv w:val="1"/>
      <w:marLeft w:val="0"/>
      <w:marRight w:val="0"/>
      <w:marTop w:val="0"/>
      <w:marBottom w:val="0"/>
      <w:divBdr>
        <w:top w:val="none" w:sz="0" w:space="0" w:color="auto"/>
        <w:left w:val="none" w:sz="0" w:space="0" w:color="auto"/>
        <w:bottom w:val="none" w:sz="0" w:space="0" w:color="auto"/>
        <w:right w:val="none" w:sz="0" w:space="0" w:color="auto"/>
      </w:divBdr>
    </w:div>
    <w:div w:id="230119651">
      <w:bodyDiv w:val="1"/>
      <w:marLeft w:val="0"/>
      <w:marRight w:val="0"/>
      <w:marTop w:val="0"/>
      <w:marBottom w:val="0"/>
      <w:divBdr>
        <w:top w:val="none" w:sz="0" w:space="0" w:color="auto"/>
        <w:left w:val="none" w:sz="0" w:space="0" w:color="auto"/>
        <w:bottom w:val="none" w:sz="0" w:space="0" w:color="auto"/>
        <w:right w:val="none" w:sz="0" w:space="0" w:color="auto"/>
      </w:divBdr>
    </w:div>
    <w:div w:id="244388198">
      <w:bodyDiv w:val="1"/>
      <w:marLeft w:val="0"/>
      <w:marRight w:val="0"/>
      <w:marTop w:val="0"/>
      <w:marBottom w:val="0"/>
      <w:divBdr>
        <w:top w:val="none" w:sz="0" w:space="0" w:color="auto"/>
        <w:left w:val="none" w:sz="0" w:space="0" w:color="auto"/>
        <w:bottom w:val="none" w:sz="0" w:space="0" w:color="auto"/>
        <w:right w:val="none" w:sz="0" w:space="0" w:color="auto"/>
      </w:divBdr>
    </w:div>
    <w:div w:id="251280782">
      <w:bodyDiv w:val="1"/>
      <w:marLeft w:val="0"/>
      <w:marRight w:val="0"/>
      <w:marTop w:val="0"/>
      <w:marBottom w:val="0"/>
      <w:divBdr>
        <w:top w:val="none" w:sz="0" w:space="0" w:color="auto"/>
        <w:left w:val="none" w:sz="0" w:space="0" w:color="auto"/>
        <w:bottom w:val="none" w:sz="0" w:space="0" w:color="auto"/>
        <w:right w:val="none" w:sz="0" w:space="0" w:color="auto"/>
      </w:divBdr>
    </w:div>
    <w:div w:id="255292856">
      <w:bodyDiv w:val="1"/>
      <w:marLeft w:val="0"/>
      <w:marRight w:val="0"/>
      <w:marTop w:val="0"/>
      <w:marBottom w:val="0"/>
      <w:divBdr>
        <w:top w:val="none" w:sz="0" w:space="0" w:color="auto"/>
        <w:left w:val="none" w:sz="0" w:space="0" w:color="auto"/>
        <w:bottom w:val="none" w:sz="0" w:space="0" w:color="auto"/>
        <w:right w:val="none" w:sz="0" w:space="0" w:color="auto"/>
      </w:divBdr>
    </w:div>
    <w:div w:id="256060388">
      <w:bodyDiv w:val="1"/>
      <w:marLeft w:val="0"/>
      <w:marRight w:val="0"/>
      <w:marTop w:val="0"/>
      <w:marBottom w:val="0"/>
      <w:divBdr>
        <w:top w:val="none" w:sz="0" w:space="0" w:color="auto"/>
        <w:left w:val="none" w:sz="0" w:space="0" w:color="auto"/>
        <w:bottom w:val="none" w:sz="0" w:space="0" w:color="auto"/>
        <w:right w:val="none" w:sz="0" w:space="0" w:color="auto"/>
      </w:divBdr>
    </w:div>
    <w:div w:id="271592741">
      <w:bodyDiv w:val="1"/>
      <w:marLeft w:val="0"/>
      <w:marRight w:val="0"/>
      <w:marTop w:val="0"/>
      <w:marBottom w:val="0"/>
      <w:divBdr>
        <w:top w:val="none" w:sz="0" w:space="0" w:color="auto"/>
        <w:left w:val="none" w:sz="0" w:space="0" w:color="auto"/>
        <w:bottom w:val="none" w:sz="0" w:space="0" w:color="auto"/>
        <w:right w:val="none" w:sz="0" w:space="0" w:color="auto"/>
      </w:divBdr>
      <w:divsChild>
        <w:div w:id="1322082562">
          <w:marLeft w:val="0"/>
          <w:marRight w:val="0"/>
          <w:marTop w:val="0"/>
          <w:marBottom w:val="0"/>
          <w:divBdr>
            <w:top w:val="none" w:sz="0" w:space="0" w:color="auto"/>
            <w:left w:val="none" w:sz="0" w:space="0" w:color="auto"/>
            <w:bottom w:val="none" w:sz="0" w:space="0" w:color="auto"/>
            <w:right w:val="none" w:sz="0" w:space="0" w:color="auto"/>
          </w:divBdr>
        </w:div>
        <w:div w:id="598952805">
          <w:marLeft w:val="0"/>
          <w:marRight w:val="0"/>
          <w:marTop w:val="0"/>
          <w:marBottom w:val="0"/>
          <w:divBdr>
            <w:top w:val="none" w:sz="0" w:space="0" w:color="auto"/>
            <w:left w:val="none" w:sz="0" w:space="0" w:color="auto"/>
            <w:bottom w:val="none" w:sz="0" w:space="0" w:color="auto"/>
            <w:right w:val="none" w:sz="0" w:space="0" w:color="auto"/>
          </w:divBdr>
        </w:div>
        <w:div w:id="1940680652">
          <w:marLeft w:val="0"/>
          <w:marRight w:val="0"/>
          <w:marTop w:val="0"/>
          <w:marBottom w:val="0"/>
          <w:divBdr>
            <w:top w:val="none" w:sz="0" w:space="0" w:color="auto"/>
            <w:left w:val="none" w:sz="0" w:space="0" w:color="auto"/>
            <w:bottom w:val="none" w:sz="0" w:space="0" w:color="auto"/>
            <w:right w:val="none" w:sz="0" w:space="0" w:color="auto"/>
          </w:divBdr>
        </w:div>
      </w:divsChild>
    </w:div>
    <w:div w:id="303242149">
      <w:bodyDiv w:val="1"/>
      <w:marLeft w:val="0"/>
      <w:marRight w:val="0"/>
      <w:marTop w:val="0"/>
      <w:marBottom w:val="0"/>
      <w:divBdr>
        <w:top w:val="none" w:sz="0" w:space="0" w:color="auto"/>
        <w:left w:val="none" w:sz="0" w:space="0" w:color="auto"/>
        <w:bottom w:val="none" w:sz="0" w:space="0" w:color="auto"/>
        <w:right w:val="none" w:sz="0" w:space="0" w:color="auto"/>
      </w:divBdr>
    </w:div>
    <w:div w:id="309406393">
      <w:bodyDiv w:val="1"/>
      <w:marLeft w:val="0"/>
      <w:marRight w:val="0"/>
      <w:marTop w:val="0"/>
      <w:marBottom w:val="0"/>
      <w:divBdr>
        <w:top w:val="none" w:sz="0" w:space="0" w:color="auto"/>
        <w:left w:val="none" w:sz="0" w:space="0" w:color="auto"/>
        <w:bottom w:val="none" w:sz="0" w:space="0" w:color="auto"/>
        <w:right w:val="none" w:sz="0" w:space="0" w:color="auto"/>
      </w:divBdr>
    </w:div>
    <w:div w:id="314188249">
      <w:bodyDiv w:val="1"/>
      <w:marLeft w:val="0"/>
      <w:marRight w:val="0"/>
      <w:marTop w:val="0"/>
      <w:marBottom w:val="0"/>
      <w:divBdr>
        <w:top w:val="none" w:sz="0" w:space="0" w:color="auto"/>
        <w:left w:val="none" w:sz="0" w:space="0" w:color="auto"/>
        <w:bottom w:val="none" w:sz="0" w:space="0" w:color="auto"/>
        <w:right w:val="none" w:sz="0" w:space="0" w:color="auto"/>
      </w:divBdr>
    </w:div>
    <w:div w:id="316107369">
      <w:bodyDiv w:val="1"/>
      <w:marLeft w:val="0"/>
      <w:marRight w:val="0"/>
      <w:marTop w:val="0"/>
      <w:marBottom w:val="0"/>
      <w:divBdr>
        <w:top w:val="none" w:sz="0" w:space="0" w:color="auto"/>
        <w:left w:val="none" w:sz="0" w:space="0" w:color="auto"/>
        <w:bottom w:val="none" w:sz="0" w:space="0" w:color="auto"/>
        <w:right w:val="none" w:sz="0" w:space="0" w:color="auto"/>
      </w:divBdr>
    </w:div>
    <w:div w:id="317195090">
      <w:bodyDiv w:val="1"/>
      <w:marLeft w:val="0"/>
      <w:marRight w:val="0"/>
      <w:marTop w:val="0"/>
      <w:marBottom w:val="0"/>
      <w:divBdr>
        <w:top w:val="none" w:sz="0" w:space="0" w:color="auto"/>
        <w:left w:val="none" w:sz="0" w:space="0" w:color="auto"/>
        <w:bottom w:val="none" w:sz="0" w:space="0" w:color="auto"/>
        <w:right w:val="none" w:sz="0" w:space="0" w:color="auto"/>
      </w:divBdr>
    </w:div>
    <w:div w:id="328020385">
      <w:bodyDiv w:val="1"/>
      <w:marLeft w:val="0"/>
      <w:marRight w:val="0"/>
      <w:marTop w:val="0"/>
      <w:marBottom w:val="0"/>
      <w:divBdr>
        <w:top w:val="none" w:sz="0" w:space="0" w:color="auto"/>
        <w:left w:val="none" w:sz="0" w:space="0" w:color="auto"/>
        <w:bottom w:val="none" w:sz="0" w:space="0" w:color="auto"/>
        <w:right w:val="none" w:sz="0" w:space="0" w:color="auto"/>
      </w:divBdr>
      <w:divsChild>
        <w:div w:id="1330330842">
          <w:marLeft w:val="0"/>
          <w:marRight w:val="0"/>
          <w:marTop w:val="0"/>
          <w:marBottom w:val="0"/>
          <w:divBdr>
            <w:top w:val="none" w:sz="0" w:space="0" w:color="auto"/>
            <w:left w:val="none" w:sz="0" w:space="0" w:color="auto"/>
            <w:bottom w:val="none" w:sz="0" w:space="0" w:color="auto"/>
            <w:right w:val="none" w:sz="0" w:space="0" w:color="auto"/>
          </w:divBdr>
        </w:div>
        <w:div w:id="509679449">
          <w:marLeft w:val="0"/>
          <w:marRight w:val="0"/>
          <w:marTop w:val="0"/>
          <w:marBottom w:val="0"/>
          <w:divBdr>
            <w:top w:val="none" w:sz="0" w:space="0" w:color="auto"/>
            <w:left w:val="none" w:sz="0" w:space="0" w:color="auto"/>
            <w:bottom w:val="none" w:sz="0" w:space="0" w:color="auto"/>
            <w:right w:val="none" w:sz="0" w:space="0" w:color="auto"/>
          </w:divBdr>
        </w:div>
        <w:div w:id="1255044615">
          <w:marLeft w:val="0"/>
          <w:marRight w:val="0"/>
          <w:marTop w:val="0"/>
          <w:marBottom w:val="0"/>
          <w:divBdr>
            <w:top w:val="none" w:sz="0" w:space="0" w:color="auto"/>
            <w:left w:val="none" w:sz="0" w:space="0" w:color="auto"/>
            <w:bottom w:val="none" w:sz="0" w:space="0" w:color="auto"/>
            <w:right w:val="none" w:sz="0" w:space="0" w:color="auto"/>
          </w:divBdr>
        </w:div>
      </w:divsChild>
    </w:div>
    <w:div w:id="330721723">
      <w:bodyDiv w:val="1"/>
      <w:marLeft w:val="0"/>
      <w:marRight w:val="0"/>
      <w:marTop w:val="0"/>
      <w:marBottom w:val="0"/>
      <w:divBdr>
        <w:top w:val="none" w:sz="0" w:space="0" w:color="auto"/>
        <w:left w:val="none" w:sz="0" w:space="0" w:color="auto"/>
        <w:bottom w:val="none" w:sz="0" w:space="0" w:color="auto"/>
        <w:right w:val="none" w:sz="0" w:space="0" w:color="auto"/>
      </w:divBdr>
    </w:div>
    <w:div w:id="347292743">
      <w:bodyDiv w:val="1"/>
      <w:marLeft w:val="0"/>
      <w:marRight w:val="0"/>
      <w:marTop w:val="0"/>
      <w:marBottom w:val="0"/>
      <w:divBdr>
        <w:top w:val="none" w:sz="0" w:space="0" w:color="auto"/>
        <w:left w:val="none" w:sz="0" w:space="0" w:color="auto"/>
        <w:bottom w:val="none" w:sz="0" w:space="0" w:color="auto"/>
        <w:right w:val="none" w:sz="0" w:space="0" w:color="auto"/>
      </w:divBdr>
    </w:div>
    <w:div w:id="357631015">
      <w:bodyDiv w:val="1"/>
      <w:marLeft w:val="0"/>
      <w:marRight w:val="0"/>
      <w:marTop w:val="0"/>
      <w:marBottom w:val="0"/>
      <w:divBdr>
        <w:top w:val="none" w:sz="0" w:space="0" w:color="auto"/>
        <w:left w:val="none" w:sz="0" w:space="0" w:color="auto"/>
        <w:bottom w:val="none" w:sz="0" w:space="0" w:color="auto"/>
        <w:right w:val="none" w:sz="0" w:space="0" w:color="auto"/>
      </w:divBdr>
    </w:div>
    <w:div w:id="361134104">
      <w:bodyDiv w:val="1"/>
      <w:marLeft w:val="0"/>
      <w:marRight w:val="0"/>
      <w:marTop w:val="0"/>
      <w:marBottom w:val="0"/>
      <w:divBdr>
        <w:top w:val="none" w:sz="0" w:space="0" w:color="auto"/>
        <w:left w:val="none" w:sz="0" w:space="0" w:color="auto"/>
        <w:bottom w:val="none" w:sz="0" w:space="0" w:color="auto"/>
        <w:right w:val="none" w:sz="0" w:space="0" w:color="auto"/>
      </w:divBdr>
    </w:div>
    <w:div w:id="372534684">
      <w:bodyDiv w:val="1"/>
      <w:marLeft w:val="0"/>
      <w:marRight w:val="0"/>
      <w:marTop w:val="0"/>
      <w:marBottom w:val="0"/>
      <w:divBdr>
        <w:top w:val="none" w:sz="0" w:space="0" w:color="auto"/>
        <w:left w:val="none" w:sz="0" w:space="0" w:color="auto"/>
        <w:bottom w:val="none" w:sz="0" w:space="0" w:color="auto"/>
        <w:right w:val="none" w:sz="0" w:space="0" w:color="auto"/>
      </w:divBdr>
    </w:div>
    <w:div w:id="379942058">
      <w:bodyDiv w:val="1"/>
      <w:marLeft w:val="0"/>
      <w:marRight w:val="0"/>
      <w:marTop w:val="0"/>
      <w:marBottom w:val="0"/>
      <w:divBdr>
        <w:top w:val="none" w:sz="0" w:space="0" w:color="auto"/>
        <w:left w:val="none" w:sz="0" w:space="0" w:color="auto"/>
        <w:bottom w:val="none" w:sz="0" w:space="0" w:color="auto"/>
        <w:right w:val="none" w:sz="0" w:space="0" w:color="auto"/>
      </w:divBdr>
    </w:div>
    <w:div w:id="407728527">
      <w:bodyDiv w:val="1"/>
      <w:marLeft w:val="0"/>
      <w:marRight w:val="0"/>
      <w:marTop w:val="0"/>
      <w:marBottom w:val="0"/>
      <w:divBdr>
        <w:top w:val="none" w:sz="0" w:space="0" w:color="auto"/>
        <w:left w:val="none" w:sz="0" w:space="0" w:color="auto"/>
        <w:bottom w:val="none" w:sz="0" w:space="0" w:color="auto"/>
        <w:right w:val="none" w:sz="0" w:space="0" w:color="auto"/>
      </w:divBdr>
    </w:div>
    <w:div w:id="410860195">
      <w:bodyDiv w:val="1"/>
      <w:marLeft w:val="0"/>
      <w:marRight w:val="0"/>
      <w:marTop w:val="0"/>
      <w:marBottom w:val="0"/>
      <w:divBdr>
        <w:top w:val="none" w:sz="0" w:space="0" w:color="auto"/>
        <w:left w:val="none" w:sz="0" w:space="0" w:color="auto"/>
        <w:bottom w:val="none" w:sz="0" w:space="0" w:color="auto"/>
        <w:right w:val="none" w:sz="0" w:space="0" w:color="auto"/>
      </w:divBdr>
    </w:div>
    <w:div w:id="419453059">
      <w:bodyDiv w:val="1"/>
      <w:marLeft w:val="0"/>
      <w:marRight w:val="0"/>
      <w:marTop w:val="0"/>
      <w:marBottom w:val="0"/>
      <w:divBdr>
        <w:top w:val="none" w:sz="0" w:space="0" w:color="auto"/>
        <w:left w:val="none" w:sz="0" w:space="0" w:color="auto"/>
        <w:bottom w:val="none" w:sz="0" w:space="0" w:color="auto"/>
        <w:right w:val="none" w:sz="0" w:space="0" w:color="auto"/>
      </w:divBdr>
    </w:div>
    <w:div w:id="420300695">
      <w:bodyDiv w:val="1"/>
      <w:marLeft w:val="0"/>
      <w:marRight w:val="0"/>
      <w:marTop w:val="0"/>
      <w:marBottom w:val="0"/>
      <w:divBdr>
        <w:top w:val="none" w:sz="0" w:space="0" w:color="auto"/>
        <w:left w:val="none" w:sz="0" w:space="0" w:color="auto"/>
        <w:bottom w:val="none" w:sz="0" w:space="0" w:color="auto"/>
        <w:right w:val="none" w:sz="0" w:space="0" w:color="auto"/>
      </w:divBdr>
    </w:div>
    <w:div w:id="426508945">
      <w:bodyDiv w:val="1"/>
      <w:marLeft w:val="0"/>
      <w:marRight w:val="0"/>
      <w:marTop w:val="0"/>
      <w:marBottom w:val="0"/>
      <w:divBdr>
        <w:top w:val="none" w:sz="0" w:space="0" w:color="auto"/>
        <w:left w:val="none" w:sz="0" w:space="0" w:color="auto"/>
        <w:bottom w:val="none" w:sz="0" w:space="0" w:color="auto"/>
        <w:right w:val="none" w:sz="0" w:space="0" w:color="auto"/>
      </w:divBdr>
    </w:div>
    <w:div w:id="450055430">
      <w:bodyDiv w:val="1"/>
      <w:marLeft w:val="0"/>
      <w:marRight w:val="0"/>
      <w:marTop w:val="0"/>
      <w:marBottom w:val="0"/>
      <w:divBdr>
        <w:top w:val="none" w:sz="0" w:space="0" w:color="auto"/>
        <w:left w:val="none" w:sz="0" w:space="0" w:color="auto"/>
        <w:bottom w:val="none" w:sz="0" w:space="0" w:color="auto"/>
        <w:right w:val="none" w:sz="0" w:space="0" w:color="auto"/>
      </w:divBdr>
    </w:div>
    <w:div w:id="461729294">
      <w:bodyDiv w:val="1"/>
      <w:marLeft w:val="0"/>
      <w:marRight w:val="0"/>
      <w:marTop w:val="0"/>
      <w:marBottom w:val="0"/>
      <w:divBdr>
        <w:top w:val="none" w:sz="0" w:space="0" w:color="auto"/>
        <w:left w:val="none" w:sz="0" w:space="0" w:color="auto"/>
        <w:bottom w:val="none" w:sz="0" w:space="0" w:color="auto"/>
        <w:right w:val="none" w:sz="0" w:space="0" w:color="auto"/>
      </w:divBdr>
    </w:div>
    <w:div w:id="469981283">
      <w:bodyDiv w:val="1"/>
      <w:marLeft w:val="0"/>
      <w:marRight w:val="0"/>
      <w:marTop w:val="0"/>
      <w:marBottom w:val="0"/>
      <w:divBdr>
        <w:top w:val="none" w:sz="0" w:space="0" w:color="auto"/>
        <w:left w:val="none" w:sz="0" w:space="0" w:color="auto"/>
        <w:bottom w:val="none" w:sz="0" w:space="0" w:color="auto"/>
        <w:right w:val="none" w:sz="0" w:space="0" w:color="auto"/>
      </w:divBdr>
    </w:div>
    <w:div w:id="477652027">
      <w:bodyDiv w:val="1"/>
      <w:marLeft w:val="0"/>
      <w:marRight w:val="0"/>
      <w:marTop w:val="0"/>
      <w:marBottom w:val="0"/>
      <w:divBdr>
        <w:top w:val="none" w:sz="0" w:space="0" w:color="auto"/>
        <w:left w:val="none" w:sz="0" w:space="0" w:color="auto"/>
        <w:bottom w:val="none" w:sz="0" w:space="0" w:color="auto"/>
        <w:right w:val="none" w:sz="0" w:space="0" w:color="auto"/>
      </w:divBdr>
    </w:div>
    <w:div w:id="485240554">
      <w:bodyDiv w:val="1"/>
      <w:marLeft w:val="0"/>
      <w:marRight w:val="0"/>
      <w:marTop w:val="0"/>
      <w:marBottom w:val="0"/>
      <w:divBdr>
        <w:top w:val="none" w:sz="0" w:space="0" w:color="auto"/>
        <w:left w:val="none" w:sz="0" w:space="0" w:color="auto"/>
        <w:bottom w:val="none" w:sz="0" w:space="0" w:color="auto"/>
        <w:right w:val="none" w:sz="0" w:space="0" w:color="auto"/>
      </w:divBdr>
    </w:div>
    <w:div w:id="536283888">
      <w:bodyDiv w:val="1"/>
      <w:marLeft w:val="0"/>
      <w:marRight w:val="0"/>
      <w:marTop w:val="0"/>
      <w:marBottom w:val="0"/>
      <w:divBdr>
        <w:top w:val="none" w:sz="0" w:space="0" w:color="auto"/>
        <w:left w:val="none" w:sz="0" w:space="0" w:color="auto"/>
        <w:bottom w:val="none" w:sz="0" w:space="0" w:color="auto"/>
        <w:right w:val="none" w:sz="0" w:space="0" w:color="auto"/>
      </w:divBdr>
    </w:div>
    <w:div w:id="539515060">
      <w:bodyDiv w:val="1"/>
      <w:marLeft w:val="0"/>
      <w:marRight w:val="0"/>
      <w:marTop w:val="0"/>
      <w:marBottom w:val="0"/>
      <w:divBdr>
        <w:top w:val="none" w:sz="0" w:space="0" w:color="auto"/>
        <w:left w:val="none" w:sz="0" w:space="0" w:color="auto"/>
        <w:bottom w:val="none" w:sz="0" w:space="0" w:color="auto"/>
        <w:right w:val="none" w:sz="0" w:space="0" w:color="auto"/>
      </w:divBdr>
    </w:div>
    <w:div w:id="546068330">
      <w:bodyDiv w:val="1"/>
      <w:marLeft w:val="0"/>
      <w:marRight w:val="0"/>
      <w:marTop w:val="0"/>
      <w:marBottom w:val="0"/>
      <w:divBdr>
        <w:top w:val="none" w:sz="0" w:space="0" w:color="auto"/>
        <w:left w:val="none" w:sz="0" w:space="0" w:color="auto"/>
        <w:bottom w:val="none" w:sz="0" w:space="0" w:color="auto"/>
        <w:right w:val="none" w:sz="0" w:space="0" w:color="auto"/>
      </w:divBdr>
    </w:div>
    <w:div w:id="548032901">
      <w:bodyDiv w:val="1"/>
      <w:marLeft w:val="0"/>
      <w:marRight w:val="0"/>
      <w:marTop w:val="0"/>
      <w:marBottom w:val="0"/>
      <w:divBdr>
        <w:top w:val="none" w:sz="0" w:space="0" w:color="auto"/>
        <w:left w:val="none" w:sz="0" w:space="0" w:color="auto"/>
        <w:bottom w:val="none" w:sz="0" w:space="0" w:color="auto"/>
        <w:right w:val="none" w:sz="0" w:space="0" w:color="auto"/>
      </w:divBdr>
    </w:div>
    <w:div w:id="551620293">
      <w:bodyDiv w:val="1"/>
      <w:marLeft w:val="0"/>
      <w:marRight w:val="0"/>
      <w:marTop w:val="0"/>
      <w:marBottom w:val="0"/>
      <w:divBdr>
        <w:top w:val="none" w:sz="0" w:space="0" w:color="auto"/>
        <w:left w:val="none" w:sz="0" w:space="0" w:color="auto"/>
        <w:bottom w:val="none" w:sz="0" w:space="0" w:color="auto"/>
        <w:right w:val="none" w:sz="0" w:space="0" w:color="auto"/>
      </w:divBdr>
    </w:div>
    <w:div w:id="569971077">
      <w:bodyDiv w:val="1"/>
      <w:marLeft w:val="0"/>
      <w:marRight w:val="0"/>
      <w:marTop w:val="0"/>
      <w:marBottom w:val="0"/>
      <w:divBdr>
        <w:top w:val="none" w:sz="0" w:space="0" w:color="auto"/>
        <w:left w:val="none" w:sz="0" w:space="0" w:color="auto"/>
        <w:bottom w:val="none" w:sz="0" w:space="0" w:color="auto"/>
        <w:right w:val="none" w:sz="0" w:space="0" w:color="auto"/>
      </w:divBdr>
    </w:div>
    <w:div w:id="587006664">
      <w:bodyDiv w:val="1"/>
      <w:marLeft w:val="0"/>
      <w:marRight w:val="0"/>
      <w:marTop w:val="0"/>
      <w:marBottom w:val="0"/>
      <w:divBdr>
        <w:top w:val="none" w:sz="0" w:space="0" w:color="auto"/>
        <w:left w:val="none" w:sz="0" w:space="0" w:color="auto"/>
        <w:bottom w:val="none" w:sz="0" w:space="0" w:color="auto"/>
        <w:right w:val="none" w:sz="0" w:space="0" w:color="auto"/>
      </w:divBdr>
    </w:div>
    <w:div w:id="609120003">
      <w:bodyDiv w:val="1"/>
      <w:marLeft w:val="0"/>
      <w:marRight w:val="0"/>
      <w:marTop w:val="0"/>
      <w:marBottom w:val="0"/>
      <w:divBdr>
        <w:top w:val="none" w:sz="0" w:space="0" w:color="auto"/>
        <w:left w:val="none" w:sz="0" w:space="0" w:color="auto"/>
        <w:bottom w:val="none" w:sz="0" w:space="0" w:color="auto"/>
        <w:right w:val="none" w:sz="0" w:space="0" w:color="auto"/>
      </w:divBdr>
    </w:div>
    <w:div w:id="611523547">
      <w:bodyDiv w:val="1"/>
      <w:marLeft w:val="0"/>
      <w:marRight w:val="0"/>
      <w:marTop w:val="0"/>
      <w:marBottom w:val="0"/>
      <w:divBdr>
        <w:top w:val="none" w:sz="0" w:space="0" w:color="auto"/>
        <w:left w:val="none" w:sz="0" w:space="0" w:color="auto"/>
        <w:bottom w:val="none" w:sz="0" w:space="0" w:color="auto"/>
        <w:right w:val="none" w:sz="0" w:space="0" w:color="auto"/>
      </w:divBdr>
      <w:divsChild>
        <w:div w:id="2098817483">
          <w:marLeft w:val="0"/>
          <w:marRight w:val="0"/>
          <w:marTop w:val="0"/>
          <w:marBottom w:val="0"/>
          <w:divBdr>
            <w:top w:val="none" w:sz="0" w:space="0" w:color="auto"/>
            <w:left w:val="none" w:sz="0" w:space="0" w:color="auto"/>
            <w:bottom w:val="none" w:sz="0" w:space="0" w:color="auto"/>
            <w:right w:val="none" w:sz="0" w:space="0" w:color="auto"/>
          </w:divBdr>
        </w:div>
        <w:div w:id="794835021">
          <w:marLeft w:val="0"/>
          <w:marRight w:val="0"/>
          <w:marTop w:val="0"/>
          <w:marBottom w:val="0"/>
          <w:divBdr>
            <w:top w:val="none" w:sz="0" w:space="0" w:color="auto"/>
            <w:left w:val="none" w:sz="0" w:space="0" w:color="auto"/>
            <w:bottom w:val="none" w:sz="0" w:space="0" w:color="auto"/>
            <w:right w:val="none" w:sz="0" w:space="0" w:color="auto"/>
          </w:divBdr>
        </w:div>
        <w:div w:id="1320577">
          <w:marLeft w:val="0"/>
          <w:marRight w:val="0"/>
          <w:marTop w:val="0"/>
          <w:marBottom w:val="0"/>
          <w:divBdr>
            <w:top w:val="none" w:sz="0" w:space="0" w:color="auto"/>
            <w:left w:val="none" w:sz="0" w:space="0" w:color="auto"/>
            <w:bottom w:val="none" w:sz="0" w:space="0" w:color="auto"/>
            <w:right w:val="none" w:sz="0" w:space="0" w:color="auto"/>
          </w:divBdr>
        </w:div>
      </w:divsChild>
    </w:div>
    <w:div w:id="624510510">
      <w:bodyDiv w:val="1"/>
      <w:marLeft w:val="0"/>
      <w:marRight w:val="0"/>
      <w:marTop w:val="0"/>
      <w:marBottom w:val="0"/>
      <w:divBdr>
        <w:top w:val="none" w:sz="0" w:space="0" w:color="auto"/>
        <w:left w:val="none" w:sz="0" w:space="0" w:color="auto"/>
        <w:bottom w:val="none" w:sz="0" w:space="0" w:color="auto"/>
        <w:right w:val="none" w:sz="0" w:space="0" w:color="auto"/>
      </w:divBdr>
    </w:div>
    <w:div w:id="631906799">
      <w:bodyDiv w:val="1"/>
      <w:marLeft w:val="0"/>
      <w:marRight w:val="0"/>
      <w:marTop w:val="0"/>
      <w:marBottom w:val="0"/>
      <w:divBdr>
        <w:top w:val="none" w:sz="0" w:space="0" w:color="auto"/>
        <w:left w:val="none" w:sz="0" w:space="0" w:color="auto"/>
        <w:bottom w:val="none" w:sz="0" w:space="0" w:color="auto"/>
        <w:right w:val="none" w:sz="0" w:space="0" w:color="auto"/>
      </w:divBdr>
    </w:div>
    <w:div w:id="644161698">
      <w:bodyDiv w:val="1"/>
      <w:marLeft w:val="0"/>
      <w:marRight w:val="0"/>
      <w:marTop w:val="0"/>
      <w:marBottom w:val="0"/>
      <w:divBdr>
        <w:top w:val="none" w:sz="0" w:space="0" w:color="auto"/>
        <w:left w:val="none" w:sz="0" w:space="0" w:color="auto"/>
        <w:bottom w:val="none" w:sz="0" w:space="0" w:color="auto"/>
        <w:right w:val="none" w:sz="0" w:space="0" w:color="auto"/>
      </w:divBdr>
    </w:div>
    <w:div w:id="660276940">
      <w:bodyDiv w:val="1"/>
      <w:marLeft w:val="0"/>
      <w:marRight w:val="0"/>
      <w:marTop w:val="0"/>
      <w:marBottom w:val="0"/>
      <w:divBdr>
        <w:top w:val="none" w:sz="0" w:space="0" w:color="auto"/>
        <w:left w:val="none" w:sz="0" w:space="0" w:color="auto"/>
        <w:bottom w:val="none" w:sz="0" w:space="0" w:color="auto"/>
        <w:right w:val="none" w:sz="0" w:space="0" w:color="auto"/>
      </w:divBdr>
    </w:div>
    <w:div w:id="692271492">
      <w:bodyDiv w:val="1"/>
      <w:marLeft w:val="0"/>
      <w:marRight w:val="0"/>
      <w:marTop w:val="0"/>
      <w:marBottom w:val="0"/>
      <w:divBdr>
        <w:top w:val="none" w:sz="0" w:space="0" w:color="auto"/>
        <w:left w:val="none" w:sz="0" w:space="0" w:color="auto"/>
        <w:bottom w:val="none" w:sz="0" w:space="0" w:color="auto"/>
        <w:right w:val="none" w:sz="0" w:space="0" w:color="auto"/>
      </w:divBdr>
    </w:div>
    <w:div w:id="693381091">
      <w:bodyDiv w:val="1"/>
      <w:marLeft w:val="0"/>
      <w:marRight w:val="0"/>
      <w:marTop w:val="0"/>
      <w:marBottom w:val="0"/>
      <w:divBdr>
        <w:top w:val="none" w:sz="0" w:space="0" w:color="auto"/>
        <w:left w:val="none" w:sz="0" w:space="0" w:color="auto"/>
        <w:bottom w:val="none" w:sz="0" w:space="0" w:color="auto"/>
        <w:right w:val="none" w:sz="0" w:space="0" w:color="auto"/>
      </w:divBdr>
    </w:div>
    <w:div w:id="694304521">
      <w:bodyDiv w:val="1"/>
      <w:marLeft w:val="0"/>
      <w:marRight w:val="0"/>
      <w:marTop w:val="0"/>
      <w:marBottom w:val="0"/>
      <w:divBdr>
        <w:top w:val="none" w:sz="0" w:space="0" w:color="auto"/>
        <w:left w:val="none" w:sz="0" w:space="0" w:color="auto"/>
        <w:bottom w:val="none" w:sz="0" w:space="0" w:color="auto"/>
        <w:right w:val="none" w:sz="0" w:space="0" w:color="auto"/>
      </w:divBdr>
    </w:div>
    <w:div w:id="737291754">
      <w:bodyDiv w:val="1"/>
      <w:marLeft w:val="0"/>
      <w:marRight w:val="0"/>
      <w:marTop w:val="0"/>
      <w:marBottom w:val="0"/>
      <w:divBdr>
        <w:top w:val="none" w:sz="0" w:space="0" w:color="auto"/>
        <w:left w:val="none" w:sz="0" w:space="0" w:color="auto"/>
        <w:bottom w:val="none" w:sz="0" w:space="0" w:color="auto"/>
        <w:right w:val="none" w:sz="0" w:space="0" w:color="auto"/>
      </w:divBdr>
    </w:div>
    <w:div w:id="745345366">
      <w:bodyDiv w:val="1"/>
      <w:marLeft w:val="0"/>
      <w:marRight w:val="0"/>
      <w:marTop w:val="0"/>
      <w:marBottom w:val="0"/>
      <w:divBdr>
        <w:top w:val="none" w:sz="0" w:space="0" w:color="auto"/>
        <w:left w:val="none" w:sz="0" w:space="0" w:color="auto"/>
        <w:bottom w:val="none" w:sz="0" w:space="0" w:color="auto"/>
        <w:right w:val="none" w:sz="0" w:space="0" w:color="auto"/>
      </w:divBdr>
    </w:div>
    <w:div w:id="745999124">
      <w:bodyDiv w:val="1"/>
      <w:marLeft w:val="0"/>
      <w:marRight w:val="0"/>
      <w:marTop w:val="0"/>
      <w:marBottom w:val="0"/>
      <w:divBdr>
        <w:top w:val="none" w:sz="0" w:space="0" w:color="auto"/>
        <w:left w:val="none" w:sz="0" w:space="0" w:color="auto"/>
        <w:bottom w:val="none" w:sz="0" w:space="0" w:color="auto"/>
        <w:right w:val="none" w:sz="0" w:space="0" w:color="auto"/>
      </w:divBdr>
    </w:div>
    <w:div w:id="746154390">
      <w:bodyDiv w:val="1"/>
      <w:marLeft w:val="0"/>
      <w:marRight w:val="0"/>
      <w:marTop w:val="0"/>
      <w:marBottom w:val="0"/>
      <w:divBdr>
        <w:top w:val="none" w:sz="0" w:space="0" w:color="auto"/>
        <w:left w:val="none" w:sz="0" w:space="0" w:color="auto"/>
        <w:bottom w:val="none" w:sz="0" w:space="0" w:color="auto"/>
        <w:right w:val="none" w:sz="0" w:space="0" w:color="auto"/>
      </w:divBdr>
    </w:div>
    <w:div w:id="755127160">
      <w:bodyDiv w:val="1"/>
      <w:marLeft w:val="0"/>
      <w:marRight w:val="0"/>
      <w:marTop w:val="0"/>
      <w:marBottom w:val="0"/>
      <w:divBdr>
        <w:top w:val="none" w:sz="0" w:space="0" w:color="auto"/>
        <w:left w:val="none" w:sz="0" w:space="0" w:color="auto"/>
        <w:bottom w:val="none" w:sz="0" w:space="0" w:color="auto"/>
        <w:right w:val="none" w:sz="0" w:space="0" w:color="auto"/>
      </w:divBdr>
    </w:div>
    <w:div w:id="755446227">
      <w:bodyDiv w:val="1"/>
      <w:marLeft w:val="0"/>
      <w:marRight w:val="0"/>
      <w:marTop w:val="0"/>
      <w:marBottom w:val="0"/>
      <w:divBdr>
        <w:top w:val="none" w:sz="0" w:space="0" w:color="auto"/>
        <w:left w:val="none" w:sz="0" w:space="0" w:color="auto"/>
        <w:bottom w:val="none" w:sz="0" w:space="0" w:color="auto"/>
        <w:right w:val="none" w:sz="0" w:space="0" w:color="auto"/>
      </w:divBdr>
    </w:div>
    <w:div w:id="806580972">
      <w:bodyDiv w:val="1"/>
      <w:marLeft w:val="0"/>
      <w:marRight w:val="0"/>
      <w:marTop w:val="0"/>
      <w:marBottom w:val="0"/>
      <w:divBdr>
        <w:top w:val="none" w:sz="0" w:space="0" w:color="auto"/>
        <w:left w:val="none" w:sz="0" w:space="0" w:color="auto"/>
        <w:bottom w:val="none" w:sz="0" w:space="0" w:color="auto"/>
        <w:right w:val="none" w:sz="0" w:space="0" w:color="auto"/>
      </w:divBdr>
    </w:div>
    <w:div w:id="809589007">
      <w:bodyDiv w:val="1"/>
      <w:marLeft w:val="0"/>
      <w:marRight w:val="0"/>
      <w:marTop w:val="0"/>
      <w:marBottom w:val="0"/>
      <w:divBdr>
        <w:top w:val="none" w:sz="0" w:space="0" w:color="auto"/>
        <w:left w:val="none" w:sz="0" w:space="0" w:color="auto"/>
        <w:bottom w:val="none" w:sz="0" w:space="0" w:color="auto"/>
        <w:right w:val="none" w:sz="0" w:space="0" w:color="auto"/>
      </w:divBdr>
    </w:div>
    <w:div w:id="811289042">
      <w:bodyDiv w:val="1"/>
      <w:marLeft w:val="0"/>
      <w:marRight w:val="0"/>
      <w:marTop w:val="0"/>
      <w:marBottom w:val="0"/>
      <w:divBdr>
        <w:top w:val="none" w:sz="0" w:space="0" w:color="auto"/>
        <w:left w:val="none" w:sz="0" w:space="0" w:color="auto"/>
        <w:bottom w:val="none" w:sz="0" w:space="0" w:color="auto"/>
        <w:right w:val="none" w:sz="0" w:space="0" w:color="auto"/>
      </w:divBdr>
    </w:div>
    <w:div w:id="815487332">
      <w:bodyDiv w:val="1"/>
      <w:marLeft w:val="0"/>
      <w:marRight w:val="0"/>
      <w:marTop w:val="0"/>
      <w:marBottom w:val="0"/>
      <w:divBdr>
        <w:top w:val="none" w:sz="0" w:space="0" w:color="auto"/>
        <w:left w:val="none" w:sz="0" w:space="0" w:color="auto"/>
        <w:bottom w:val="none" w:sz="0" w:space="0" w:color="auto"/>
        <w:right w:val="none" w:sz="0" w:space="0" w:color="auto"/>
      </w:divBdr>
    </w:div>
    <w:div w:id="818157893">
      <w:bodyDiv w:val="1"/>
      <w:marLeft w:val="0"/>
      <w:marRight w:val="0"/>
      <w:marTop w:val="0"/>
      <w:marBottom w:val="0"/>
      <w:divBdr>
        <w:top w:val="none" w:sz="0" w:space="0" w:color="auto"/>
        <w:left w:val="none" w:sz="0" w:space="0" w:color="auto"/>
        <w:bottom w:val="none" w:sz="0" w:space="0" w:color="auto"/>
        <w:right w:val="none" w:sz="0" w:space="0" w:color="auto"/>
      </w:divBdr>
    </w:div>
    <w:div w:id="831094611">
      <w:bodyDiv w:val="1"/>
      <w:marLeft w:val="0"/>
      <w:marRight w:val="0"/>
      <w:marTop w:val="0"/>
      <w:marBottom w:val="0"/>
      <w:divBdr>
        <w:top w:val="none" w:sz="0" w:space="0" w:color="auto"/>
        <w:left w:val="none" w:sz="0" w:space="0" w:color="auto"/>
        <w:bottom w:val="none" w:sz="0" w:space="0" w:color="auto"/>
        <w:right w:val="none" w:sz="0" w:space="0" w:color="auto"/>
      </w:divBdr>
    </w:div>
    <w:div w:id="838933736">
      <w:bodyDiv w:val="1"/>
      <w:marLeft w:val="0"/>
      <w:marRight w:val="0"/>
      <w:marTop w:val="0"/>
      <w:marBottom w:val="0"/>
      <w:divBdr>
        <w:top w:val="none" w:sz="0" w:space="0" w:color="auto"/>
        <w:left w:val="none" w:sz="0" w:space="0" w:color="auto"/>
        <w:bottom w:val="none" w:sz="0" w:space="0" w:color="auto"/>
        <w:right w:val="none" w:sz="0" w:space="0" w:color="auto"/>
      </w:divBdr>
    </w:div>
    <w:div w:id="857238501">
      <w:bodyDiv w:val="1"/>
      <w:marLeft w:val="0"/>
      <w:marRight w:val="0"/>
      <w:marTop w:val="0"/>
      <w:marBottom w:val="0"/>
      <w:divBdr>
        <w:top w:val="none" w:sz="0" w:space="0" w:color="auto"/>
        <w:left w:val="none" w:sz="0" w:space="0" w:color="auto"/>
        <w:bottom w:val="none" w:sz="0" w:space="0" w:color="auto"/>
        <w:right w:val="none" w:sz="0" w:space="0" w:color="auto"/>
      </w:divBdr>
    </w:div>
    <w:div w:id="868222427">
      <w:bodyDiv w:val="1"/>
      <w:marLeft w:val="0"/>
      <w:marRight w:val="0"/>
      <w:marTop w:val="0"/>
      <w:marBottom w:val="0"/>
      <w:divBdr>
        <w:top w:val="none" w:sz="0" w:space="0" w:color="auto"/>
        <w:left w:val="none" w:sz="0" w:space="0" w:color="auto"/>
        <w:bottom w:val="none" w:sz="0" w:space="0" w:color="auto"/>
        <w:right w:val="none" w:sz="0" w:space="0" w:color="auto"/>
      </w:divBdr>
    </w:div>
    <w:div w:id="870262736">
      <w:bodyDiv w:val="1"/>
      <w:marLeft w:val="0"/>
      <w:marRight w:val="0"/>
      <w:marTop w:val="0"/>
      <w:marBottom w:val="0"/>
      <w:divBdr>
        <w:top w:val="none" w:sz="0" w:space="0" w:color="auto"/>
        <w:left w:val="none" w:sz="0" w:space="0" w:color="auto"/>
        <w:bottom w:val="none" w:sz="0" w:space="0" w:color="auto"/>
        <w:right w:val="none" w:sz="0" w:space="0" w:color="auto"/>
      </w:divBdr>
    </w:div>
    <w:div w:id="875628979">
      <w:bodyDiv w:val="1"/>
      <w:marLeft w:val="0"/>
      <w:marRight w:val="0"/>
      <w:marTop w:val="0"/>
      <w:marBottom w:val="0"/>
      <w:divBdr>
        <w:top w:val="none" w:sz="0" w:space="0" w:color="auto"/>
        <w:left w:val="none" w:sz="0" w:space="0" w:color="auto"/>
        <w:bottom w:val="none" w:sz="0" w:space="0" w:color="auto"/>
        <w:right w:val="none" w:sz="0" w:space="0" w:color="auto"/>
      </w:divBdr>
    </w:div>
    <w:div w:id="882059164">
      <w:bodyDiv w:val="1"/>
      <w:marLeft w:val="0"/>
      <w:marRight w:val="0"/>
      <w:marTop w:val="0"/>
      <w:marBottom w:val="0"/>
      <w:divBdr>
        <w:top w:val="none" w:sz="0" w:space="0" w:color="auto"/>
        <w:left w:val="none" w:sz="0" w:space="0" w:color="auto"/>
        <w:bottom w:val="none" w:sz="0" w:space="0" w:color="auto"/>
        <w:right w:val="none" w:sz="0" w:space="0" w:color="auto"/>
      </w:divBdr>
    </w:div>
    <w:div w:id="885213830">
      <w:bodyDiv w:val="1"/>
      <w:marLeft w:val="0"/>
      <w:marRight w:val="0"/>
      <w:marTop w:val="0"/>
      <w:marBottom w:val="0"/>
      <w:divBdr>
        <w:top w:val="none" w:sz="0" w:space="0" w:color="auto"/>
        <w:left w:val="none" w:sz="0" w:space="0" w:color="auto"/>
        <w:bottom w:val="none" w:sz="0" w:space="0" w:color="auto"/>
        <w:right w:val="none" w:sz="0" w:space="0" w:color="auto"/>
      </w:divBdr>
    </w:div>
    <w:div w:id="885524791">
      <w:bodyDiv w:val="1"/>
      <w:marLeft w:val="0"/>
      <w:marRight w:val="0"/>
      <w:marTop w:val="0"/>
      <w:marBottom w:val="0"/>
      <w:divBdr>
        <w:top w:val="none" w:sz="0" w:space="0" w:color="auto"/>
        <w:left w:val="none" w:sz="0" w:space="0" w:color="auto"/>
        <w:bottom w:val="none" w:sz="0" w:space="0" w:color="auto"/>
        <w:right w:val="none" w:sz="0" w:space="0" w:color="auto"/>
      </w:divBdr>
    </w:div>
    <w:div w:id="887570687">
      <w:bodyDiv w:val="1"/>
      <w:marLeft w:val="0"/>
      <w:marRight w:val="0"/>
      <w:marTop w:val="0"/>
      <w:marBottom w:val="0"/>
      <w:divBdr>
        <w:top w:val="none" w:sz="0" w:space="0" w:color="auto"/>
        <w:left w:val="none" w:sz="0" w:space="0" w:color="auto"/>
        <w:bottom w:val="none" w:sz="0" w:space="0" w:color="auto"/>
        <w:right w:val="none" w:sz="0" w:space="0" w:color="auto"/>
      </w:divBdr>
    </w:div>
    <w:div w:id="888616534">
      <w:bodyDiv w:val="1"/>
      <w:marLeft w:val="0"/>
      <w:marRight w:val="0"/>
      <w:marTop w:val="0"/>
      <w:marBottom w:val="0"/>
      <w:divBdr>
        <w:top w:val="none" w:sz="0" w:space="0" w:color="auto"/>
        <w:left w:val="none" w:sz="0" w:space="0" w:color="auto"/>
        <w:bottom w:val="none" w:sz="0" w:space="0" w:color="auto"/>
        <w:right w:val="none" w:sz="0" w:space="0" w:color="auto"/>
      </w:divBdr>
      <w:divsChild>
        <w:div w:id="1382751466">
          <w:marLeft w:val="0"/>
          <w:marRight w:val="0"/>
          <w:marTop w:val="0"/>
          <w:marBottom w:val="0"/>
          <w:divBdr>
            <w:top w:val="none" w:sz="0" w:space="0" w:color="auto"/>
            <w:left w:val="none" w:sz="0" w:space="0" w:color="auto"/>
            <w:bottom w:val="none" w:sz="0" w:space="0" w:color="auto"/>
            <w:right w:val="none" w:sz="0" w:space="0" w:color="auto"/>
          </w:divBdr>
        </w:div>
        <w:div w:id="1126851049">
          <w:marLeft w:val="0"/>
          <w:marRight w:val="0"/>
          <w:marTop w:val="0"/>
          <w:marBottom w:val="0"/>
          <w:divBdr>
            <w:top w:val="none" w:sz="0" w:space="0" w:color="auto"/>
            <w:left w:val="none" w:sz="0" w:space="0" w:color="auto"/>
            <w:bottom w:val="none" w:sz="0" w:space="0" w:color="auto"/>
            <w:right w:val="none" w:sz="0" w:space="0" w:color="auto"/>
          </w:divBdr>
        </w:div>
        <w:div w:id="1482575137">
          <w:marLeft w:val="0"/>
          <w:marRight w:val="0"/>
          <w:marTop w:val="0"/>
          <w:marBottom w:val="0"/>
          <w:divBdr>
            <w:top w:val="none" w:sz="0" w:space="0" w:color="auto"/>
            <w:left w:val="none" w:sz="0" w:space="0" w:color="auto"/>
            <w:bottom w:val="none" w:sz="0" w:space="0" w:color="auto"/>
            <w:right w:val="none" w:sz="0" w:space="0" w:color="auto"/>
          </w:divBdr>
        </w:div>
        <w:div w:id="213540742">
          <w:marLeft w:val="0"/>
          <w:marRight w:val="0"/>
          <w:marTop w:val="0"/>
          <w:marBottom w:val="0"/>
          <w:divBdr>
            <w:top w:val="none" w:sz="0" w:space="0" w:color="auto"/>
            <w:left w:val="none" w:sz="0" w:space="0" w:color="auto"/>
            <w:bottom w:val="none" w:sz="0" w:space="0" w:color="auto"/>
            <w:right w:val="none" w:sz="0" w:space="0" w:color="auto"/>
          </w:divBdr>
        </w:div>
      </w:divsChild>
    </w:div>
    <w:div w:id="893001031">
      <w:bodyDiv w:val="1"/>
      <w:marLeft w:val="0"/>
      <w:marRight w:val="0"/>
      <w:marTop w:val="0"/>
      <w:marBottom w:val="0"/>
      <w:divBdr>
        <w:top w:val="none" w:sz="0" w:space="0" w:color="auto"/>
        <w:left w:val="none" w:sz="0" w:space="0" w:color="auto"/>
        <w:bottom w:val="none" w:sz="0" w:space="0" w:color="auto"/>
        <w:right w:val="none" w:sz="0" w:space="0" w:color="auto"/>
      </w:divBdr>
    </w:div>
    <w:div w:id="913440924">
      <w:bodyDiv w:val="1"/>
      <w:marLeft w:val="0"/>
      <w:marRight w:val="0"/>
      <w:marTop w:val="0"/>
      <w:marBottom w:val="0"/>
      <w:divBdr>
        <w:top w:val="none" w:sz="0" w:space="0" w:color="auto"/>
        <w:left w:val="none" w:sz="0" w:space="0" w:color="auto"/>
        <w:bottom w:val="none" w:sz="0" w:space="0" w:color="auto"/>
        <w:right w:val="none" w:sz="0" w:space="0" w:color="auto"/>
      </w:divBdr>
    </w:div>
    <w:div w:id="924072892">
      <w:bodyDiv w:val="1"/>
      <w:marLeft w:val="0"/>
      <w:marRight w:val="0"/>
      <w:marTop w:val="0"/>
      <w:marBottom w:val="0"/>
      <w:divBdr>
        <w:top w:val="none" w:sz="0" w:space="0" w:color="auto"/>
        <w:left w:val="none" w:sz="0" w:space="0" w:color="auto"/>
        <w:bottom w:val="none" w:sz="0" w:space="0" w:color="auto"/>
        <w:right w:val="none" w:sz="0" w:space="0" w:color="auto"/>
      </w:divBdr>
    </w:div>
    <w:div w:id="924151362">
      <w:bodyDiv w:val="1"/>
      <w:marLeft w:val="0"/>
      <w:marRight w:val="0"/>
      <w:marTop w:val="0"/>
      <w:marBottom w:val="0"/>
      <w:divBdr>
        <w:top w:val="none" w:sz="0" w:space="0" w:color="auto"/>
        <w:left w:val="none" w:sz="0" w:space="0" w:color="auto"/>
        <w:bottom w:val="none" w:sz="0" w:space="0" w:color="auto"/>
        <w:right w:val="none" w:sz="0" w:space="0" w:color="auto"/>
      </w:divBdr>
    </w:div>
    <w:div w:id="932132798">
      <w:bodyDiv w:val="1"/>
      <w:marLeft w:val="0"/>
      <w:marRight w:val="0"/>
      <w:marTop w:val="0"/>
      <w:marBottom w:val="0"/>
      <w:divBdr>
        <w:top w:val="none" w:sz="0" w:space="0" w:color="auto"/>
        <w:left w:val="none" w:sz="0" w:space="0" w:color="auto"/>
        <w:bottom w:val="none" w:sz="0" w:space="0" w:color="auto"/>
        <w:right w:val="none" w:sz="0" w:space="0" w:color="auto"/>
      </w:divBdr>
    </w:div>
    <w:div w:id="932785074">
      <w:bodyDiv w:val="1"/>
      <w:marLeft w:val="0"/>
      <w:marRight w:val="0"/>
      <w:marTop w:val="0"/>
      <w:marBottom w:val="0"/>
      <w:divBdr>
        <w:top w:val="none" w:sz="0" w:space="0" w:color="auto"/>
        <w:left w:val="none" w:sz="0" w:space="0" w:color="auto"/>
        <w:bottom w:val="none" w:sz="0" w:space="0" w:color="auto"/>
        <w:right w:val="none" w:sz="0" w:space="0" w:color="auto"/>
      </w:divBdr>
    </w:div>
    <w:div w:id="933131545">
      <w:bodyDiv w:val="1"/>
      <w:marLeft w:val="0"/>
      <w:marRight w:val="0"/>
      <w:marTop w:val="0"/>
      <w:marBottom w:val="0"/>
      <w:divBdr>
        <w:top w:val="none" w:sz="0" w:space="0" w:color="auto"/>
        <w:left w:val="none" w:sz="0" w:space="0" w:color="auto"/>
        <w:bottom w:val="none" w:sz="0" w:space="0" w:color="auto"/>
        <w:right w:val="none" w:sz="0" w:space="0" w:color="auto"/>
      </w:divBdr>
    </w:div>
    <w:div w:id="935593922">
      <w:bodyDiv w:val="1"/>
      <w:marLeft w:val="0"/>
      <w:marRight w:val="0"/>
      <w:marTop w:val="0"/>
      <w:marBottom w:val="0"/>
      <w:divBdr>
        <w:top w:val="none" w:sz="0" w:space="0" w:color="auto"/>
        <w:left w:val="none" w:sz="0" w:space="0" w:color="auto"/>
        <w:bottom w:val="none" w:sz="0" w:space="0" w:color="auto"/>
        <w:right w:val="none" w:sz="0" w:space="0" w:color="auto"/>
      </w:divBdr>
      <w:divsChild>
        <w:div w:id="1981956">
          <w:marLeft w:val="0"/>
          <w:marRight w:val="0"/>
          <w:marTop w:val="0"/>
          <w:marBottom w:val="0"/>
          <w:divBdr>
            <w:top w:val="none" w:sz="0" w:space="0" w:color="auto"/>
            <w:left w:val="none" w:sz="0" w:space="0" w:color="auto"/>
            <w:bottom w:val="none" w:sz="0" w:space="0" w:color="auto"/>
            <w:right w:val="none" w:sz="0" w:space="0" w:color="auto"/>
          </w:divBdr>
        </w:div>
        <w:div w:id="1264920433">
          <w:marLeft w:val="0"/>
          <w:marRight w:val="0"/>
          <w:marTop w:val="0"/>
          <w:marBottom w:val="0"/>
          <w:divBdr>
            <w:top w:val="none" w:sz="0" w:space="0" w:color="auto"/>
            <w:left w:val="none" w:sz="0" w:space="0" w:color="auto"/>
            <w:bottom w:val="none" w:sz="0" w:space="0" w:color="auto"/>
            <w:right w:val="none" w:sz="0" w:space="0" w:color="auto"/>
          </w:divBdr>
        </w:div>
        <w:div w:id="919366171">
          <w:marLeft w:val="0"/>
          <w:marRight w:val="0"/>
          <w:marTop w:val="0"/>
          <w:marBottom w:val="0"/>
          <w:divBdr>
            <w:top w:val="none" w:sz="0" w:space="0" w:color="auto"/>
            <w:left w:val="none" w:sz="0" w:space="0" w:color="auto"/>
            <w:bottom w:val="none" w:sz="0" w:space="0" w:color="auto"/>
            <w:right w:val="none" w:sz="0" w:space="0" w:color="auto"/>
          </w:divBdr>
        </w:div>
      </w:divsChild>
    </w:div>
    <w:div w:id="945384106">
      <w:bodyDiv w:val="1"/>
      <w:marLeft w:val="0"/>
      <w:marRight w:val="0"/>
      <w:marTop w:val="0"/>
      <w:marBottom w:val="0"/>
      <w:divBdr>
        <w:top w:val="none" w:sz="0" w:space="0" w:color="auto"/>
        <w:left w:val="none" w:sz="0" w:space="0" w:color="auto"/>
        <w:bottom w:val="none" w:sz="0" w:space="0" w:color="auto"/>
        <w:right w:val="none" w:sz="0" w:space="0" w:color="auto"/>
      </w:divBdr>
    </w:div>
    <w:div w:id="967781233">
      <w:bodyDiv w:val="1"/>
      <w:marLeft w:val="0"/>
      <w:marRight w:val="0"/>
      <w:marTop w:val="0"/>
      <w:marBottom w:val="0"/>
      <w:divBdr>
        <w:top w:val="none" w:sz="0" w:space="0" w:color="auto"/>
        <w:left w:val="none" w:sz="0" w:space="0" w:color="auto"/>
        <w:bottom w:val="none" w:sz="0" w:space="0" w:color="auto"/>
        <w:right w:val="none" w:sz="0" w:space="0" w:color="auto"/>
      </w:divBdr>
    </w:div>
    <w:div w:id="970327860">
      <w:bodyDiv w:val="1"/>
      <w:marLeft w:val="0"/>
      <w:marRight w:val="0"/>
      <w:marTop w:val="0"/>
      <w:marBottom w:val="0"/>
      <w:divBdr>
        <w:top w:val="none" w:sz="0" w:space="0" w:color="auto"/>
        <w:left w:val="none" w:sz="0" w:space="0" w:color="auto"/>
        <w:bottom w:val="none" w:sz="0" w:space="0" w:color="auto"/>
        <w:right w:val="none" w:sz="0" w:space="0" w:color="auto"/>
      </w:divBdr>
    </w:div>
    <w:div w:id="992294456">
      <w:bodyDiv w:val="1"/>
      <w:marLeft w:val="0"/>
      <w:marRight w:val="0"/>
      <w:marTop w:val="0"/>
      <w:marBottom w:val="0"/>
      <w:divBdr>
        <w:top w:val="none" w:sz="0" w:space="0" w:color="auto"/>
        <w:left w:val="none" w:sz="0" w:space="0" w:color="auto"/>
        <w:bottom w:val="none" w:sz="0" w:space="0" w:color="auto"/>
        <w:right w:val="none" w:sz="0" w:space="0" w:color="auto"/>
      </w:divBdr>
    </w:div>
    <w:div w:id="995649094">
      <w:bodyDiv w:val="1"/>
      <w:marLeft w:val="0"/>
      <w:marRight w:val="0"/>
      <w:marTop w:val="0"/>
      <w:marBottom w:val="0"/>
      <w:divBdr>
        <w:top w:val="none" w:sz="0" w:space="0" w:color="auto"/>
        <w:left w:val="none" w:sz="0" w:space="0" w:color="auto"/>
        <w:bottom w:val="none" w:sz="0" w:space="0" w:color="auto"/>
        <w:right w:val="none" w:sz="0" w:space="0" w:color="auto"/>
      </w:divBdr>
    </w:div>
    <w:div w:id="1010571270">
      <w:bodyDiv w:val="1"/>
      <w:marLeft w:val="0"/>
      <w:marRight w:val="0"/>
      <w:marTop w:val="0"/>
      <w:marBottom w:val="0"/>
      <w:divBdr>
        <w:top w:val="none" w:sz="0" w:space="0" w:color="auto"/>
        <w:left w:val="none" w:sz="0" w:space="0" w:color="auto"/>
        <w:bottom w:val="none" w:sz="0" w:space="0" w:color="auto"/>
        <w:right w:val="none" w:sz="0" w:space="0" w:color="auto"/>
      </w:divBdr>
    </w:div>
    <w:div w:id="1011876636">
      <w:bodyDiv w:val="1"/>
      <w:marLeft w:val="0"/>
      <w:marRight w:val="0"/>
      <w:marTop w:val="0"/>
      <w:marBottom w:val="0"/>
      <w:divBdr>
        <w:top w:val="none" w:sz="0" w:space="0" w:color="auto"/>
        <w:left w:val="none" w:sz="0" w:space="0" w:color="auto"/>
        <w:bottom w:val="none" w:sz="0" w:space="0" w:color="auto"/>
        <w:right w:val="none" w:sz="0" w:space="0" w:color="auto"/>
      </w:divBdr>
    </w:div>
    <w:div w:id="1013144278">
      <w:bodyDiv w:val="1"/>
      <w:marLeft w:val="0"/>
      <w:marRight w:val="0"/>
      <w:marTop w:val="0"/>
      <w:marBottom w:val="0"/>
      <w:divBdr>
        <w:top w:val="none" w:sz="0" w:space="0" w:color="auto"/>
        <w:left w:val="none" w:sz="0" w:space="0" w:color="auto"/>
        <w:bottom w:val="none" w:sz="0" w:space="0" w:color="auto"/>
        <w:right w:val="none" w:sz="0" w:space="0" w:color="auto"/>
      </w:divBdr>
    </w:div>
    <w:div w:id="1026830374">
      <w:bodyDiv w:val="1"/>
      <w:marLeft w:val="0"/>
      <w:marRight w:val="0"/>
      <w:marTop w:val="0"/>
      <w:marBottom w:val="0"/>
      <w:divBdr>
        <w:top w:val="none" w:sz="0" w:space="0" w:color="auto"/>
        <w:left w:val="none" w:sz="0" w:space="0" w:color="auto"/>
        <w:bottom w:val="none" w:sz="0" w:space="0" w:color="auto"/>
        <w:right w:val="none" w:sz="0" w:space="0" w:color="auto"/>
      </w:divBdr>
    </w:div>
    <w:div w:id="1039667565">
      <w:bodyDiv w:val="1"/>
      <w:marLeft w:val="0"/>
      <w:marRight w:val="0"/>
      <w:marTop w:val="0"/>
      <w:marBottom w:val="0"/>
      <w:divBdr>
        <w:top w:val="none" w:sz="0" w:space="0" w:color="auto"/>
        <w:left w:val="none" w:sz="0" w:space="0" w:color="auto"/>
        <w:bottom w:val="none" w:sz="0" w:space="0" w:color="auto"/>
        <w:right w:val="none" w:sz="0" w:space="0" w:color="auto"/>
      </w:divBdr>
    </w:div>
    <w:div w:id="1061828552">
      <w:bodyDiv w:val="1"/>
      <w:marLeft w:val="0"/>
      <w:marRight w:val="0"/>
      <w:marTop w:val="0"/>
      <w:marBottom w:val="0"/>
      <w:divBdr>
        <w:top w:val="none" w:sz="0" w:space="0" w:color="auto"/>
        <w:left w:val="none" w:sz="0" w:space="0" w:color="auto"/>
        <w:bottom w:val="none" w:sz="0" w:space="0" w:color="auto"/>
        <w:right w:val="none" w:sz="0" w:space="0" w:color="auto"/>
      </w:divBdr>
    </w:div>
    <w:div w:id="1095252378">
      <w:bodyDiv w:val="1"/>
      <w:marLeft w:val="0"/>
      <w:marRight w:val="0"/>
      <w:marTop w:val="0"/>
      <w:marBottom w:val="0"/>
      <w:divBdr>
        <w:top w:val="none" w:sz="0" w:space="0" w:color="auto"/>
        <w:left w:val="none" w:sz="0" w:space="0" w:color="auto"/>
        <w:bottom w:val="none" w:sz="0" w:space="0" w:color="auto"/>
        <w:right w:val="none" w:sz="0" w:space="0" w:color="auto"/>
      </w:divBdr>
    </w:div>
    <w:div w:id="1095394643">
      <w:bodyDiv w:val="1"/>
      <w:marLeft w:val="0"/>
      <w:marRight w:val="0"/>
      <w:marTop w:val="0"/>
      <w:marBottom w:val="0"/>
      <w:divBdr>
        <w:top w:val="none" w:sz="0" w:space="0" w:color="auto"/>
        <w:left w:val="none" w:sz="0" w:space="0" w:color="auto"/>
        <w:bottom w:val="none" w:sz="0" w:space="0" w:color="auto"/>
        <w:right w:val="none" w:sz="0" w:space="0" w:color="auto"/>
      </w:divBdr>
    </w:div>
    <w:div w:id="1103526490">
      <w:bodyDiv w:val="1"/>
      <w:marLeft w:val="0"/>
      <w:marRight w:val="0"/>
      <w:marTop w:val="0"/>
      <w:marBottom w:val="0"/>
      <w:divBdr>
        <w:top w:val="none" w:sz="0" w:space="0" w:color="auto"/>
        <w:left w:val="none" w:sz="0" w:space="0" w:color="auto"/>
        <w:bottom w:val="none" w:sz="0" w:space="0" w:color="auto"/>
        <w:right w:val="none" w:sz="0" w:space="0" w:color="auto"/>
      </w:divBdr>
    </w:div>
    <w:div w:id="1125470091">
      <w:bodyDiv w:val="1"/>
      <w:marLeft w:val="0"/>
      <w:marRight w:val="0"/>
      <w:marTop w:val="0"/>
      <w:marBottom w:val="0"/>
      <w:divBdr>
        <w:top w:val="none" w:sz="0" w:space="0" w:color="auto"/>
        <w:left w:val="none" w:sz="0" w:space="0" w:color="auto"/>
        <w:bottom w:val="none" w:sz="0" w:space="0" w:color="auto"/>
        <w:right w:val="none" w:sz="0" w:space="0" w:color="auto"/>
      </w:divBdr>
    </w:div>
    <w:div w:id="1140149662">
      <w:bodyDiv w:val="1"/>
      <w:marLeft w:val="0"/>
      <w:marRight w:val="0"/>
      <w:marTop w:val="0"/>
      <w:marBottom w:val="0"/>
      <w:divBdr>
        <w:top w:val="none" w:sz="0" w:space="0" w:color="auto"/>
        <w:left w:val="none" w:sz="0" w:space="0" w:color="auto"/>
        <w:bottom w:val="none" w:sz="0" w:space="0" w:color="auto"/>
        <w:right w:val="none" w:sz="0" w:space="0" w:color="auto"/>
      </w:divBdr>
    </w:div>
    <w:div w:id="1146707050">
      <w:bodyDiv w:val="1"/>
      <w:marLeft w:val="0"/>
      <w:marRight w:val="0"/>
      <w:marTop w:val="0"/>
      <w:marBottom w:val="0"/>
      <w:divBdr>
        <w:top w:val="none" w:sz="0" w:space="0" w:color="auto"/>
        <w:left w:val="none" w:sz="0" w:space="0" w:color="auto"/>
        <w:bottom w:val="none" w:sz="0" w:space="0" w:color="auto"/>
        <w:right w:val="none" w:sz="0" w:space="0" w:color="auto"/>
      </w:divBdr>
    </w:div>
    <w:div w:id="1147093128">
      <w:bodyDiv w:val="1"/>
      <w:marLeft w:val="0"/>
      <w:marRight w:val="0"/>
      <w:marTop w:val="0"/>
      <w:marBottom w:val="0"/>
      <w:divBdr>
        <w:top w:val="none" w:sz="0" w:space="0" w:color="auto"/>
        <w:left w:val="none" w:sz="0" w:space="0" w:color="auto"/>
        <w:bottom w:val="none" w:sz="0" w:space="0" w:color="auto"/>
        <w:right w:val="none" w:sz="0" w:space="0" w:color="auto"/>
      </w:divBdr>
    </w:div>
    <w:div w:id="1147745102">
      <w:bodyDiv w:val="1"/>
      <w:marLeft w:val="0"/>
      <w:marRight w:val="0"/>
      <w:marTop w:val="0"/>
      <w:marBottom w:val="0"/>
      <w:divBdr>
        <w:top w:val="none" w:sz="0" w:space="0" w:color="auto"/>
        <w:left w:val="none" w:sz="0" w:space="0" w:color="auto"/>
        <w:bottom w:val="none" w:sz="0" w:space="0" w:color="auto"/>
        <w:right w:val="none" w:sz="0" w:space="0" w:color="auto"/>
      </w:divBdr>
    </w:div>
    <w:div w:id="1164777539">
      <w:bodyDiv w:val="1"/>
      <w:marLeft w:val="0"/>
      <w:marRight w:val="0"/>
      <w:marTop w:val="0"/>
      <w:marBottom w:val="0"/>
      <w:divBdr>
        <w:top w:val="none" w:sz="0" w:space="0" w:color="auto"/>
        <w:left w:val="none" w:sz="0" w:space="0" w:color="auto"/>
        <w:bottom w:val="none" w:sz="0" w:space="0" w:color="auto"/>
        <w:right w:val="none" w:sz="0" w:space="0" w:color="auto"/>
      </w:divBdr>
    </w:div>
    <w:div w:id="1173373846">
      <w:bodyDiv w:val="1"/>
      <w:marLeft w:val="0"/>
      <w:marRight w:val="0"/>
      <w:marTop w:val="0"/>
      <w:marBottom w:val="0"/>
      <w:divBdr>
        <w:top w:val="none" w:sz="0" w:space="0" w:color="auto"/>
        <w:left w:val="none" w:sz="0" w:space="0" w:color="auto"/>
        <w:bottom w:val="none" w:sz="0" w:space="0" w:color="auto"/>
        <w:right w:val="none" w:sz="0" w:space="0" w:color="auto"/>
      </w:divBdr>
    </w:div>
    <w:div w:id="1229152781">
      <w:bodyDiv w:val="1"/>
      <w:marLeft w:val="0"/>
      <w:marRight w:val="0"/>
      <w:marTop w:val="0"/>
      <w:marBottom w:val="0"/>
      <w:divBdr>
        <w:top w:val="none" w:sz="0" w:space="0" w:color="auto"/>
        <w:left w:val="none" w:sz="0" w:space="0" w:color="auto"/>
        <w:bottom w:val="none" w:sz="0" w:space="0" w:color="auto"/>
        <w:right w:val="none" w:sz="0" w:space="0" w:color="auto"/>
      </w:divBdr>
    </w:div>
    <w:div w:id="1230309960">
      <w:bodyDiv w:val="1"/>
      <w:marLeft w:val="0"/>
      <w:marRight w:val="0"/>
      <w:marTop w:val="0"/>
      <w:marBottom w:val="0"/>
      <w:divBdr>
        <w:top w:val="none" w:sz="0" w:space="0" w:color="auto"/>
        <w:left w:val="none" w:sz="0" w:space="0" w:color="auto"/>
        <w:bottom w:val="none" w:sz="0" w:space="0" w:color="auto"/>
        <w:right w:val="none" w:sz="0" w:space="0" w:color="auto"/>
      </w:divBdr>
    </w:div>
    <w:div w:id="1234511069">
      <w:bodyDiv w:val="1"/>
      <w:marLeft w:val="0"/>
      <w:marRight w:val="0"/>
      <w:marTop w:val="0"/>
      <w:marBottom w:val="0"/>
      <w:divBdr>
        <w:top w:val="none" w:sz="0" w:space="0" w:color="auto"/>
        <w:left w:val="none" w:sz="0" w:space="0" w:color="auto"/>
        <w:bottom w:val="none" w:sz="0" w:space="0" w:color="auto"/>
        <w:right w:val="none" w:sz="0" w:space="0" w:color="auto"/>
      </w:divBdr>
    </w:div>
    <w:div w:id="1251039183">
      <w:bodyDiv w:val="1"/>
      <w:marLeft w:val="0"/>
      <w:marRight w:val="0"/>
      <w:marTop w:val="0"/>
      <w:marBottom w:val="0"/>
      <w:divBdr>
        <w:top w:val="none" w:sz="0" w:space="0" w:color="auto"/>
        <w:left w:val="none" w:sz="0" w:space="0" w:color="auto"/>
        <w:bottom w:val="none" w:sz="0" w:space="0" w:color="auto"/>
        <w:right w:val="none" w:sz="0" w:space="0" w:color="auto"/>
      </w:divBdr>
    </w:div>
    <w:div w:id="1256790567">
      <w:bodyDiv w:val="1"/>
      <w:marLeft w:val="0"/>
      <w:marRight w:val="0"/>
      <w:marTop w:val="0"/>
      <w:marBottom w:val="0"/>
      <w:divBdr>
        <w:top w:val="none" w:sz="0" w:space="0" w:color="auto"/>
        <w:left w:val="none" w:sz="0" w:space="0" w:color="auto"/>
        <w:bottom w:val="none" w:sz="0" w:space="0" w:color="auto"/>
        <w:right w:val="none" w:sz="0" w:space="0" w:color="auto"/>
      </w:divBdr>
    </w:div>
    <w:div w:id="1262300131">
      <w:bodyDiv w:val="1"/>
      <w:marLeft w:val="0"/>
      <w:marRight w:val="0"/>
      <w:marTop w:val="0"/>
      <w:marBottom w:val="0"/>
      <w:divBdr>
        <w:top w:val="none" w:sz="0" w:space="0" w:color="auto"/>
        <w:left w:val="none" w:sz="0" w:space="0" w:color="auto"/>
        <w:bottom w:val="none" w:sz="0" w:space="0" w:color="auto"/>
        <w:right w:val="none" w:sz="0" w:space="0" w:color="auto"/>
      </w:divBdr>
    </w:div>
    <w:div w:id="1262371110">
      <w:bodyDiv w:val="1"/>
      <w:marLeft w:val="0"/>
      <w:marRight w:val="0"/>
      <w:marTop w:val="0"/>
      <w:marBottom w:val="0"/>
      <w:divBdr>
        <w:top w:val="none" w:sz="0" w:space="0" w:color="auto"/>
        <w:left w:val="none" w:sz="0" w:space="0" w:color="auto"/>
        <w:bottom w:val="none" w:sz="0" w:space="0" w:color="auto"/>
        <w:right w:val="none" w:sz="0" w:space="0" w:color="auto"/>
      </w:divBdr>
    </w:div>
    <w:div w:id="1266115829">
      <w:bodyDiv w:val="1"/>
      <w:marLeft w:val="0"/>
      <w:marRight w:val="0"/>
      <w:marTop w:val="0"/>
      <w:marBottom w:val="0"/>
      <w:divBdr>
        <w:top w:val="none" w:sz="0" w:space="0" w:color="auto"/>
        <w:left w:val="none" w:sz="0" w:space="0" w:color="auto"/>
        <w:bottom w:val="none" w:sz="0" w:space="0" w:color="auto"/>
        <w:right w:val="none" w:sz="0" w:space="0" w:color="auto"/>
      </w:divBdr>
    </w:div>
    <w:div w:id="1271010455">
      <w:bodyDiv w:val="1"/>
      <w:marLeft w:val="0"/>
      <w:marRight w:val="0"/>
      <w:marTop w:val="0"/>
      <w:marBottom w:val="0"/>
      <w:divBdr>
        <w:top w:val="none" w:sz="0" w:space="0" w:color="auto"/>
        <w:left w:val="none" w:sz="0" w:space="0" w:color="auto"/>
        <w:bottom w:val="none" w:sz="0" w:space="0" w:color="auto"/>
        <w:right w:val="none" w:sz="0" w:space="0" w:color="auto"/>
      </w:divBdr>
    </w:div>
    <w:div w:id="1280600156">
      <w:bodyDiv w:val="1"/>
      <w:marLeft w:val="0"/>
      <w:marRight w:val="0"/>
      <w:marTop w:val="0"/>
      <w:marBottom w:val="0"/>
      <w:divBdr>
        <w:top w:val="none" w:sz="0" w:space="0" w:color="auto"/>
        <w:left w:val="none" w:sz="0" w:space="0" w:color="auto"/>
        <w:bottom w:val="none" w:sz="0" w:space="0" w:color="auto"/>
        <w:right w:val="none" w:sz="0" w:space="0" w:color="auto"/>
      </w:divBdr>
    </w:div>
    <w:div w:id="1316837454">
      <w:bodyDiv w:val="1"/>
      <w:marLeft w:val="0"/>
      <w:marRight w:val="0"/>
      <w:marTop w:val="0"/>
      <w:marBottom w:val="0"/>
      <w:divBdr>
        <w:top w:val="none" w:sz="0" w:space="0" w:color="auto"/>
        <w:left w:val="none" w:sz="0" w:space="0" w:color="auto"/>
        <w:bottom w:val="none" w:sz="0" w:space="0" w:color="auto"/>
        <w:right w:val="none" w:sz="0" w:space="0" w:color="auto"/>
      </w:divBdr>
    </w:div>
    <w:div w:id="1323124853">
      <w:bodyDiv w:val="1"/>
      <w:marLeft w:val="0"/>
      <w:marRight w:val="0"/>
      <w:marTop w:val="0"/>
      <w:marBottom w:val="0"/>
      <w:divBdr>
        <w:top w:val="none" w:sz="0" w:space="0" w:color="auto"/>
        <w:left w:val="none" w:sz="0" w:space="0" w:color="auto"/>
        <w:bottom w:val="none" w:sz="0" w:space="0" w:color="auto"/>
        <w:right w:val="none" w:sz="0" w:space="0" w:color="auto"/>
      </w:divBdr>
    </w:div>
    <w:div w:id="1338462042">
      <w:bodyDiv w:val="1"/>
      <w:marLeft w:val="0"/>
      <w:marRight w:val="0"/>
      <w:marTop w:val="0"/>
      <w:marBottom w:val="0"/>
      <w:divBdr>
        <w:top w:val="none" w:sz="0" w:space="0" w:color="auto"/>
        <w:left w:val="none" w:sz="0" w:space="0" w:color="auto"/>
        <w:bottom w:val="none" w:sz="0" w:space="0" w:color="auto"/>
        <w:right w:val="none" w:sz="0" w:space="0" w:color="auto"/>
      </w:divBdr>
    </w:div>
    <w:div w:id="1346437858">
      <w:bodyDiv w:val="1"/>
      <w:marLeft w:val="0"/>
      <w:marRight w:val="0"/>
      <w:marTop w:val="0"/>
      <w:marBottom w:val="0"/>
      <w:divBdr>
        <w:top w:val="none" w:sz="0" w:space="0" w:color="auto"/>
        <w:left w:val="none" w:sz="0" w:space="0" w:color="auto"/>
        <w:bottom w:val="none" w:sz="0" w:space="0" w:color="auto"/>
        <w:right w:val="none" w:sz="0" w:space="0" w:color="auto"/>
      </w:divBdr>
    </w:div>
    <w:div w:id="1351251448">
      <w:bodyDiv w:val="1"/>
      <w:marLeft w:val="0"/>
      <w:marRight w:val="0"/>
      <w:marTop w:val="0"/>
      <w:marBottom w:val="0"/>
      <w:divBdr>
        <w:top w:val="none" w:sz="0" w:space="0" w:color="auto"/>
        <w:left w:val="none" w:sz="0" w:space="0" w:color="auto"/>
        <w:bottom w:val="none" w:sz="0" w:space="0" w:color="auto"/>
        <w:right w:val="none" w:sz="0" w:space="0" w:color="auto"/>
      </w:divBdr>
    </w:div>
    <w:div w:id="1384720720">
      <w:bodyDiv w:val="1"/>
      <w:marLeft w:val="0"/>
      <w:marRight w:val="0"/>
      <w:marTop w:val="0"/>
      <w:marBottom w:val="0"/>
      <w:divBdr>
        <w:top w:val="none" w:sz="0" w:space="0" w:color="auto"/>
        <w:left w:val="none" w:sz="0" w:space="0" w:color="auto"/>
        <w:bottom w:val="none" w:sz="0" w:space="0" w:color="auto"/>
        <w:right w:val="none" w:sz="0" w:space="0" w:color="auto"/>
      </w:divBdr>
    </w:div>
    <w:div w:id="1389189793">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
    <w:div w:id="1395739475">
      <w:bodyDiv w:val="1"/>
      <w:marLeft w:val="0"/>
      <w:marRight w:val="0"/>
      <w:marTop w:val="0"/>
      <w:marBottom w:val="0"/>
      <w:divBdr>
        <w:top w:val="none" w:sz="0" w:space="0" w:color="auto"/>
        <w:left w:val="none" w:sz="0" w:space="0" w:color="auto"/>
        <w:bottom w:val="none" w:sz="0" w:space="0" w:color="auto"/>
        <w:right w:val="none" w:sz="0" w:space="0" w:color="auto"/>
      </w:divBdr>
    </w:div>
    <w:div w:id="1403142694">
      <w:bodyDiv w:val="1"/>
      <w:marLeft w:val="0"/>
      <w:marRight w:val="0"/>
      <w:marTop w:val="0"/>
      <w:marBottom w:val="0"/>
      <w:divBdr>
        <w:top w:val="none" w:sz="0" w:space="0" w:color="auto"/>
        <w:left w:val="none" w:sz="0" w:space="0" w:color="auto"/>
        <w:bottom w:val="none" w:sz="0" w:space="0" w:color="auto"/>
        <w:right w:val="none" w:sz="0" w:space="0" w:color="auto"/>
      </w:divBdr>
    </w:div>
    <w:div w:id="1419332375">
      <w:bodyDiv w:val="1"/>
      <w:marLeft w:val="0"/>
      <w:marRight w:val="0"/>
      <w:marTop w:val="0"/>
      <w:marBottom w:val="0"/>
      <w:divBdr>
        <w:top w:val="none" w:sz="0" w:space="0" w:color="auto"/>
        <w:left w:val="none" w:sz="0" w:space="0" w:color="auto"/>
        <w:bottom w:val="none" w:sz="0" w:space="0" w:color="auto"/>
        <w:right w:val="none" w:sz="0" w:space="0" w:color="auto"/>
      </w:divBdr>
    </w:div>
    <w:div w:id="1449356799">
      <w:bodyDiv w:val="1"/>
      <w:marLeft w:val="0"/>
      <w:marRight w:val="0"/>
      <w:marTop w:val="0"/>
      <w:marBottom w:val="0"/>
      <w:divBdr>
        <w:top w:val="none" w:sz="0" w:space="0" w:color="auto"/>
        <w:left w:val="none" w:sz="0" w:space="0" w:color="auto"/>
        <w:bottom w:val="none" w:sz="0" w:space="0" w:color="auto"/>
        <w:right w:val="none" w:sz="0" w:space="0" w:color="auto"/>
      </w:divBdr>
    </w:div>
    <w:div w:id="1450011204">
      <w:bodyDiv w:val="1"/>
      <w:marLeft w:val="0"/>
      <w:marRight w:val="0"/>
      <w:marTop w:val="0"/>
      <w:marBottom w:val="0"/>
      <w:divBdr>
        <w:top w:val="none" w:sz="0" w:space="0" w:color="auto"/>
        <w:left w:val="none" w:sz="0" w:space="0" w:color="auto"/>
        <w:bottom w:val="none" w:sz="0" w:space="0" w:color="auto"/>
        <w:right w:val="none" w:sz="0" w:space="0" w:color="auto"/>
      </w:divBdr>
    </w:div>
    <w:div w:id="1462921961">
      <w:bodyDiv w:val="1"/>
      <w:marLeft w:val="0"/>
      <w:marRight w:val="0"/>
      <w:marTop w:val="0"/>
      <w:marBottom w:val="0"/>
      <w:divBdr>
        <w:top w:val="none" w:sz="0" w:space="0" w:color="auto"/>
        <w:left w:val="none" w:sz="0" w:space="0" w:color="auto"/>
        <w:bottom w:val="none" w:sz="0" w:space="0" w:color="auto"/>
        <w:right w:val="none" w:sz="0" w:space="0" w:color="auto"/>
      </w:divBdr>
    </w:div>
    <w:div w:id="1478641497">
      <w:bodyDiv w:val="1"/>
      <w:marLeft w:val="0"/>
      <w:marRight w:val="0"/>
      <w:marTop w:val="0"/>
      <w:marBottom w:val="0"/>
      <w:divBdr>
        <w:top w:val="none" w:sz="0" w:space="0" w:color="auto"/>
        <w:left w:val="none" w:sz="0" w:space="0" w:color="auto"/>
        <w:bottom w:val="none" w:sz="0" w:space="0" w:color="auto"/>
        <w:right w:val="none" w:sz="0" w:space="0" w:color="auto"/>
      </w:divBdr>
    </w:div>
    <w:div w:id="1498233053">
      <w:bodyDiv w:val="1"/>
      <w:marLeft w:val="0"/>
      <w:marRight w:val="0"/>
      <w:marTop w:val="0"/>
      <w:marBottom w:val="0"/>
      <w:divBdr>
        <w:top w:val="none" w:sz="0" w:space="0" w:color="auto"/>
        <w:left w:val="none" w:sz="0" w:space="0" w:color="auto"/>
        <w:bottom w:val="none" w:sz="0" w:space="0" w:color="auto"/>
        <w:right w:val="none" w:sz="0" w:space="0" w:color="auto"/>
      </w:divBdr>
    </w:div>
    <w:div w:id="1501890805">
      <w:bodyDiv w:val="1"/>
      <w:marLeft w:val="0"/>
      <w:marRight w:val="0"/>
      <w:marTop w:val="0"/>
      <w:marBottom w:val="0"/>
      <w:divBdr>
        <w:top w:val="none" w:sz="0" w:space="0" w:color="auto"/>
        <w:left w:val="none" w:sz="0" w:space="0" w:color="auto"/>
        <w:bottom w:val="none" w:sz="0" w:space="0" w:color="auto"/>
        <w:right w:val="none" w:sz="0" w:space="0" w:color="auto"/>
      </w:divBdr>
    </w:div>
    <w:div w:id="1526401892">
      <w:bodyDiv w:val="1"/>
      <w:marLeft w:val="0"/>
      <w:marRight w:val="0"/>
      <w:marTop w:val="0"/>
      <w:marBottom w:val="0"/>
      <w:divBdr>
        <w:top w:val="none" w:sz="0" w:space="0" w:color="auto"/>
        <w:left w:val="none" w:sz="0" w:space="0" w:color="auto"/>
        <w:bottom w:val="none" w:sz="0" w:space="0" w:color="auto"/>
        <w:right w:val="none" w:sz="0" w:space="0" w:color="auto"/>
      </w:divBdr>
    </w:div>
    <w:div w:id="1546525448">
      <w:bodyDiv w:val="1"/>
      <w:marLeft w:val="0"/>
      <w:marRight w:val="0"/>
      <w:marTop w:val="0"/>
      <w:marBottom w:val="0"/>
      <w:divBdr>
        <w:top w:val="none" w:sz="0" w:space="0" w:color="auto"/>
        <w:left w:val="none" w:sz="0" w:space="0" w:color="auto"/>
        <w:bottom w:val="none" w:sz="0" w:space="0" w:color="auto"/>
        <w:right w:val="none" w:sz="0" w:space="0" w:color="auto"/>
      </w:divBdr>
    </w:div>
    <w:div w:id="1569731223">
      <w:bodyDiv w:val="1"/>
      <w:marLeft w:val="0"/>
      <w:marRight w:val="0"/>
      <w:marTop w:val="0"/>
      <w:marBottom w:val="0"/>
      <w:divBdr>
        <w:top w:val="none" w:sz="0" w:space="0" w:color="auto"/>
        <w:left w:val="none" w:sz="0" w:space="0" w:color="auto"/>
        <w:bottom w:val="none" w:sz="0" w:space="0" w:color="auto"/>
        <w:right w:val="none" w:sz="0" w:space="0" w:color="auto"/>
      </w:divBdr>
    </w:div>
    <w:div w:id="1571236546">
      <w:bodyDiv w:val="1"/>
      <w:marLeft w:val="0"/>
      <w:marRight w:val="0"/>
      <w:marTop w:val="0"/>
      <w:marBottom w:val="0"/>
      <w:divBdr>
        <w:top w:val="none" w:sz="0" w:space="0" w:color="auto"/>
        <w:left w:val="none" w:sz="0" w:space="0" w:color="auto"/>
        <w:bottom w:val="none" w:sz="0" w:space="0" w:color="auto"/>
        <w:right w:val="none" w:sz="0" w:space="0" w:color="auto"/>
      </w:divBdr>
    </w:div>
    <w:div w:id="1578243904">
      <w:bodyDiv w:val="1"/>
      <w:marLeft w:val="0"/>
      <w:marRight w:val="0"/>
      <w:marTop w:val="0"/>
      <w:marBottom w:val="0"/>
      <w:divBdr>
        <w:top w:val="none" w:sz="0" w:space="0" w:color="auto"/>
        <w:left w:val="none" w:sz="0" w:space="0" w:color="auto"/>
        <w:bottom w:val="none" w:sz="0" w:space="0" w:color="auto"/>
        <w:right w:val="none" w:sz="0" w:space="0" w:color="auto"/>
      </w:divBdr>
    </w:div>
    <w:div w:id="1580555560">
      <w:bodyDiv w:val="1"/>
      <w:marLeft w:val="0"/>
      <w:marRight w:val="0"/>
      <w:marTop w:val="0"/>
      <w:marBottom w:val="0"/>
      <w:divBdr>
        <w:top w:val="none" w:sz="0" w:space="0" w:color="auto"/>
        <w:left w:val="none" w:sz="0" w:space="0" w:color="auto"/>
        <w:bottom w:val="none" w:sz="0" w:space="0" w:color="auto"/>
        <w:right w:val="none" w:sz="0" w:space="0" w:color="auto"/>
      </w:divBdr>
    </w:div>
    <w:div w:id="1581014957">
      <w:bodyDiv w:val="1"/>
      <w:marLeft w:val="0"/>
      <w:marRight w:val="0"/>
      <w:marTop w:val="0"/>
      <w:marBottom w:val="0"/>
      <w:divBdr>
        <w:top w:val="none" w:sz="0" w:space="0" w:color="auto"/>
        <w:left w:val="none" w:sz="0" w:space="0" w:color="auto"/>
        <w:bottom w:val="none" w:sz="0" w:space="0" w:color="auto"/>
        <w:right w:val="none" w:sz="0" w:space="0" w:color="auto"/>
      </w:divBdr>
    </w:div>
    <w:div w:id="1598908186">
      <w:bodyDiv w:val="1"/>
      <w:marLeft w:val="0"/>
      <w:marRight w:val="0"/>
      <w:marTop w:val="0"/>
      <w:marBottom w:val="0"/>
      <w:divBdr>
        <w:top w:val="none" w:sz="0" w:space="0" w:color="auto"/>
        <w:left w:val="none" w:sz="0" w:space="0" w:color="auto"/>
        <w:bottom w:val="none" w:sz="0" w:space="0" w:color="auto"/>
        <w:right w:val="none" w:sz="0" w:space="0" w:color="auto"/>
      </w:divBdr>
    </w:div>
    <w:div w:id="1610623032">
      <w:bodyDiv w:val="1"/>
      <w:marLeft w:val="0"/>
      <w:marRight w:val="0"/>
      <w:marTop w:val="0"/>
      <w:marBottom w:val="0"/>
      <w:divBdr>
        <w:top w:val="none" w:sz="0" w:space="0" w:color="auto"/>
        <w:left w:val="none" w:sz="0" w:space="0" w:color="auto"/>
        <w:bottom w:val="none" w:sz="0" w:space="0" w:color="auto"/>
        <w:right w:val="none" w:sz="0" w:space="0" w:color="auto"/>
      </w:divBdr>
    </w:div>
    <w:div w:id="1624464339">
      <w:bodyDiv w:val="1"/>
      <w:marLeft w:val="0"/>
      <w:marRight w:val="0"/>
      <w:marTop w:val="0"/>
      <w:marBottom w:val="0"/>
      <w:divBdr>
        <w:top w:val="none" w:sz="0" w:space="0" w:color="auto"/>
        <w:left w:val="none" w:sz="0" w:space="0" w:color="auto"/>
        <w:bottom w:val="none" w:sz="0" w:space="0" w:color="auto"/>
        <w:right w:val="none" w:sz="0" w:space="0" w:color="auto"/>
      </w:divBdr>
    </w:div>
    <w:div w:id="1636638067">
      <w:bodyDiv w:val="1"/>
      <w:marLeft w:val="0"/>
      <w:marRight w:val="0"/>
      <w:marTop w:val="0"/>
      <w:marBottom w:val="0"/>
      <w:divBdr>
        <w:top w:val="none" w:sz="0" w:space="0" w:color="auto"/>
        <w:left w:val="none" w:sz="0" w:space="0" w:color="auto"/>
        <w:bottom w:val="none" w:sz="0" w:space="0" w:color="auto"/>
        <w:right w:val="none" w:sz="0" w:space="0" w:color="auto"/>
      </w:divBdr>
    </w:div>
    <w:div w:id="1667702950">
      <w:bodyDiv w:val="1"/>
      <w:marLeft w:val="0"/>
      <w:marRight w:val="0"/>
      <w:marTop w:val="0"/>
      <w:marBottom w:val="0"/>
      <w:divBdr>
        <w:top w:val="none" w:sz="0" w:space="0" w:color="auto"/>
        <w:left w:val="none" w:sz="0" w:space="0" w:color="auto"/>
        <w:bottom w:val="none" w:sz="0" w:space="0" w:color="auto"/>
        <w:right w:val="none" w:sz="0" w:space="0" w:color="auto"/>
      </w:divBdr>
    </w:div>
    <w:div w:id="1676150608">
      <w:bodyDiv w:val="1"/>
      <w:marLeft w:val="0"/>
      <w:marRight w:val="0"/>
      <w:marTop w:val="0"/>
      <w:marBottom w:val="0"/>
      <w:divBdr>
        <w:top w:val="none" w:sz="0" w:space="0" w:color="auto"/>
        <w:left w:val="none" w:sz="0" w:space="0" w:color="auto"/>
        <w:bottom w:val="none" w:sz="0" w:space="0" w:color="auto"/>
        <w:right w:val="none" w:sz="0" w:space="0" w:color="auto"/>
      </w:divBdr>
    </w:div>
    <w:div w:id="1687516316">
      <w:bodyDiv w:val="1"/>
      <w:marLeft w:val="0"/>
      <w:marRight w:val="0"/>
      <w:marTop w:val="0"/>
      <w:marBottom w:val="0"/>
      <w:divBdr>
        <w:top w:val="none" w:sz="0" w:space="0" w:color="auto"/>
        <w:left w:val="none" w:sz="0" w:space="0" w:color="auto"/>
        <w:bottom w:val="none" w:sz="0" w:space="0" w:color="auto"/>
        <w:right w:val="none" w:sz="0" w:space="0" w:color="auto"/>
      </w:divBdr>
    </w:div>
    <w:div w:id="1693723446">
      <w:bodyDiv w:val="1"/>
      <w:marLeft w:val="0"/>
      <w:marRight w:val="0"/>
      <w:marTop w:val="0"/>
      <w:marBottom w:val="0"/>
      <w:divBdr>
        <w:top w:val="none" w:sz="0" w:space="0" w:color="auto"/>
        <w:left w:val="none" w:sz="0" w:space="0" w:color="auto"/>
        <w:bottom w:val="none" w:sz="0" w:space="0" w:color="auto"/>
        <w:right w:val="none" w:sz="0" w:space="0" w:color="auto"/>
      </w:divBdr>
    </w:div>
    <w:div w:id="1703630680">
      <w:bodyDiv w:val="1"/>
      <w:marLeft w:val="0"/>
      <w:marRight w:val="0"/>
      <w:marTop w:val="0"/>
      <w:marBottom w:val="0"/>
      <w:divBdr>
        <w:top w:val="none" w:sz="0" w:space="0" w:color="auto"/>
        <w:left w:val="none" w:sz="0" w:space="0" w:color="auto"/>
        <w:bottom w:val="none" w:sz="0" w:space="0" w:color="auto"/>
        <w:right w:val="none" w:sz="0" w:space="0" w:color="auto"/>
      </w:divBdr>
    </w:div>
    <w:div w:id="1737312773">
      <w:bodyDiv w:val="1"/>
      <w:marLeft w:val="0"/>
      <w:marRight w:val="0"/>
      <w:marTop w:val="0"/>
      <w:marBottom w:val="0"/>
      <w:divBdr>
        <w:top w:val="none" w:sz="0" w:space="0" w:color="auto"/>
        <w:left w:val="none" w:sz="0" w:space="0" w:color="auto"/>
        <w:bottom w:val="none" w:sz="0" w:space="0" w:color="auto"/>
        <w:right w:val="none" w:sz="0" w:space="0" w:color="auto"/>
      </w:divBdr>
    </w:div>
    <w:div w:id="1739547787">
      <w:bodyDiv w:val="1"/>
      <w:marLeft w:val="0"/>
      <w:marRight w:val="0"/>
      <w:marTop w:val="0"/>
      <w:marBottom w:val="0"/>
      <w:divBdr>
        <w:top w:val="none" w:sz="0" w:space="0" w:color="auto"/>
        <w:left w:val="none" w:sz="0" w:space="0" w:color="auto"/>
        <w:bottom w:val="none" w:sz="0" w:space="0" w:color="auto"/>
        <w:right w:val="none" w:sz="0" w:space="0" w:color="auto"/>
      </w:divBdr>
    </w:div>
    <w:div w:id="1757822961">
      <w:bodyDiv w:val="1"/>
      <w:marLeft w:val="0"/>
      <w:marRight w:val="0"/>
      <w:marTop w:val="0"/>
      <w:marBottom w:val="0"/>
      <w:divBdr>
        <w:top w:val="none" w:sz="0" w:space="0" w:color="auto"/>
        <w:left w:val="none" w:sz="0" w:space="0" w:color="auto"/>
        <w:bottom w:val="none" w:sz="0" w:space="0" w:color="auto"/>
        <w:right w:val="none" w:sz="0" w:space="0" w:color="auto"/>
      </w:divBdr>
    </w:div>
    <w:div w:id="1759056975">
      <w:bodyDiv w:val="1"/>
      <w:marLeft w:val="0"/>
      <w:marRight w:val="0"/>
      <w:marTop w:val="0"/>
      <w:marBottom w:val="0"/>
      <w:divBdr>
        <w:top w:val="none" w:sz="0" w:space="0" w:color="auto"/>
        <w:left w:val="none" w:sz="0" w:space="0" w:color="auto"/>
        <w:bottom w:val="none" w:sz="0" w:space="0" w:color="auto"/>
        <w:right w:val="none" w:sz="0" w:space="0" w:color="auto"/>
      </w:divBdr>
    </w:div>
    <w:div w:id="1769888017">
      <w:bodyDiv w:val="1"/>
      <w:marLeft w:val="0"/>
      <w:marRight w:val="0"/>
      <w:marTop w:val="0"/>
      <w:marBottom w:val="0"/>
      <w:divBdr>
        <w:top w:val="none" w:sz="0" w:space="0" w:color="auto"/>
        <w:left w:val="none" w:sz="0" w:space="0" w:color="auto"/>
        <w:bottom w:val="none" w:sz="0" w:space="0" w:color="auto"/>
        <w:right w:val="none" w:sz="0" w:space="0" w:color="auto"/>
      </w:divBdr>
    </w:div>
    <w:div w:id="1779133790">
      <w:bodyDiv w:val="1"/>
      <w:marLeft w:val="0"/>
      <w:marRight w:val="0"/>
      <w:marTop w:val="0"/>
      <w:marBottom w:val="0"/>
      <w:divBdr>
        <w:top w:val="none" w:sz="0" w:space="0" w:color="auto"/>
        <w:left w:val="none" w:sz="0" w:space="0" w:color="auto"/>
        <w:bottom w:val="none" w:sz="0" w:space="0" w:color="auto"/>
        <w:right w:val="none" w:sz="0" w:space="0" w:color="auto"/>
      </w:divBdr>
    </w:div>
    <w:div w:id="1779987908">
      <w:bodyDiv w:val="1"/>
      <w:marLeft w:val="0"/>
      <w:marRight w:val="0"/>
      <w:marTop w:val="0"/>
      <w:marBottom w:val="0"/>
      <w:divBdr>
        <w:top w:val="none" w:sz="0" w:space="0" w:color="auto"/>
        <w:left w:val="none" w:sz="0" w:space="0" w:color="auto"/>
        <w:bottom w:val="none" w:sz="0" w:space="0" w:color="auto"/>
        <w:right w:val="none" w:sz="0" w:space="0" w:color="auto"/>
      </w:divBdr>
    </w:div>
    <w:div w:id="1781144018">
      <w:bodyDiv w:val="1"/>
      <w:marLeft w:val="0"/>
      <w:marRight w:val="0"/>
      <w:marTop w:val="0"/>
      <w:marBottom w:val="0"/>
      <w:divBdr>
        <w:top w:val="none" w:sz="0" w:space="0" w:color="auto"/>
        <w:left w:val="none" w:sz="0" w:space="0" w:color="auto"/>
        <w:bottom w:val="none" w:sz="0" w:space="0" w:color="auto"/>
        <w:right w:val="none" w:sz="0" w:space="0" w:color="auto"/>
      </w:divBdr>
    </w:div>
    <w:div w:id="1802265081">
      <w:bodyDiv w:val="1"/>
      <w:marLeft w:val="0"/>
      <w:marRight w:val="0"/>
      <w:marTop w:val="0"/>
      <w:marBottom w:val="0"/>
      <w:divBdr>
        <w:top w:val="none" w:sz="0" w:space="0" w:color="auto"/>
        <w:left w:val="none" w:sz="0" w:space="0" w:color="auto"/>
        <w:bottom w:val="none" w:sz="0" w:space="0" w:color="auto"/>
        <w:right w:val="none" w:sz="0" w:space="0" w:color="auto"/>
      </w:divBdr>
    </w:div>
    <w:div w:id="1807310064">
      <w:bodyDiv w:val="1"/>
      <w:marLeft w:val="0"/>
      <w:marRight w:val="0"/>
      <w:marTop w:val="0"/>
      <w:marBottom w:val="0"/>
      <w:divBdr>
        <w:top w:val="none" w:sz="0" w:space="0" w:color="auto"/>
        <w:left w:val="none" w:sz="0" w:space="0" w:color="auto"/>
        <w:bottom w:val="none" w:sz="0" w:space="0" w:color="auto"/>
        <w:right w:val="none" w:sz="0" w:space="0" w:color="auto"/>
      </w:divBdr>
    </w:div>
    <w:div w:id="1808814913">
      <w:bodyDiv w:val="1"/>
      <w:marLeft w:val="0"/>
      <w:marRight w:val="0"/>
      <w:marTop w:val="0"/>
      <w:marBottom w:val="0"/>
      <w:divBdr>
        <w:top w:val="none" w:sz="0" w:space="0" w:color="auto"/>
        <w:left w:val="none" w:sz="0" w:space="0" w:color="auto"/>
        <w:bottom w:val="none" w:sz="0" w:space="0" w:color="auto"/>
        <w:right w:val="none" w:sz="0" w:space="0" w:color="auto"/>
      </w:divBdr>
    </w:div>
    <w:div w:id="1827044826">
      <w:bodyDiv w:val="1"/>
      <w:marLeft w:val="0"/>
      <w:marRight w:val="0"/>
      <w:marTop w:val="0"/>
      <w:marBottom w:val="0"/>
      <w:divBdr>
        <w:top w:val="none" w:sz="0" w:space="0" w:color="auto"/>
        <w:left w:val="none" w:sz="0" w:space="0" w:color="auto"/>
        <w:bottom w:val="none" w:sz="0" w:space="0" w:color="auto"/>
        <w:right w:val="none" w:sz="0" w:space="0" w:color="auto"/>
      </w:divBdr>
      <w:divsChild>
        <w:div w:id="1397049411">
          <w:marLeft w:val="0"/>
          <w:marRight w:val="0"/>
          <w:marTop w:val="0"/>
          <w:marBottom w:val="0"/>
          <w:divBdr>
            <w:top w:val="none" w:sz="0" w:space="0" w:color="auto"/>
            <w:left w:val="none" w:sz="0" w:space="0" w:color="auto"/>
            <w:bottom w:val="none" w:sz="0" w:space="0" w:color="auto"/>
            <w:right w:val="none" w:sz="0" w:space="0" w:color="auto"/>
          </w:divBdr>
        </w:div>
        <w:div w:id="1335648903">
          <w:marLeft w:val="0"/>
          <w:marRight w:val="0"/>
          <w:marTop w:val="0"/>
          <w:marBottom w:val="0"/>
          <w:divBdr>
            <w:top w:val="none" w:sz="0" w:space="0" w:color="auto"/>
            <w:left w:val="none" w:sz="0" w:space="0" w:color="auto"/>
            <w:bottom w:val="none" w:sz="0" w:space="0" w:color="auto"/>
            <w:right w:val="none" w:sz="0" w:space="0" w:color="auto"/>
          </w:divBdr>
        </w:div>
      </w:divsChild>
    </w:div>
    <w:div w:id="1832257434">
      <w:bodyDiv w:val="1"/>
      <w:marLeft w:val="0"/>
      <w:marRight w:val="0"/>
      <w:marTop w:val="0"/>
      <w:marBottom w:val="0"/>
      <w:divBdr>
        <w:top w:val="none" w:sz="0" w:space="0" w:color="auto"/>
        <w:left w:val="none" w:sz="0" w:space="0" w:color="auto"/>
        <w:bottom w:val="none" w:sz="0" w:space="0" w:color="auto"/>
        <w:right w:val="none" w:sz="0" w:space="0" w:color="auto"/>
      </w:divBdr>
    </w:div>
    <w:div w:id="1860700886">
      <w:bodyDiv w:val="1"/>
      <w:marLeft w:val="0"/>
      <w:marRight w:val="0"/>
      <w:marTop w:val="0"/>
      <w:marBottom w:val="0"/>
      <w:divBdr>
        <w:top w:val="none" w:sz="0" w:space="0" w:color="auto"/>
        <w:left w:val="none" w:sz="0" w:space="0" w:color="auto"/>
        <w:bottom w:val="none" w:sz="0" w:space="0" w:color="auto"/>
        <w:right w:val="none" w:sz="0" w:space="0" w:color="auto"/>
      </w:divBdr>
    </w:div>
    <w:div w:id="1867790227">
      <w:bodyDiv w:val="1"/>
      <w:marLeft w:val="0"/>
      <w:marRight w:val="0"/>
      <w:marTop w:val="0"/>
      <w:marBottom w:val="0"/>
      <w:divBdr>
        <w:top w:val="none" w:sz="0" w:space="0" w:color="auto"/>
        <w:left w:val="none" w:sz="0" w:space="0" w:color="auto"/>
        <w:bottom w:val="none" w:sz="0" w:space="0" w:color="auto"/>
        <w:right w:val="none" w:sz="0" w:space="0" w:color="auto"/>
      </w:divBdr>
    </w:div>
    <w:div w:id="1871718291">
      <w:bodyDiv w:val="1"/>
      <w:marLeft w:val="0"/>
      <w:marRight w:val="0"/>
      <w:marTop w:val="0"/>
      <w:marBottom w:val="0"/>
      <w:divBdr>
        <w:top w:val="none" w:sz="0" w:space="0" w:color="auto"/>
        <w:left w:val="none" w:sz="0" w:space="0" w:color="auto"/>
        <w:bottom w:val="none" w:sz="0" w:space="0" w:color="auto"/>
        <w:right w:val="none" w:sz="0" w:space="0" w:color="auto"/>
      </w:divBdr>
    </w:div>
    <w:div w:id="1883902177">
      <w:bodyDiv w:val="1"/>
      <w:marLeft w:val="0"/>
      <w:marRight w:val="0"/>
      <w:marTop w:val="0"/>
      <w:marBottom w:val="0"/>
      <w:divBdr>
        <w:top w:val="none" w:sz="0" w:space="0" w:color="auto"/>
        <w:left w:val="none" w:sz="0" w:space="0" w:color="auto"/>
        <w:bottom w:val="none" w:sz="0" w:space="0" w:color="auto"/>
        <w:right w:val="none" w:sz="0" w:space="0" w:color="auto"/>
      </w:divBdr>
    </w:div>
    <w:div w:id="1924142508">
      <w:bodyDiv w:val="1"/>
      <w:marLeft w:val="0"/>
      <w:marRight w:val="0"/>
      <w:marTop w:val="0"/>
      <w:marBottom w:val="0"/>
      <w:divBdr>
        <w:top w:val="none" w:sz="0" w:space="0" w:color="auto"/>
        <w:left w:val="none" w:sz="0" w:space="0" w:color="auto"/>
        <w:bottom w:val="none" w:sz="0" w:space="0" w:color="auto"/>
        <w:right w:val="none" w:sz="0" w:space="0" w:color="auto"/>
      </w:divBdr>
    </w:div>
    <w:div w:id="1927373220">
      <w:bodyDiv w:val="1"/>
      <w:marLeft w:val="0"/>
      <w:marRight w:val="0"/>
      <w:marTop w:val="0"/>
      <w:marBottom w:val="0"/>
      <w:divBdr>
        <w:top w:val="none" w:sz="0" w:space="0" w:color="auto"/>
        <w:left w:val="none" w:sz="0" w:space="0" w:color="auto"/>
        <w:bottom w:val="none" w:sz="0" w:space="0" w:color="auto"/>
        <w:right w:val="none" w:sz="0" w:space="0" w:color="auto"/>
      </w:divBdr>
    </w:div>
    <w:div w:id="1927568313">
      <w:bodyDiv w:val="1"/>
      <w:marLeft w:val="0"/>
      <w:marRight w:val="0"/>
      <w:marTop w:val="0"/>
      <w:marBottom w:val="0"/>
      <w:divBdr>
        <w:top w:val="none" w:sz="0" w:space="0" w:color="auto"/>
        <w:left w:val="none" w:sz="0" w:space="0" w:color="auto"/>
        <w:bottom w:val="none" w:sz="0" w:space="0" w:color="auto"/>
        <w:right w:val="none" w:sz="0" w:space="0" w:color="auto"/>
      </w:divBdr>
    </w:div>
    <w:div w:id="1943684073">
      <w:bodyDiv w:val="1"/>
      <w:marLeft w:val="0"/>
      <w:marRight w:val="0"/>
      <w:marTop w:val="0"/>
      <w:marBottom w:val="0"/>
      <w:divBdr>
        <w:top w:val="none" w:sz="0" w:space="0" w:color="auto"/>
        <w:left w:val="none" w:sz="0" w:space="0" w:color="auto"/>
        <w:bottom w:val="none" w:sz="0" w:space="0" w:color="auto"/>
        <w:right w:val="none" w:sz="0" w:space="0" w:color="auto"/>
      </w:divBdr>
    </w:div>
    <w:div w:id="1952928202">
      <w:bodyDiv w:val="1"/>
      <w:marLeft w:val="0"/>
      <w:marRight w:val="0"/>
      <w:marTop w:val="0"/>
      <w:marBottom w:val="0"/>
      <w:divBdr>
        <w:top w:val="none" w:sz="0" w:space="0" w:color="auto"/>
        <w:left w:val="none" w:sz="0" w:space="0" w:color="auto"/>
        <w:bottom w:val="none" w:sz="0" w:space="0" w:color="auto"/>
        <w:right w:val="none" w:sz="0" w:space="0" w:color="auto"/>
      </w:divBdr>
    </w:div>
    <w:div w:id="1957910320">
      <w:bodyDiv w:val="1"/>
      <w:marLeft w:val="0"/>
      <w:marRight w:val="0"/>
      <w:marTop w:val="0"/>
      <w:marBottom w:val="0"/>
      <w:divBdr>
        <w:top w:val="none" w:sz="0" w:space="0" w:color="auto"/>
        <w:left w:val="none" w:sz="0" w:space="0" w:color="auto"/>
        <w:bottom w:val="none" w:sz="0" w:space="0" w:color="auto"/>
        <w:right w:val="none" w:sz="0" w:space="0" w:color="auto"/>
      </w:divBdr>
    </w:div>
    <w:div w:id="1961259210">
      <w:bodyDiv w:val="1"/>
      <w:marLeft w:val="0"/>
      <w:marRight w:val="0"/>
      <w:marTop w:val="0"/>
      <w:marBottom w:val="0"/>
      <w:divBdr>
        <w:top w:val="none" w:sz="0" w:space="0" w:color="auto"/>
        <w:left w:val="none" w:sz="0" w:space="0" w:color="auto"/>
        <w:bottom w:val="none" w:sz="0" w:space="0" w:color="auto"/>
        <w:right w:val="none" w:sz="0" w:space="0" w:color="auto"/>
      </w:divBdr>
    </w:div>
    <w:div w:id="1962685546">
      <w:bodyDiv w:val="1"/>
      <w:marLeft w:val="0"/>
      <w:marRight w:val="0"/>
      <w:marTop w:val="0"/>
      <w:marBottom w:val="0"/>
      <w:divBdr>
        <w:top w:val="none" w:sz="0" w:space="0" w:color="auto"/>
        <w:left w:val="none" w:sz="0" w:space="0" w:color="auto"/>
        <w:bottom w:val="none" w:sz="0" w:space="0" w:color="auto"/>
        <w:right w:val="none" w:sz="0" w:space="0" w:color="auto"/>
      </w:divBdr>
    </w:div>
    <w:div w:id="1971785201">
      <w:bodyDiv w:val="1"/>
      <w:marLeft w:val="0"/>
      <w:marRight w:val="0"/>
      <w:marTop w:val="0"/>
      <w:marBottom w:val="0"/>
      <w:divBdr>
        <w:top w:val="none" w:sz="0" w:space="0" w:color="auto"/>
        <w:left w:val="none" w:sz="0" w:space="0" w:color="auto"/>
        <w:bottom w:val="none" w:sz="0" w:space="0" w:color="auto"/>
        <w:right w:val="none" w:sz="0" w:space="0" w:color="auto"/>
      </w:divBdr>
    </w:div>
    <w:div w:id="1971933889">
      <w:bodyDiv w:val="1"/>
      <w:marLeft w:val="0"/>
      <w:marRight w:val="0"/>
      <w:marTop w:val="0"/>
      <w:marBottom w:val="0"/>
      <w:divBdr>
        <w:top w:val="none" w:sz="0" w:space="0" w:color="auto"/>
        <w:left w:val="none" w:sz="0" w:space="0" w:color="auto"/>
        <w:bottom w:val="none" w:sz="0" w:space="0" w:color="auto"/>
        <w:right w:val="none" w:sz="0" w:space="0" w:color="auto"/>
      </w:divBdr>
    </w:div>
    <w:div w:id="1972324855">
      <w:bodyDiv w:val="1"/>
      <w:marLeft w:val="0"/>
      <w:marRight w:val="0"/>
      <w:marTop w:val="0"/>
      <w:marBottom w:val="0"/>
      <w:divBdr>
        <w:top w:val="none" w:sz="0" w:space="0" w:color="auto"/>
        <w:left w:val="none" w:sz="0" w:space="0" w:color="auto"/>
        <w:bottom w:val="none" w:sz="0" w:space="0" w:color="auto"/>
        <w:right w:val="none" w:sz="0" w:space="0" w:color="auto"/>
      </w:divBdr>
    </w:div>
    <w:div w:id="1974286394">
      <w:bodyDiv w:val="1"/>
      <w:marLeft w:val="0"/>
      <w:marRight w:val="0"/>
      <w:marTop w:val="0"/>
      <w:marBottom w:val="0"/>
      <w:divBdr>
        <w:top w:val="none" w:sz="0" w:space="0" w:color="auto"/>
        <w:left w:val="none" w:sz="0" w:space="0" w:color="auto"/>
        <w:bottom w:val="none" w:sz="0" w:space="0" w:color="auto"/>
        <w:right w:val="none" w:sz="0" w:space="0" w:color="auto"/>
      </w:divBdr>
    </w:div>
    <w:div w:id="1980919779">
      <w:bodyDiv w:val="1"/>
      <w:marLeft w:val="0"/>
      <w:marRight w:val="0"/>
      <w:marTop w:val="0"/>
      <w:marBottom w:val="0"/>
      <w:divBdr>
        <w:top w:val="none" w:sz="0" w:space="0" w:color="auto"/>
        <w:left w:val="none" w:sz="0" w:space="0" w:color="auto"/>
        <w:bottom w:val="none" w:sz="0" w:space="0" w:color="auto"/>
        <w:right w:val="none" w:sz="0" w:space="0" w:color="auto"/>
      </w:divBdr>
    </w:div>
    <w:div w:id="1992906341">
      <w:bodyDiv w:val="1"/>
      <w:marLeft w:val="0"/>
      <w:marRight w:val="0"/>
      <w:marTop w:val="0"/>
      <w:marBottom w:val="0"/>
      <w:divBdr>
        <w:top w:val="none" w:sz="0" w:space="0" w:color="auto"/>
        <w:left w:val="none" w:sz="0" w:space="0" w:color="auto"/>
        <w:bottom w:val="none" w:sz="0" w:space="0" w:color="auto"/>
        <w:right w:val="none" w:sz="0" w:space="0" w:color="auto"/>
      </w:divBdr>
    </w:div>
    <w:div w:id="2024361250">
      <w:bodyDiv w:val="1"/>
      <w:marLeft w:val="0"/>
      <w:marRight w:val="0"/>
      <w:marTop w:val="0"/>
      <w:marBottom w:val="0"/>
      <w:divBdr>
        <w:top w:val="none" w:sz="0" w:space="0" w:color="auto"/>
        <w:left w:val="none" w:sz="0" w:space="0" w:color="auto"/>
        <w:bottom w:val="none" w:sz="0" w:space="0" w:color="auto"/>
        <w:right w:val="none" w:sz="0" w:space="0" w:color="auto"/>
      </w:divBdr>
    </w:div>
    <w:div w:id="2040398578">
      <w:bodyDiv w:val="1"/>
      <w:marLeft w:val="0"/>
      <w:marRight w:val="0"/>
      <w:marTop w:val="0"/>
      <w:marBottom w:val="0"/>
      <w:divBdr>
        <w:top w:val="none" w:sz="0" w:space="0" w:color="auto"/>
        <w:left w:val="none" w:sz="0" w:space="0" w:color="auto"/>
        <w:bottom w:val="none" w:sz="0" w:space="0" w:color="auto"/>
        <w:right w:val="none" w:sz="0" w:space="0" w:color="auto"/>
      </w:divBdr>
    </w:div>
    <w:div w:id="2073233500">
      <w:bodyDiv w:val="1"/>
      <w:marLeft w:val="0"/>
      <w:marRight w:val="0"/>
      <w:marTop w:val="0"/>
      <w:marBottom w:val="0"/>
      <w:divBdr>
        <w:top w:val="none" w:sz="0" w:space="0" w:color="auto"/>
        <w:left w:val="none" w:sz="0" w:space="0" w:color="auto"/>
        <w:bottom w:val="none" w:sz="0" w:space="0" w:color="auto"/>
        <w:right w:val="none" w:sz="0" w:space="0" w:color="auto"/>
      </w:divBdr>
    </w:div>
    <w:div w:id="2073380788">
      <w:bodyDiv w:val="1"/>
      <w:marLeft w:val="0"/>
      <w:marRight w:val="0"/>
      <w:marTop w:val="0"/>
      <w:marBottom w:val="0"/>
      <w:divBdr>
        <w:top w:val="none" w:sz="0" w:space="0" w:color="auto"/>
        <w:left w:val="none" w:sz="0" w:space="0" w:color="auto"/>
        <w:bottom w:val="none" w:sz="0" w:space="0" w:color="auto"/>
        <w:right w:val="none" w:sz="0" w:space="0" w:color="auto"/>
      </w:divBdr>
    </w:div>
    <w:div w:id="2088265297">
      <w:bodyDiv w:val="1"/>
      <w:marLeft w:val="0"/>
      <w:marRight w:val="0"/>
      <w:marTop w:val="0"/>
      <w:marBottom w:val="0"/>
      <w:divBdr>
        <w:top w:val="none" w:sz="0" w:space="0" w:color="auto"/>
        <w:left w:val="none" w:sz="0" w:space="0" w:color="auto"/>
        <w:bottom w:val="none" w:sz="0" w:space="0" w:color="auto"/>
        <w:right w:val="none" w:sz="0" w:space="0" w:color="auto"/>
      </w:divBdr>
    </w:div>
    <w:div w:id="2098743687">
      <w:bodyDiv w:val="1"/>
      <w:marLeft w:val="0"/>
      <w:marRight w:val="0"/>
      <w:marTop w:val="0"/>
      <w:marBottom w:val="0"/>
      <w:divBdr>
        <w:top w:val="none" w:sz="0" w:space="0" w:color="auto"/>
        <w:left w:val="none" w:sz="0" w:space="0" w:color="auto"/>
        <w:bottom w:val="none" w:sz="0" w:space="0" w:color="auto"/>
        <w:right w:val="none" w:sz="0" w:space="0" w:color="auto"/>
      </w:divBdr>
    </w:div>
    <w:div w:id="2104766566">
      <w:bodyDiv w:val="1"/>
      <w:marLeft w:val="0"/>
      <w:marRight w:val="0"/>
      <w:marTop w:val="0"/>
      <w:marBottom w:val="0"/>
      <w:divBdr>
        <w:top w:val="none" w:sz="0" w:space="0" w:color="auto"/>
        <w:left w:val="none" w:sz="0" w:space="0" w:color="auto"/>
        <w:bottom w:val="none" w:sz="0" w:space="0" w:color="auto"/>
        <w:right w:val="none" w:sz="0" w:space="0" w:color="auto"/>
      </w:divBdr>
    </w:div>
    <w:div w:id="2114550461">
      <w:bodyDiv w:val="1"/>
      <w:marLeft w:val="0"/>
      <w:marRight w:val="0"/>
      <w:marTop w:val="0"/>
      <w:marBottom w:val="0"/>
      <w:divBdr>
        <w:top w:val="none" w:sz="0" w:space="0" w:color="auto"/>
        <w:left w:val="none" w:sz="0" w:space="0" w:color="auto"/>
        <w:bottom w:val="none" w:sz="0" w:space="0" w:color="auto"/>
        <w:right w:val="none" w:sz="0" w:space="0" w:color="auto"/>
      </w:divBdr>
    </w:div>
    <w:div w:id="2114982068">
      <w:bodyDiv w:val="1"/>
      <w:marLeft w:val="0"/>
      <w:marRight w:val="0"/>
      <w:marTop w:val="0"/>
      <w:marBottom w:val="0"/>
      <w:divBdr>
        <w:top w:val="none" w:sz="0" w:space="0" w:color="auto"/>
        <w:left w:val="none" w:sz="0" w:space="0" w:color="auto"/>
        <w:bottom w:val="none" w:sz="0" w:space="0" w:color="auto"/>
        <w:right w:val="none" w:sz="0" w:space="0" w:color="auto"/>
      </w:divBdr>
    </w:div>
    <w:div w:id="2127580218">
      <w:bodyDiv w:val="1"/>
      <w:marLeft w:val="0"/>
      <w:marRight w:val="0"/>
      <w:marTop w:val="0"/>
      <w:marBottom w:val="0"/>
      <w:divBdr>
        <w:top w:val="none" w:sz="0" w:space="0" w:color="auto"/>
        <w:left w:val="none" w:sz="0" w:space="0" w:color="auto"/>
        <w:bottom w:val="none" w:sz="0" w:space="0" w:color="auto"/>
        <w:right w:val="none" w:sz="0" w:space="0" w:color="auto"/>
      </w:divBdr>
    </w:div>
    <w:div w:id="2135900071">
      <w:bodyDiv w:val="1"/>
      <w:marLeft w:val="0"/>
      <w:marRight w:val="0"/>
      <w:marTop w:val="0"/>
      <w:marBottom w:val="0"/>
      <w:divBdr>
        <w:top w:val="none" w:sz="0" w:space="0" w:color="auto"/>
        <w:left w:val="none" w:sz="0" w:space="0" w:color="auto"/>
        <w:bottom w:val="none" w:sz="0" w:space="0" w:color="auto"/>
        <w:right w:val="none" w:sz="0" w:space="0" w:color="auto"/>
      </w:divBdr>
    </w:div>
    <w:div w:id="2136829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92E91-D652-422C-BE13-233462B3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35</Pages>
  <Words>13250</Words>
  <Characters>75525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dtthaohien</dc:creator>
  <cp:lastModifiedBy>VDGiang</cp:lastModifiedBy>
  <cp:revision>635</cp:revision>
  <dcterms:created xsi:type="dcterms:W3CDTF">2025-11-25T08:26:00Z</dcterms:created>
  <dcterms:modified xsi:type="dcterms:W3CDTF">2025-12-12T02:31:00Z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2013</vt:lpwstr>
  </property>
  <property fmtid="{D5CDD505-2E9C-101B-9397-08002B2CF9AE}" pid="4" name="LastSaved">
    <vt:filetime>2025-09-01T00:00:00Z</vt:filetime>
  </property>
  <property fmtid="{D5CDD505-2E9C-101B-9397-08002B2CF9AE}" pid="5" name="Producer">
    <vt:lpwstr>3-Heights(TM) PDF Security Shell 4.8.25.2 (http://www.pdf-tools.com)</vt:lpwstr>
  </property>
</Properties>
</file>