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0" w:type="auto"/>
        <w:tblLayout w:type="fixed"/>
        <w:tblLook w:val="01E0" w:firstRow="1" w:lastRow="1" w:firstColumn="1" w:lastColumn="1" w:noHBand="0" w:noVBand="0"/>
      </w:tblPr>
      <w:tblGrid>
        <w:gridCol w:w="3960"/>
        <w:gridCol w:w="5328"/>
      </w:tblGrid>
      <w:tr w:rsidR="002D3803" w:rsidRPr="00981EBB" w14:paraId="15E64B04" w14:textId="77777777">
        <w:trPr>
          <w:trHeight w:val="1448"/>
        </w:trPr>
        <w:tc>
          <w:tcPr>
            <w:tcW w:w="3960" w:type="dxa"/>
          </w:tcPr>
          <w:p w14:paraId="1AFF15D1" w14:textId="77777777" w:rsidR="002D3803" w:rsidRPr="00981EBB" w:rsidRDefault="002D3803" w:rsidP="002D3803">
            <w:pPr>
              <w:rPr>
                <w:b/>
                <w:color w:val="000000"/>
                <w:sz w:val="24"/>
                <w:lang w:val="ru-RU"/>
              </w:rPr>
            </w:pPr>
            <w:bookmarkStart w:id="0" w:name="_GoBack"/>
            <w:bookmarkEnd w:id="0"/>
            <w:r w:rsidRPr="00981EBB">
              <w:rPr>
                <w:b/>
                <w:color w:val="000000"/>
                <w:sz w:val="24"/>
              </w:rPr>
              <w:t>BỘ</w:t>
            </w:r>
            <w:r w:rsidRPr="00981EBB">
              <w:rPr>
                <w:b/>
                <w:color w:val="000000"/>
                <w:sz w:val="24"/>
                <w:lang w:val="ru-RU"/>
              </w:rPr>
              <w:t xml:space="preserve"> </w:t>
            </w:r>
            <w:r w:rsidRPr="00981EBB">
              <w:rPr>
                <w:b/>
                <w:color w:val="000000"/>
                <w:sz w:val="24"/>
              </w:rPr>
              <w:t>KHOA</w:t>
            </w:r>
            <w:r w:rsidRPr="00981EBB">
              <w:rPr>
                <w:b/>
                <w:color w:val="000000"/>
                <w:sz w:val="24"/>
                <w:lang w:val="ru-RU"/>
              </w:rPr>
              <w:t xml:space="preserve"> </w:t>
            </w:r>
            <w:r w:rsidRPr="00981EBB">
              <w:rPr>
                <w:b/>
                <w:color w:val="000000"/>
                <w:sz w:val="24"/>
              </w:rPr>
              <w:t>HỌC</w:t>
            </w:r>
            <w:r w:rsidRPr="00981EBB">
              <w:rPr>
                <w:b/>
                <w:color w:val="000000"/>
                <w:sz w:val="24"/>
                <w:lang w:val="ru-RU"/>
              </w:rPr>
              <w:t xml:space="preserve"> </w:t>
            </w:r>
            <w:r w:rsidRPr="00981EBB">
              <w:rPr>
                <w:b/>
                <w:color w:val="000000"/>
                <w:sz w:val="24"/>
              </w:rPr>
              <w:t>V</w:t>
            </w:r>
            <w:r w:rsidRPr="00981EBB">
              <w:rPr>
                <w:b/>
                <w:color w:val="000000"/>
                <w:sz w:val="24"/>
                <w:lang w:val="ru-RU"/>
              </w:rPr>
              <w:t xml:space="preserve">À </w:t>
            </w:r>
            <w:r w:rsidRPr="00981EBB">
              <w:rPr>
                <w:b/>
                <w:color w:val="000000"/>
                <w:sz w:val="24"/>
              </w:rPr>
              <w:t>C</w:t>
            </w:r>
            <w:r w:rsidRPr="00981EBB">
              <w:rPr>
                <w:b/>
                <w:color w:val="000000"/>
                <w:sz w:val="24"/>
                <w:lang w:val="ru-RU"/>
              </w:rPr>
              <w:t>Ô</w:t>
            </w:r>
            <w:r w:rsidRPr="00981EBB">
              <w:rPr>
                <w:b/>
                <w:color w:val="000000"/>
                <w:sz w:val="24"/>
              </w:rPr>
              <w:t>NG</w:t>
            </w:r>
            <w:r w:rsidRPr="00981EBB">
              <w:rPr>
                <w:b/>
                <w:color w:val="000000"/>
                <w:sz w:val="24"/>
                <w:lang w:val="ru-RU"/>
              </w:rPr>
              <w:t xml:space="preserve"> </w:t>
            </w:r>
            <w:r w:rsidRPr="00981EBB">
              <w:rPr>
                <w:b/>
                <w:color w:val="000000"/>
                <w:sz w:val="24"/>
              </w:rPr>
              <w:t>NGHỆ</w:t>
            </w:r>
          </w:p>
          <w:p w14:paraId="46F4AF05" w14:textId="2A3E605C" w:rsidR="00286F9D" w:rsidRPr="00981EBB" w:rsidRDefault="00B078B0" w:rsidP="002D3803">
            <w:pPr>
              <w:jc w:val="center"/>
              <w:rPr>
                <w:color w:val="000000"/>
                <w:sz w:val="26"/>
                <w:szCs w:val="26"/>
              </w:rPr>
            </w:pPr>
            <w:r w:rsidRPr="00981EBB">
              <w:rPr>
                <w:noProof/>
                <w:color w:val="000000"/>
                <w:sz w:val="26"/>
                <w:szCs w:val="26"/>
              </w:rPr>
              <mc:AlternateContent>
                <mc:Choice Requires="wps">
                  <w:drawing>
                    <wp:anchor distT="0" distB="0" distL="114300" distR="114300" simplePos="0" relativeHeight="251658240" behindDoc="0" locked="0" layoutInCell="1" allowOverlap="1" wp14:anchorId="1FFA7CBB" wp14:editId="022A424E">
                      <wp:simplePos x="0" y="0"/>
                      <wp:positionH relativeFrom="column">
                        <wp:posOffset>690880</wp:posOffset>
                      </wp:positionH>
                      <wp:positionV relativeFrom="paragraph">
                        <wp:posOffset>79375</wp:posOffset>
                      </wp:positionV>
                      <wp:extent cx="957580" cy="0"/>
                      <wp:effectExtent l="8890" t="12700" r="5080" b="6350"/>
                      <wp:wrapNone/>
                      <wp:docPr id="119372052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75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59DB5687" id="_x0000_t32" coordsize="21600,21600" o:spt="32" o:oned="t" path="m,l21600,21600e" filled="f">
                      <v:path arrowok="t" fillok="f" o:connecttype="none"/>
                      <o:lock v:ext="edit" shapetype="t"/>
                    </v:shapetype>
                    <v:shape id="AutoShape 9" o:spid="_x0000_s1026" type="#_x0000_t32" style="position:absolute;margin-left:54.4pt;margin-top:6.25pt;width:75.4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"/>
                  </w:pict>
                </mc:Fallback>
              </mc:AlternateContent>
            </w:r>
          </w:p>
          <w:p w14:paraId="33EB2038" w14:textId="77777777" w:rsidR="00E91A00" w:rsidRPr="00981EBB" w:rsidRDefault="00E91A00" w:rsidP="002D3803">
            <w:pPr>
              <w:jc w:val="center"/>
              <w:rPr>
                <w:color w:val="000000"/>
                <w:sz w:val="26"/>
                <w:szCs w:val="26"/>
              </w:rPr>
            </w:pPr>
          </w:p>
          <w:p w14:paraId="5E3FD02B" w14:textId="32C445B5" w:rsidR="002D3803" w:rsidRPr="00981EBB" w:rsidRDefault="00B078B0" w:rsidP="00E376D3">
            <w:pPr>
              <w:jc w:val="center"/>
              <w:rPr>
                <w:color w:val="000000"/>
                <w:sz w:val="26"/>
                <w:szCs w:val="26"/>
              </w:rPr>
            </w:pPr>
            <w:r>
              <w:rPr>
                <w:noProof/>
                <w:color w:val="000000"/>
                <w:szCs w:val="26"/>
              </w:rPr>
              <mc:AlternateContent>
                <mc:Choice Requires="wps">
                  <w:drawing>
                    <wp:anchor distT="0" distB="0" distL="114300" distR="114300" simplePos="0" relativeHeight="251659264" behindDoc="0" locked="0" layoutInCell="1" allowOverlap="1" wp14:anchorId="678FC735" wp14:editId="1B19404B">
                      <wp:simplePos x="0" y="0"/>
                      <wp:positionH relativeFrom="column">
                        <wp:posOffset>565785</wp:posOffset>
                      </wp:positionH>
                      <wp:positionV relativeFrom="paragraph">
                        <wp:posOffset>307340</wp:posOffset>
                      </wp:positionV>
                      <wp:extent cx="1216660" cy="230505"/>
                      <wp:effectExtent l="7620" t="10795" r="13970" b="6350"/>
                      <wp:wrapNone/>
                      <wp:docPr id="1348811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230505"/>
                              </a:xfrm>
                              <a:prstGeom prst="rect">
                                <a:avLst/>
                              </a:prstGeom>
                              <a:solidFill>
                                <a:srgbClr val="FFFFFF"/>
                              </a:solidFill>
                              <a:ln w="9525">
                                <a:solidFill>
                                  <a:srgbClr val="000000"/>
                                </a:solidFill>
                                <a:miter lim="800000"/>
                                <a:headEnd/>
                                <a:tailEnd/>
                              </a:ln>
                            </wps:spPr>
                            <wps:txbx>
                              <w:txbxContent>
                                <w:p w14:paraId="50253D3B" w14:textId="77777777" w:rsidR="00AE5F77" w:rsidRDefault="00AE5F77" w:rsidP="00AE5F77">
                                  <w:pPr>
                                    <w:jc w:val="center"/>
                                  </w:pPr>
                                  <w:r>
                                    <w:t>DỰ THẢO</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678FC735" id="Rectangle 10" o:spid="_x0000_s1026" style="position:absolute;left:0;text-align:left;margin-left:44.55pt;margin-top:24.2pt;width:95.8pt;height:1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">
                      <v:textbox inset="5.85pt,.7pt,5.85pt,.7pt">
                        <w:txbxContent>
                          <w:p w14:paraId="50253D3B" w14:textId="77777777" w:rsidR="00AE5F77" w:rsidRDefault="00AE5F77" w:rsidP="00AE5F77">
                            <w:pPr>
                              <w:jc w:val="center"/>
                            </w:pPr>
                            <w:r>
                              <w:t>DỰ THẢO</w:t>
                            </w:r>
                          </w:p>
                        </w:txbxContent>
                      </v:textbox>
                    </v:rect>
                  </w:pict>
                </mc:Fallback>
              </mc:AlternateContent>
            </w:r>
            <w:r w:rsidR="00ED3A99" w:rsidRPr="00981EBB">
              <w:rPr>
                <w:color w:val="000000"/>
                <w:szCs w:val="26"/>
              </w:rPr>
              <w:t xml:space="preserve">Số: </w:t>
            </w:r>
            <w:r w:rsidR="00E376D3" w:rsidRPr="00981EBB">
              <w:rPr>
                <w:color w:val="000000"/>
                <w:szCs w:val="26"/>
              </w:rPr>
              <w:t>xx</w:t>
            </w:r>
            <w:r w:rsidR="00ED3A99" w:rsidRPr="00981EBB">
              <w:rPr>
                <w:color w:val="000000"/>
                <w:szCs w:val="26"/>
              </w:rPr>
              <w:t>/20</w:t>
            </w:r>
            <w:r w:rsidR="00E376D3" w:rsidRPr="00981EBB">
              <w:rPr>
                <w:color w:val="000000"/>
                <w:szCs w:val="26"/>
              </w:rPr>
              <w:t>25</w:t>
            </w:r>
            <w:r w:rsidR="00ED3A99" w:rsidRPr="00981EBB">
              <w:rPr>
                <w:color w:val="000000"/>
                <w:szCs w:val="26"/>
              </w:rPr>
              <w:t>/TT-BKHCN</w:t>
            </w:r>
          </w:p>
        </w:tc>
        <w:tc>
          <w:tcPr>
            <w:tcW w:w="5328" w:type="dxa"/>
          </w:tcPr>
          <w:p w14:paraId="5121FAEE" w14:textId="77777777" w:rsidR="002D3803" w:rsidRPr="00981EBB" w:rsidRDefault="002D3803" w:rsidP="002D3803">
            <w:pPr>
              <w:rPr>
                <w:b/>
                <w:color w:val="000000"/>
                <w:sz w:val="24"/>
                <w:szCs w:val="28"/>
              </w:rPr>
            </w:pPr>
            <w:r w:rsidRPr="00981EBB">
              <w:rPr>
                <w:b/>
                <w:color w:val="000000"/>
                <w:sz w:val="24"/>
                <w:szCs w:val="28"/>
              </w:rPr>
              <w:t>CỘNG HÒA XÃ HỘI CHỦ NGHĨA VIỆT NAM</w:t>
            </w:r>
          </w:p>
          <w:p w14:paraId="1FA45939" w14:textId="77777777" w:rsidR="002D3803" w:rsidRPr="00981EBB" w:rsidRDefault="002D3803" w:rsidP="002D3803">
            <w:pPr>
              <w:jc w:val="center"/>
              <w:rPr>
                <w:b/>
                <w:color w:val="000000"/>
                <w:sz w:val="26"/>
                <w:szCs w:val="28"/>
              </w:rPr>
            </w:pPr>
            <w:r w:rsidRPr="00981EBB">
              <w:rPr>
                <w:b/>
                <w:color w:val="000000"/>
                <w:sz w:val="26"/>
                <w:szCs w:val="28"/>
              </w:rPr>
              <w:t>Độc lập - Tự do - Hạnh phúc</w:t>
            </w:r>
          </w:p>
          <w:p w14:paraId="7EFFB499" w14:textId="51538824" w:rsidR="00616F92" w:rsidRPr="00981EBB" w:rsidRDefault="00B078B0" w:rsidP="002D3803">
            <w:pPr>
              <w:jc w:val="right"/>
              <w:rPr>
                <w:i/>
                <w:color w:val="000000"/>
                <w:szCs w:val="28"/>
              </w:rPr>
            </w:pPr>
            <w:r w:rsidRPr="00981EBB">
              <w:rPr>
                <w:b/>
                <w:noProof/>
                <w:color w:val="000000"/>
                <w:spacing w:val="24"/>
                <w:szCs w:val="28"/>
              </w:rPr>
              <mc:AlternateContent>
                <mc:Choice Requires="wps">
                  <w:drawing>
                    <wp:anchor distT="0" distB="0" distL="114300" distR="114300" simplePos="0" relativeHeight="251657216" behindDoc="0" locked="0" layoutInCell="1" allowOverlap="1" wp14:anchorId="11DA1BB7" wp14:editId="41F439A0">
                      <wp:simplePos x="0" y="0"/>
                      <wp:positionH relativeFrom="column">
                        <wp:posOffset>622935</wp:posOffset>
                      </wp:positionH>
                      <wp:positionV relativeFrom="paragraph">
                        <wp:posOffset>42545</wp:posOffset>
                      </wp:positionV>
                      <wp:extent cx="2011680" cy="0"/>
                      <wp:effectExtent l="7620" t="13335" r="9525" b="5715"/>
                      <wp:wrapNone/>
                      <wp:docPr id="16340456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1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75560269" id="Line 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05pt,3.35pt" to="207.4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"/>
                  </w:pict>
                </mc:Fallback>
              </mc:AlternateContent>
            </w:r>
          </w:p>
          <w:p w14:paraId="32C04A11" w14:textId="77777777" w:rsidR="000764DB" w:rsidRPr="00981EBB" w:rsidRDefault="002D3803" w:rsidP="00E376D3">
            <w:pPr>
              <w:jc w:val="center"/>
              <w:rPr>
                <w:b/>
                <w:bCs/>
                <w:i/>
                <w:caps/>
                <w:color w:val="000000"/>
                <w:szCs w:val="28"/>
                <w:lang w:val="nl-NL"/>
              </w:rPr>
            </w:pPr>
            <w:r w:rsidRPr="00981EBB">
              <w:rPr>
                <w:i/>
                <w:color w:val="000000"/>
                <w:szCs w:val="28"/>
              </w:rPr>
              <w:t xml:space="preserve">Hà Nội, ngày </w:t>
            </w:r>
            <w:r w:rsidR="00E376D3" w:rsidRPr="00981EBB">
              <w:rPr>
                <w:i/>
                <w:color w:val="000000"/>
                <w:szCs w:val="28"/>
              </w:rPr>
              <w:t>xx</w:t>
            </w:r>
            <w:r w:rsidR="00286F9D" w:rsidRPr="00981EBB">
              <w:rPr>
                <w:i/>
                <w:color w:val="000000"/>
                <w:szCs w:val="28"/>
              </w:rPr>
              <w:t xml:space="preserve"> </w:t>
            </w:r>
            <w:r w:rsidR="006667E2" w:rsidRPr="00981EBB">
              <w:rPr>
                <w:i/>
                <w:color w:val="000000"/>
                <w:szCs w:val="28"/>
              </w:rPr>
              <w:t xml:space="preserve">tháng </w:t>
            </w:r>
            <w:r w:rsidR="00E376D3" w:rsidRPr="00981EBB">
              <w:rPr>
                <w:i/>
                <w:color w:val="000000"/>
                <w:szCs w:val="28"/>
              </w:rPr>
              <w:t>xx</w:t>
            </w:r>
            <w:r w:rsidR="006667E2" w:rsidRPr="00981EBB">
              <w:rPr>
                <w:i/>
                <w:color w:val="000000"/>
                <w:szCs w:val="28"/>
              </w:rPr>
              <w:t xml:space="preserve"> </w:t>
            </w:r>
            <w:r w:rsidR="00ED3A99" w:rsidRPr="00981EBB">
              <w:rPr>
                <w:i/>
                <w:color w:val="000000"/>
                <w:szCs w:val="28"/>
              </w:rPr>
              <w:t>năm 20</w:t>
            </w:r>
            <w:r w:rsidR="00E376D3" w:rsidRPr="00981EBB">
              <w:rPr>
                <w:i/>
                <w:color w:val="000000"/>
                <w:szCs w:val="28"/>
              </w:rPr>
              <w:t>25</w:t>
            </w:r>
          </w:p>
        </w:tc>
      </w:tr>
    </w:tbl>
    <w:p w14:paraId="3ED88DF4" w14:textId="77777777" w:rsidR="002D3803" w:rsidRPr="00981EBB" w:rsidRDefault="002D3803" w:rsidP="002D3803">
      <w:pPr>
        <w:keepNext/>
        <w:contextualSpacing/>
        <w:jc w:val="center"/>
        <w:rPr>
          <w:b/>
          <w:color w:val="000000"/>
          <w:spacing w:val="24"/>
          <w:szCs w:val="28"/>
        </w:rPr>
      </w:pPr>
    </w:p>
    <w:p w14:paraId="14CA97A5" w14:textId="77777777" w:rsidR="002505CC" w:rsidRPr="00981EBB" w:rsidRDefault="00ED3A99" w:rsidP="005B16A5">
      <w:pPr>
        <w:spacing w:after="120" w:line="264" w:lineRule="auto"/>
        <w:jc w:val="center"/>
        <w:rPr>
          <w:b/>
          <w:color w:val="000000"/>
          <w:szCs w:val="28"/>
        </w:rPr>
      </w:pPr>
      <w:r w:rsidRPr="00981EBB">
        <w:rPr>
          <w:b/>
          <w:color w:val="000000"/>
          <w:szCs w:val="28"/>
        </w:rPr>
        <w:t>THÔNG TƯ</w:t>
      </w:r>
    </w:p>
    <w:p w14:paraId="3B284BCA" w14:textId="77777777" w:rsidR="00300C3E" w:rsidRPr="00981EBB" w:rsidRDefault="00300C3E" w:rsidP="00F8583D">
      <w:pPr>
        <w:jc w:val="center"/>
        <w:rPr>
          <w:b/>
          <w:color w:val="000000"/>
          <w:szCs w:val="28"/>
        </w:rPr>
      </w:pPr>
      <w:bookmarkStart w:id="1" w:name="_Hlk214445476"/>
      <w:r w:rsidRPr="00981EBB">
        <w:rPr>
          <w:b/>
          <w:color w:val="000000"/>
          <w:szCs w:val="28"/>
        </w:rPr>
        <w:t xml:space="preserve">Quy định về an toàn hạt nhân đối với địa điểm, thiết kế, xây dựng và </w:t>
      </w:r>
    </w:p>
    <w:p w14:paraId="13F05CBA" w14:textId="77777777" w:rsidR="00300C3E" w:rsidRPr="00981EBB" w:rsidRDefault="00300C3E" w:rsidP="00F8583D">
      <w:pPr>
        <w:jc w:val="center"/>
        <w:rPr>
          <w:b/>
          <w:color w:val="000000"/>
          <w:szCs w:val="28"/>
        </w:rPr>
      </w:pPr>
      <w:r w:rsidRPr="00981EBB">
        <w:rPr>
          <w:b/>
          <w:color w:val="000000"/>
          <w:szCs w:val="28"/>
        </w:rPr>
        <w:t>phân tích an toàn nhà máy điện hạt nhân</w:t>
      </w:r>
    </w:p>
    <w:bookmarkEnd w:id="1"/>
    <w:p w14:paraId="072204F8" w14:textId="67C81BB8" w:rsidR="002505CC" w:rsidRPr="00981EBB" w:rsidRDefault="00B078B0" w:rsidP="005B16A5">
      <w:pPr>
        <w:spacing w:after="120" w:line="264" w:lineRule="auto"/>
        <w:contextualSpacing/>
        <w:jc w:val="center"/>
        <w:rPr>
          <w:b/>
          <w:color w:val="000000"/>
          <w:spacing w:val="24"/>
          <w:sz w:val="16"/>
          <w:szCs w:val="28"/>
          <w:lang w:val="vi-VN"/>
        </w:rPr>
      </w:pPr>
      <w:r w:rsidRPr="00981EBB">
        <w:rPr>
          <w:b/>
          <w:noProof/>
          <w:color w:val="000000"/>
          <w:szCs w:val="28"/>
        </w:rPr>
        <mc:AlternateContent>
          <mc:Choice Requires="wps">
            <w:drawing>
              <wp:anchor distT="0" distB="0" distL="114300" distR="114300" simplePos="0" relativeHeight="251656192" behindDoc="0" locked="0" layoutInCell="1" allowOverlap="1" wp14:anchorId="7765FEB0" wp14:editId="720292D6">
                <wp:simplePos x="0" y="0"/>
                <wp:positionH relativeFrom="column">
                  <wp:posOffset>2066290</wp:posOffset>
                </wp:positionH>
                <wp:positionV relativeFrom="paragraph">
                  <wp:posOffset>56515</wp:posOffset>
                </wp:positionV>
                <wp:extent cx="1694180" cy="0"/>
                <wp:effectExtent l="12700" t="10160" r="7620" b="8890"/>
                <wp:wrapNone/>
                <wp:docPr id="163019436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4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3ECFAF56" id="Line 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7pt,4.45pt" to="296.1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"/>
            </w:pict>
          </mc:Fallback>
        </mc:AlternateContent>
      </w:r>
    </w:p>
    <w:p w14:paraId="3F2556D1" w14:textId="77777777" w:rsidR="002505CC" w:rsidRPr="00981EBB" w:rsidRDefault="002D3803" w:rsidP="005B16A5">
      <w:pPr>
        <w:spacing w:after="120" w:line="264" w:lineRule="auto"/>
        <w:ind w:firstLine="432"/>
        <w:contextualSpacing/>
        <w:jc w:val="both"/>
        <w:rPr>
          <w:i/>
          <w:color w:val="000000"/>
          <w:szCs w:val="28"/>
          <w:lang w:val="vi-VN"/>
        </w:rPr>
      </w:pPr>
      <w:r w:rsidRPr="00981EBB">
        <w:rPr>
          <w:i/>
          <w:color w:val="000000"/>
          <w:szCs w:val="28"/>
          <w:lang w:val="vi-VN"/>
        </w:rPr>
        <w:t>Căn c</w:t>
      </w:r>
      <w:r w:rsidR="00ED3A99" w:rsidRPr="00981EBB">
        <w:rPr>
          <w:i/>
          <w:color w:val="000000"/>
          <w:szCs w:val="28"/>
          <w:lang w:val="vi-VN"/>
        </w:rPr>
        <w:t xml:space="preserve">ứ Luật Năng lượng nguyên tử ngày </w:t>
      </w:r>
      <w:r w:rsidR="00CE775E" w:rsidRPr="00981EBB">
        <w:rPr>
          <w:i/>
          <w:color w:val="000000"/>
          <w:szCs w:val="28"/>
        </w:rPr>
        <w:t>2</w:t>
      </w:r>
      <w:r w:rsidR="00A81461" w:rsidRPr="00981EBB">
        <w:rPr>
          <w:i/>
          <w:color w:val="000000"/>
          <w:szCs w:val="28"/>
        </w:rPr>
        <w:t>7</w:t>
      </w:r>
      <w:r w:rsidR="00ED3A99" w:rsidRPr="00981EBB">
        <w:rPr>
          <w:i/>
          <w:color w:val="000000"/>
          <w:szCs w:val="28"/>
          <w:lang w:val="vi-VN"/>
        </w:rPr>
        <w:t xml:space="preserve"> tháng 6 năm 20</w:t>
      </w:r>
      <w:r w:rsidR="00CE775E" w:rsidRPr="00981EBB">
        <w:rPr>
          <w:i/>
          <w:color w:val="000000"/>
          <w:szCs w:val="28"/>
        </w:rPr>
        <w:t>25</w:t>
      </w:r>
      <w:r w:rsidR="00ED3A99" w:rsidRPr="00981EBB">
        <w:rPr>
          <w:i/>
          <w:color w:val="000000"/>
          <w:szCs w:val="28"/>
          <w:lang w:val="vi-VN"/>
        </w:rPr>
        <w:t>;</w:t>
      </w:r>
    </w:p>
    <w:p w14:paraId="168056A9" w14:textId="77777777" w:rsidR="005E6979" w:rsidRPr="00981EBB" w:rsidRDefault="005E6979" w:rsidP="005B16A5">
      <w:pPr>
        <w:spacing w:after="120" w:line="264" w:lineRule="auto"/>
        <w:ind w:firstLine="432"/>
        <w:contextualSpacing/>
        <w:jc w:val="both"/>
        <w:rPr>
          <w:i/>
          <w:color w:val="000000"/>
          <w:szCs w:val="28"/>
        </w:rPr>
      </w:pPr>
      <w:r w:rsidRPr="00981EBB">
        <w:rPr>
          <w:i/>
          <w:color w:val="000000"/>
          <w:szCs w:val="28"/>
          <w:lang w:val="vi-VN"/>
        </w:rPr>
        <w:t xml:space="preserve">Căn cứ Nghị định số </w:t>
      </w:r>
      <w:r w:rsidR="00EE69F2" w:rsidRPr="00981EBB">
        <w:rPr>
          <w:i/>
          <w:color w:val="000000"/>
          <w:szCs w:val="28"/>
        </w:rPr>
        <w:t>55</w:t>
      </w:r>
      <w:r w:rsidRPr="00981EBB">
        <w:rPr>
          <w:i/>
          <w:color w:val="000000"/>
          <w:szCs w:val="28"/>
          <w:lang w:val="vi-VN"/>
        </w:rPr>
        <w:t>/20</w:t>
      </w:r>
      <w:r w:rsidR="00764611" w:rsidRPr="00981EBB">
        <w:rPr>
          <w:i/>
          <w:color w:val="000000"/>
          <w:szCs w:val="28"/>
        </w:rPr>
        <w:t>25</w:t>
      </w:r>
      <w:r w:rsidRPr="00981EBB">
        <w:rPr>
          <w:i/>
          <w:color w:val="000000"/>
          <w:szCs w:val="28"/>
          <w:lang w:val="vi-VN"/>
        </w:rPr>
        <w:t xml:space="preserve">/NĐ-CP ngày </w:t>
      </w:r>
      <w:r w:rsidR="00EE69F2" w:rsidRPr="00981EBB">
        <w:rPr>
          <w:i/>
          <w:color w:val="000000"/>
          <w:szCs w:val="28"/>
        </w:rPr>
        <w:t>02</w:t>
      </w:r>
      <w:r w:rsidRPr="00981EBB">
        <w:rPr>
          <w:i/>
          <w:color w:val="000000"/>
          <w:szCs w:val="28"/>
          <w:lang w:val="vi-VN"/>
        </w:rPr>
        <w:t xml:space="preserve"> tháng 3 năm 20</w:t>
      </w:r>
      <w:r w:rsidR="00EE69F2" w:rsidRPr="00981EBB">
        <w:rPr>
          <w:i/>
          <w:color w:val="000000"/>
          <w:szCs w:val="28"/>
        </w:rPr>
        <w:t>25</w:t>
      </w:r>
      <w:r w:rsidRPr="00981EBB">
        <w:rPr>
          <w:i/>
          <w:color w:val="000000"/>
          <w:szCs w:val="28"/>
          <w:lang w:val="vi-VN"/>
        </w:rPr>
        <w:t xml:space="preserve"> của Chính phủ quy định chức năng, nhiệm vụ, quyền hạn và cơ cấu tổ chức của Bộ Khoa học và Công nghệ</w:t>
      </w:r>
      <w:r w:rsidR="00DD4C41" w:rsidRPr="00981EBB">
        <w:rPr>
          <w:i/>
          <w:color w:val="000000"/>
          <w:szCs w:val="28"/>
        </w:rPr>
        <w:t>;</w:t>
      </w:r>
    </w:p>
    <w:p w14:paraId="548956DA" w14:textId="77777777" w:rsidR="002505CC" w:rsidRPr="00981EBB" w:rsidRDefault="00ED3A99" w:rsidP="005B16A5">
      <w:pPr>
        <w:spacing w:after="120" w:line="264" w:lineRule="auto"/>
        <w:ind w:firstLine="432"/>
        <w:contextualSpacing/>
        <w:jc w:val="both"/>
        <w:rPr>
          <w:i/>
          <w:color w:val="000000"/>
          <w:szCs w:val="28"/>
          <w:lang w:val="vi-VN"/>
        </w:rPr>
      </w:pPr>
      <w:r w:rsidRPr="00981EBB">
        <w:rPr>
          <w:i/>
          <w:color w:val="000000"/>
          <w:szCs w:val="28"/>
          <w:lang w:val="vi-VN"/>
        </w:rPr>
        <w:t xml:space="preserve">Căn cứ Nghị định số </w:t>
      </w:r>
      <w:r w:rsidR="00EE69F2" w:rsidRPr="00981EBB">
        <w:rPr>
          <w:i/>
          <w:color w:val="000000"/>
          <w:szCs w:val="28"/>
        </w:rPr>
        <w:t>xx</w:t>
      </w:r>
      <w:r w:rsidRPr="00981EBB">
        <w:rPr>
          <w:i/>
          <w:color w:val="000000"/>
          <w:szCs w:val="28"/>
          <w:lang w:val="vi-VN"/>
        </w:rPr>
        <w:t>/20</w:t>
      </w:r>
      <w:r w:rsidR="00EE69F2" w:rsidRPr="00981EBB">
        <w:rPr>
          <w:i/>
          <w:color w:val="000000"/>
          <w:szCs w:val="28"/>
        </w:rPr>
        <w:t>25</w:t>
      </w:r>
      <w:r w:rsidRPr="00981EBB">
        <w:rPr>
          <w:i/>
          <w:color w:val="000000"/>
          <w:szCs w:val="28"/>
          <w:lang w:val="vi-VN"/>
        </w:rPr>
        <w:t xml:space="preserve">/NĐ-CP ngày </w:t>
      </w:r>
      <w:r w:rsidR="00EE69F2" w:rsidRPr="00981EBB">
        <w:rPr>
          <w:i/>
          <w:color w:val="000000"/>
          <w:szCs w:val="28"/>
        </w:rPr>
        <w:t>xx</w:t>
      </w:r>
      <w:r w:rsidRPr="00981EBB">
        <w:rPr>
          <w:i/>
          <w:color w:val="000000"/>
          <w:szCs w:val="28"/>
          <w:lang w:val="vi-VN"/>
        </w:rPr>
        <w:t xml:space="preserve"> tháng </w:t>
      </w:r>
      <w:r w:rsidR="00EE69F2" w:rsidRPr="00981EBB">
        <w:rPr>
          <w:i/>
          <w:color w:val="000000"/>
          <w:szCs w:val="28"/>
        </w:rPr>
        <w:t>xx</w:t>
      </w:r>
      <w:r w:rsidRPr="00981EBB">
        <w:rPr>
          <w:i/>
          <w:color w:val="000000"/>
          <w:szCs w:val="28"/>
          <w:lang w:val="vi-VN"/>
        </w:rPr>
        <w:t xml:space="preserve"> năm 20</w:t>
      </w:r>
      <w:r w:rsidR="00EE69F2" w:rsidRPr="00981EBB">
        <w:rPr>
          <w:i/>
          <w:color w:val="000000"/>
          <w:szCs w:val="28"/>
        </w:rPr>
        <w:t>25</w:t>
      </w:r>
      <w:r w:rsidRPr="00981EBB">
        <w:rPr>
          <w:i/>
          <w:color w:val="000000"/>
          <w:szCs w:val="28"/>
          <w:lang w:val="vi-VN"/>
        </w:rPr>
        <w:t xml:space="preserve"> của Chính phủ quy định chi tiết một số </w:t>
      </w:r>
      <w:r w:rsidR="00300C3E" w:rsidRPr="00981EBB">
        <w:rPr>
          <w:i/>
          <w:color w:val="000000"/>
          <w:szCs w:val="28"/>
        </w:rPr>
        <w:t>đ</w:t>
      </w:r>
      <w:r w:rsidRPr="00981EBB">
        <w:rPr>
          <w:i/>
          <w:color w:val="000000"/>
          <w:szCs w:val="28"/>
          <w:lang w:val="vi-VN"/>
        </w:rPr>
        <w:t xml:space="preserve">iều </w:t>
      </w:r>
      <w:r w:rsidR="00300C3E" w:rsidRPr="00981EBB">
        <w:rPr>
          <w:i/>
          <w:color w:val="000000"/>
          <w:szCs w:val="28"/>
        </w:rPr>
        <w:t>và biện pháp thi hành</w:t>
      </w:r>
      <w:r w:rsidRPr="00981EBB">
        <w:rPr>
          <w:i/>
          <w:color w:val="000000"/>
          <w:szCs w:val="28"/>
          <w:lang w:val="vi-VN"/>
        </w:rPr>
        <w:t xml:space="preserve"> Luật Năng lượng nguyên tử về nhà máy điện hạt nhân</w:t>
      </w:r>
      <w:r w:rsidR="00300C3E" w:rsidRPr="00981EBB">
        <w:rPr>
          <w:i/>
          <w:color w:val="000000"/>
          <w:szCs w:val="28"/>
        </w:rPr>
        <w:t>,</w:t>
      </w:r>
      <w:r w:rsidR="00EE69F2" w:rsidRPr="00981EBB">
        <w:rPr>
          <w:i/>
          <w:color w:val="000000"/>
          <w:szCs w:val="28"/>
        </w:rPr>
        <w:t xml:space="preserve"> lò phản ứng hạt nhân nghiên cứu</w:t>
      </w:r>
      <w:r w:rsidRPr="00981EBB">
        <w:rPr>
          <w:i/>
          <w:color w:val="000000"/>
          <w:szCs w:val="28"/>
          <w:lang w:val="vi-VN"/>
        </w:rPr>
        <w:t>;</w:t>
      </w:r>
    </w:p>
    <w:p w14:paraId="33D5D1A5" w14:textId="77777777" w:rsidR="005E6979" w:rsidRPr="00981EBB" w:rsidRDefault="005E6979" w:rsidP="005B16A5">
      <w:pPr>
        <w:spacing w:after="120" w:line="264" w:lineRule="auto"/>
        <w:ind w:firstLine="432"/>
        <w:contextualSpacing/>
        <w:jc w:val="both"/>
        <w:rPr>
          <w:i/>
          <w:color w:val="000000"/>
          <w:szCs w:val="28"/>
          <w:lang w:val="vi-VN"/>
        </w:rPr>
      </w:pPr>
      <w:r w:rsidRPr="00981EBB">
        <w:rPr>
          <w:i/>
          <w:color w:val="000000"/>
          <w:szCs w:val="28"/>
          <w:lang w:val="vi-VN"/>
        </w:rPr>
        <w:t>Theo đ</w:t>
      </w:r>
      <w:r w:rsidRPr="00981EBB">
        <w:rPr>
          <w:i/>
          <w:color w:val="000000"/>
          <w:lang w:val="vi-VN"/>
        </w:rPr>
        <w:t xml:space="preserve">ề nghị của Cục trưởng </w:t>
      </w:r>
      <w:r w:rsidR="00F17828">
        <w:rPr>
          <w:i/>
          <w:color w:val="000000"/>
        </w:rPr>
        <w:t>Cục An toàn bức xạ và hạt nhân</w:t>
      </w:r>
      <w:r w:rsidR="00300C3E" w:rsidRPr="00981EBB">
        <w:rPr>
          <w:i/>
          <w:color w:val="000000"/>
        </w:rPr>
        <w:t xml:space="preserve"> </w:t>
      </w:r>
      <w:r w:rsidR="00300C3E" w:rsidRPr="00981EBB">
        <w:rPr>
          <w:i/>
          <w:iCs/>
          <w:color w:val="000000"/>
        </w:rPr>
        <w:t>và Vụ trưởng Vụ Pháp chế</w:t>
      </w:r>
      <w:r w:rsidR="00437B2E" w:rsidRPr="00981EBB">
        <w:rPr>
          <w:i/>
          <w:color w:val="000000"/>
          <w:lang w:val="vi-VN"/>
        </w:rPr>
        <w:t>;</w:t>
      </w:r>
    </w:p>
    <w:p w14:paraId="2CD888B9" w14:textId="77777777" w:rsidR="002505CC" w:rsidRPr="00981EBB" w:rsidRDefault="005E6979" w:rsidP="005B16A5">
      <w:pPr>
        <w:spacing w:after="120" w:line="264" w:lineRule="auto"/>
        <w:ind w:firstLine="432"/>
        <w:contextualSpacing/>
        <w:jc w:val="both"/>
        <w:rPr>
          <w:i/>
          <w:color w:val="000000"/>
          <w:szCs w:val="28"/>
        </w:rPr>
      </w:pPr>
      <w:r w:rsidRPr="00981EBB">
        <w:rPr>
          <w:i/>
          <w:color w:val="000000"/>
          <w:szCs w:val="28"/>
          <w:lang w:val="vi-VN"/>
        </w:rPr>
        <w:t>B</w:t>
      </w:r>
      <w:r w:rsidRPr="00981EBB">
        <w:rPr>
          <w:i/>
          <w:color w:val="000000"/>
          <w:lang w:val="vi-VN"/>
        </w:rPr>
        <w:t>ộ trưởng</w:t>
      </w:r>
      <w:r w:rsidR="00764611" w:rsidRPr="00981EBB">
        <w:rPr>
          <w:i/>
          <w:color w:val="000000"/>
          <w:lang w:val="vi-VN"/>
        </w:rPr>
        <w:t xml:space="preserve"> </w:t>
      </w:r>
      <w:r w:rsidR="00ED3A99" w:rsidRPr="00981EBB">
        <w:rPr>
          <w:i/>
          <w:color w:val="000000"/>
          <w:szCs w:val="28"/>
          <w:lang w:val="vi-VN"/>
        </w:rPr>
        <w:t xml:space="preserve">Bộ Khoa học và Công nghệ </w:t>
      </w:r>
      <w:r w:rsidRPr="00981EBB">
        <w:rPr>
          <w:i/>
          <w:color w:val="000000"/>
          <w:szCs w:val="28"/>
          <w:lang w:val="vi-VN"/>
        </w:rPr>
        <w:t xml:space="preserve">ban hành </w:t>
      </w:r>
      <w:r w:rsidR="00300C3E" w:rsidRPr="00981EBB">
        <w:rPr>
          <w:i/>
          <w:color w:val="000000"/>
          <w:szCs w:val="28"/>
          <w:lang w:val="vi-VN"/>
        </w:rPr>
        <w:t>Thông tư quy định về an toàn hạt nhân đối với địa điểm, thiết kế, xây dựng và phân tích an toàn nhà máy điện hạt nhân</w:t>
      </w:r>
      <w:r w:rsidR="00ED3A99" w:rsidRPr="00981EBB">
        <w:rPr>
          <w:i/>
          <w:color w:val="000000"/>
          <w:szCs w:val="28"/>
          <w:lang w:val="vi-VN"/>
        </w:rPr>
        <w:t>.</w:t>
      </w:r>
    </w:p>
    <w:p w14:paraId="0A01FCA0" w14:textId="77777777" w:rsidR="00583824" w:rsidRPr="00981EBB" w:rsidRDefault="00583824" w:rsidP="00583824">
      <w:pPr>
        <w:spacing w:after="120" w:line="264" w:lineRule="auto"/>
        <w:contextualSpacing/>
        <w:jc w:val="center"/>
        <w:rPr>
          <w:b/>
          <w:color w:val="000000"/>
          <w:szCs w:val="28"/>
          <w:lang w:val="nl-NL"/>
        </w:rPr>
      </w:pPr>
      <w:bookmarkStart w:id="2" w:name="dieu_1_2"/>
      <w:r w:rsidRPr="00981EBB">
        <w:rPr>
          <w:b/>
          <w:color w:val="000000"/>
          <w:szCs w:val="28"/>
          <w:lang w:val="nl-NL"/>
        </w:rPr>
        <w:t>Chương I</w:t>
      </w:r>
    </w:p>
    <w:p w14:paraId="09452A52" w14:textId="14A09924" w:rsidR="00583824" w:rsidRDefault="00583824" w:rsidP="00C0498D">
      <w:pPr>
        <w:spacing w:after="240" w:line="264" w:lineRule="auto"/>
        <w:contextualSpacing/>
        <w:jc w:val="center"/>
        <w:rPr>
          <w:b/>
          <w:color w:val="000000"/>
          <w:szCs w:val="28"/>
          <w:lang w:val="nl-NL"/>
        </w:rPr>
      </w:pPr>
      <w:r w:rsidRPr="00981EBB">
        <w:rPr>
          <w:b/>
          <w:color w:val="000000"/>
          <w:szCs w:val="28"/>
          <w:lang w:val="nl-NL"/>
        </w:rPr>
        <w:t>QUY ĐỊNH CHUNG</w:t>
      </w:r>
    </w:p>
    <w:p w14:paraId="701FB545" w14:textId="77777777" w:rsidR="00C0498D" w:rsidRPr="00981EBB" w:rsidRDefault="00C0498D" w:rsidP="00C0498D">
      <w:pPr>
        <w:spacing w:after="240" w:line="264" w:lineRule="auto"/>
        <w:contextualSpacing/>
        <w:jc w:val="center"/>
        <w:rPr>
          <w:b/>
          <w:color w:val="000000"/>
          <w:szCs w:val="28"/>
          <w:lang w:val="nl-NL"/>
        </w:rPr>
      </w:pPr>
    </w:p>
    <w:p w14:paraId="3D753500" w14:textId="77777777" w:rsidR="00300C3E" w:rsidRPr="00981EBB" w:rsidRDefault="00300C3E" w:rsidP="003B130D">
      <w:pPr>
        <w:numPr>
          <w:ilvl w:val="0"/>
          <w:numId w:val="49"/>
        </w:numPr>
        <w:tabs>
          <w:tab w:val="left" w:pos="1843"/>
        </w:tabs>
        <w:spacing w:after="120" w:line="264" w:lineRule="auto"/>
        <w:ind w:left="0" w:firstLine="792"/>
        <w:jc w:val="both"/>
        <w:rPr>
          <w:b/>
          <w:color w:val="000000"/>
          <w:szCs w:val="28"/>
          <w:lang w:val="nl-NL"/>
        </w:rPr>
      </w:pPr>
      <w:bookmarkStart w:id="3" w:name="_Hlk214441968"/>
      <w:r w:rsidRPr="00981EBB">
        <w:rPr>
          <w:b/>
          <w:color w:val="000000"/>
          <w:szCs w:val="28"/>
          <w:lang w:val="nl-NL"/>
        </w:rPr>
        <w:t>Phạm vi điều chỉnh</w:t>
      </w:r>
      <w:bookmarkEnd w:id="2"/>
      <w:bookmarkEnd w:id="3"/>
    </w:p>
    <w:p w14:paraId="547F1717" w14:textId="77777777" w:rsidR="00300C3E" w:rsidRPr="00981EBB" w:rsidRDefault="00300C3E" w:rsidP="00A0706B">
      <w:pPr>
        <w:spacing w:after="120" w:line="264" w:lineRule="auto"/>
        <w:ind w:firstLine="720"/>
        <w:contextualSpacing/>
        <w:jc w:val="both"/>
        <w:rPr>
          <w:color w:val="000000"/>
          <w:szCs w:val="28"/>
          <w:lang w:val="nl-NL"/>
        </w:rPr>
      </w:pPr>
      <w:r w:rsidRPr="00981EBB">
        <w:rPr>
          <w:color w:val="000000"/>
          <w:szCs w:val="28"/>
          <w:lang w:val="nl-NL"/>
        </w:rPr>
        <w:t xml:space="preserve">Thông tư này quy định về </w:t>
      </w:r>
      <w:r w:rsidR="00084F3D" w:rsidRPr="00981EBB">
        <w:rPr>
          <w:color w:val="000000"/>
          <w:szCs w:val="28"/>
          <w:lang w:val="nl-NL"/>
        </w:rPr>
        <w:t xml:space="preserve">an toàn hạt nhân đối với </w:t>
      </w:r>
      <w:r w:rsidRPr="00981EBB">
        <w:rPr>
          <w:color w:val="000000"/>
          <w:szCs w:val="28"/>
          <w:lang w:val="nl-NL"/>
        </w:rPr>
        <w:t>địa điểm, thiết kế, xây dựn</w:t>
      </w:r>
      <w:r w:rsidR="00084F3D" w:rsidRPr="00981EBB">
        <w:rPr>
          <w:color w:val="000000"/>
          <w:szCs w:val="28"/>
          <w:lang w:val="nl-NL"/>
        </w:rPr>
        <w:t>g và</w:t>
      </w:r>
      <w:r w:rsidRPr="00981EBB">
        <w:rPr>
          <w:color w:val="000000"/>
          <w:szCs w:val="28"/>
          <w:lang w:val="nl-NL"/>
        </w:rPr>
        <w:t xml:space="preserve"> phân tích an toàn </w:t>
      </w:r>
      <w:r w:rsidR="00084F3D" w:rsidRPr="00981EBB">
        <w:rPr>
          <w:color w:val="000000"/>
          <w:szCs w:val="28"/>
          <w:lang w:val="nl-NL"/>
        </w:rPr>
        <w:t>nhà máy điện hạt nhân</w:t>
      </w:r>
      <w:r w:rsidR="007F441D" w:rsidRPr="00981EBB">
        <w:rPr>
          <w:color w:val="000000"/>
          <w:szCs w:val="28"/>
          <w:lang w:val="nl-NL"/>
        </w:rPr>
        <w:t xml:space="preserve">; </w:t>
      </w:r>
      <w:r w:rsidR="007F441D" w:rsidRPr="00981EBB">
        <w:rPr>
          <w:color w:val="000000"/>
          <w:szCs w:val="28"/>
          <w:lang w:val="vi-VN"/>
        </w:rPr>
        <w:t>hệ thống quản lý chất lượng đối với</w:t>
      </w:r>
      <w:r w:rsidR="007F441D" w:rsidRPr="00981EBB">
        <w:rPr>
          <w:color w:val="000000"/>
          <w:szCs w:val="28"/>
        </w:rPr>
        <w:t xml:space="preserve"> hoạt động</w:t>
      </w:r>
      <w:r w:rsidR="007F441D" w:rsidRPr="00981EBB">
        <w:rPr>
          <w:color w:val="000000"/>
          <w:szCs w:val="28"/>
          <w:lang w:val="vi-VN"/>
        </w:rPr>
        <w:t xml:space="preserve"> </w:t>
      </w:r>
      <w:r w:rsidR="007F441D" w:rsidRPr="00981EBB">
        <w:rPr>
          <w:bCs/>
          <w:color w:val="000000"/>
          <w:szCs w:val="28"/>
          <w:lang w:val="vi-VN"/>
        </w:rPr>
        <w:t>khảo sát, đánh giá địa điểm, thiết kế, xây dựng, vận hành thử, vận hành và chấm dứt hoạt động</w:t>
      </w:r>
      <w:r w:rsidR="007F441D" w:rsidRPr="00981EBB">
        <w:rPr>
          <w:color w:val="000000"/>
          <w:szCs w:val="28"/>
          <w:lang w:val="vi-VN"/>
        </w:rPr>
        <w:t xml:space="preserve"> nhà máy điện hạt nhân</w:t>
      </w:r>
      <w:r w:rsidRPr="00981EBB">
        <w:rPr>
          <w:color w:val="000000"/>
          <w:szCs w:val="28"/>
          <w:lang w:val="nl-NL"/>
        </w:rPr>
        <w:t xml:space="preserve">. </w:t>
      </w:r>
    </w:p>
    <w:p w14:paraId="2AA5C23F" w14:textId="77777777" w:rsidR="00300C3E" w:rsidRPr="00981EBB" w:rsidRDefault="00300C3E" w:rsidP="003B130D">
      <w:pPr>
        <w:numPr>
          <w:ilvl w:val="0"/>
          <w:numId w:val="49"/>
        </w:numPr>
        <w:tabs>
          <w:tab w:val="left" w:pos="1843"/>
        </w:tabs>
        <w:spacing w:after="120" w:line="264" w:lineRule="auto"/>
        <w:ind w:left="0" w:firstLine="792"/>
        <w:jc w:val="both"/>
        <w:rPr>
          <w:b/>
          <w:color w:val="000000"/>
          <w:szCs w:val="28"/>
          <w:lang w:val="nl-NL"/>
        </w:rPr>
      </w:pPr>
      <w:bookmarkStart w:id="4" w:name="dieu_2_2"/>
      <w:bookmarkStart w:id="5" w:name="_Hlk214441979"/>
      <w:r w:rsidRPr="00981EBB">
        <w:rPr>
          <w:b/>
          <w:color w:val="000000"/>
          <w:szCs w:val="28"/>
          <w:lang w:val="nl-NL"/>
        </w:rPr>
        <w:t>Đối tượng áp dụng</w:t>
      </w:r>
      <w:bookmarkEnd w:id="4"/>
      <w:bookmarkEnd w:id="5"/>
    </w:p>
    <w:p w14:paraId="3419AC26" w14:textId="77777777" w:rsidR="00300C3E" w:rsidRPr="00981EBB" w:rsidRDefault="00300C3E" w:rsidP="00A0706B">
      <w:pPr>
        <w:spacing w:after="120" w:line="264" w:lineRule="auto"/>
        <w:ind w:firstLine="720"/>
        <w:contextualSpacing/>
        <w:jc w:val="both"/>
        <w:rPr>
          <w:color w:val="000000"/>
          <w:szCs w:val="28"/>
          <w:lang w:val="nl-NL"/>
        </w:rPr>
      </w:pPr>
      <w:bookmarkStart w:id="6" w:name="_Hlk214441823"/>
      <w:r w:rsidRPr="00981EBB">
        <w:rPr>
          <w:color w:val="000000"/>
          <w:szCs w:val="28"/>
          <w:lang w:val="nl-NL"/>
        </w:rPr>
        <w:t>Thông tư này áp dụng đối với chủ đầu tư,</w:t>
      </w:r>
      <w:r w:rsidR="00937126" w:rsidRPr="00981EBB">
        <w:rPr>
          <w:color w:val="000000"/>
          <w:szCs w:val="28"/>
          <w:lang w:val="nl-NL"/>
        </w:rPr>
        <w:t xml:space="preserve"> tổ chức vận hành,</w:t>
      </w:r>
      <w:r w:rsidRPr="00981EBB">
        <w:rPr>
          <w:color w:val="000000"/>
          <w:szCs w:val="28"/>
          <w:lang w:val="nl-NL"/>
        </w:rPr>
        <w:t xml:space="preserve"> tổ chức, cá nhân có liên quan tới hoạt động </w:t>
      </w:r>
      <w:r w:rsidR="00084F3D" w:rsidRPr="00981EBB">
        <w:rPr>
          <w:color w:val="000000"/>
          <w:szCs w:val="28"/>
          <w:lang w:val="nl-NL"/>
        </w:rPr>
        <w:t>khảo sát, đánh giá</w:t>
      </w:r>
      <w:r w:rsidRPr="00981EBB">
        <w:rPr>
          <w:color w:val="000000"/>
          <w:szCs w:val="28"/>
          <w:lang w:val="nl-NL"/>
        </w:rPr>
        <w:t xml:space="preserve"> địa điểm, thiết kế, xây dựng</w:t>
      </w:r>
      <w:r w:rsidR="00084F3D" w:rsidRPr="00981EBB">
        <w:rPr>
          <w:color w:val="000000"/>
          <w:szCs w:val="28"/>
          <w:lang w:val="nl-NL"/>
        </w:rPr>
        <w:t xml:space="preserve"> và</w:t>
      </w:r>
      <w:r w:rsidRPr="00981EBB">
        <w:rPr>
          <w:color w:val="000000"/>
          <w:szCs w:val="28"/>
          <w:lang w:val="nl-NL"/>
        </w:rPr>
        <w:t xml:space="preserve"> phân tích an toàn </w:t>
      </w:r>
      <w:r w:rsidR="00084F3D" w:rsidRPr="00981EBB">
        <w:rPr>
          <w:color w:val="000000"/>
          <w:szCs w:val="28"/>
          <w:lang w:val="nl-NL"/>
        </w:rPr>
        <w:t>nhà máy điện hạt nhân</w:t>
      </w:r>
      <w:r w:rsidRPr="00981EBB">
        <w:rPr>
          <w:color w:val="000000"/>
          <w:szCs w:val="28"/>
          <w:lang w:val="nl-NL"/>
        </w:rPr>
        <w:t>.</w:t>
      </w:r>
    </w:p>
    <w:p w14:paraId="57EE0FA9" w14:textId="77777777" w:rsidR="00583824" w:rsidRPr="00981EBB" w:rsidRDefault="00583824" w:rsidP="003B130D">
      <w:pPr>
        <w:numPr>
          <w:ilvl w:val="0"/>
          <w:numId w:val="49"/>
        </w:numPr>
        <w:tabs>
          <w:tab w:val="left" w:pos="1843"/>
        </w:tabs>
        <w:spacing w:after="120" w:line="264" w:lineRule="auto"/>
        <w:ind w:left="0" w:firstLine="792"/>
        <w:jc w:val="both"/>
        <w:rPr>
          <w:b/>
          <w:color w:val="000000"/>
          <w:szCs w:val="28"/>
          <w:lang w:val="nl-NL"/>
        </w:rPr>
      </w:pPr>
      <w:bookmarkStart w:id="7" w:name="dieu_3_2"/>
      <w:bookmarkEnd w:id="6"/>
      <w:r w:rsidRPr="00981EBB">
        <w:rPr>
          <w:b/>
          <w:color w:val="000000"/>
          <w:szCs w:val="28"/>
          <w:lang w:val="nl-NL"/>
        </w:rPr>
        <w:t>Giải thích từ ngữ</w:t>
      </w:r>
    </w:p>
    <w:p w14:paraId="62DBA8C6" w14:textId="77777777" w:rsidR="00583824" w:rsidRPr="00981EBB" w:rsidRDefault="00583824" w:rsidP="00A0706B">
      <w:pPr>
        <w:shd w:val="clear" w:color="auto" w:fill="FFFFFF"/>
        <w:spacing w:after="120" w:line="264" w:lineRule="auto"/>
        <w:ind w:firstLine="709"/>
        <w:jc w:val="both"/>
        <w:rPr>
          <w:color w:val="000000"/>
        </w:rPr>
      </w:pPr>
      <w:r w:rsidRPr="00981EBB">
        <w:rPr>
          <w:color w:val="000000"/>
        </w:rPr>
        <w:t>Trong Thông tư này, các từ ngữ dưới đây được hiểu như sau:</w:t>
      </w:r>
    </w:p>
    <w:p w14:paraId="1FE6A0BA"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Đánh giá độc lập </w:t>
      </w:r>
      <w:r w:rsidRPr="00EF4134">
        <w:rPr>
          <w:iCs/>
          <w:color w:val="000000"/>
        </w:rPr>
        <w:t>là hoạt động đánh giá được thực hiện bởi tổ chức hoặc cá nhân không tham gia vào quá trình được đánh giá nhằm bảo đảm tính khách quan và nâng cao hiệu quả bảo đảm an toàn.</w:t>
      </w:r>
    </w:p>
    <w:p w14:paraId="6DB0CF84"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lastRenderedPageBreak/>
        <w:t>Địa điểm nhà máy điện hạt nhân </w:t>
      </w:r>
      <w:r w:rsidRPr="00EF4134">
        <w:rPr>
          <w:iCs/>
          <w:color w:val="000000"/>
        </w:rPr>
        <w:t>là khu vực địa lý đặt nhà lò, nhà tua-bin, các hệ thống quan trọng về an toàn và các công trình phụ trợ khác, nằm trong phạm vi khu vực bảo vệ.</w:t>
      </w:r>
    </w:p>
    <w:p w14:paraId="3315F3E3"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Điều kiện bất lợi </w:t>
      </w:r>
      <w:r w:rsidRPr="00EF4134">
        <w:rPr>
          <w:iCs/>
          <w:color w:val="000000"/>
        </w:rPr>
        <w:t>là điều kiện, quá trình, yếu tố tự nhiên hoặc do con người gây ra có khả năng làm phát sinh sự cố đối với nhà máy điện hạt nhân.</w:t>
      </w:r>
    </w:p>
    <w:p w14:paraId="6C3A2BE5" w14:textId="77777777" w:rsidR="00EF4134" w:rsidRPr="00EF4134" w:rsidRDefault="00EF4134" w:rsidP="00EF4134">
      <w:pPr>
        <w:numPr>
          <w:ilvl w:val="0"/>
          <w:numId w:val="43"/>
        </w:numPr>
        <w:tabs>
          <w:tab w:val="left" w:pos="1134"/>
        </w:tabs>
        <w:spacing w:after="120" w:line="264" w:lineRule="auto"/>
        <w:ind w:left="0" w:firstLine="709"/>
        <w:jc w:val="both"/>
        <w:rPr>
          <w:iCs/>
          <w:color w:val="000000"/>
        </w:rPr>
      </w:pPr>
      <w:r w:rsidRPr="00981EBB">
        <w:rPr>
          <w:i/>
          <w:color w:val="000000"/>
        </w:rPr>
        <w:t>Điều kiện mở rộng thiết kế </w:t>
      </w:r>
      <w:r w:rsidRPr="00EF4134">
        <w:rPr>
          <w:iCs/>
          <w:color w:val="000000"/>
        </w:rPr>
        <w:t>là sự cố nghiêm trọng hơn sự cố trong cơ sở thiết kế. nhà máy điện hạt nhân có khả năng bị hư hại khi xảy ra sự cố loại này, chúng được đánh giá để dự kiến giải pháp tăng cường khả năng chống chịu của nhà máy điện hạt nhân, hạn chế hậu quả phóng xạ ở mức cho phép.</w:t>
      </w:r>
    </w:p>
    <w:p w14:paraId="0EB2E7A1"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t xml:space="preserve">Điều kiện sự cố </w:t>
      </w:r>
      <w:r w:rsidRPr="00EF4134">
        <w:rPr>
          <w:iCs/>
          <w:color w:val="000000"/>
        </w:rPr>
        <w:t>là sự kiện lệch ra khỏi trạng thái vận hành bình thường có tần suất xảy ra rất thấp và nghiêm trọng hơn trạng thái bất thường. Điều kiện sự cố bao gồm sự cố trong cơ sở thiết kế và điều kiện mở rộng thiết kế.</w:t>
      </w:r>
    </w:p>
    <w:p w14:paraId="006CD3A6" w14:textId="77777777" w:rsidR="00456FDA" w:rsidRPr="00EF4134" w:rsidRDefault="00456FDA" w:rsidP="00456FDA">
      <w:pPr>
        <w:numPr>
          <w:ilvl w:val="0"/>
          <w:numId w:val="43"/>
        </w:numPr>
        <w:tabs>
          <w:tab w:val="left" w:pos="1134"/>
        </w:tabs>
        <w:spacing w:after="120" w:line="264" w:lineRule="auto"/>
        <w:ind w:left="0" w:firstLine="709"/>
        <w:jc w:val="both"/>
        <w:rPr>
          <w:iCs/>
          <w:color w:val="000000"/>
        </w:rPr>
      </w:pPr>
      <w:r w:rsidRPr="00981EBB">
        <w:rPr>
          <w:i/>
          <w:color w:val="000000"/>
        </w:rPr>
        <w:t xml:space="preserve">Độ dự trữ an toàn </w:t>
      </w:r>
      <w:r w:rsidRPr="00EF4134">
        <w:rPr>
          <w:iCs/>
          <w:color w:val="000000"/>
        </w:rPr>
        <w:t>là mức dự phòng giữa kết quả phân tích, đánh giá các tham số liên quan tới an toàn và các giới hạn an toàn theo quy định của cơ quan có thẩm quyền.</w:t>
      </w:r>
    </w:p>
    <w:p w14:paraId="6A0037B5" w14:textId="77777777" w:rsidR="00F57B74" w:rsidRPr="00F57B74" w:rsidRDefault="00F57B74">
      <w:pPr>
        <w:numPr>
          <w:ilvl w:val="0"/>
          <w:numId w:val="43"/>
        </w:numPr>
        <w:tabs>
          <w:tab w:val="left" w:pos="1134"/>
        </w:tabs>
        <w:spacing w:after="120" w:line="264" w:lineRule="auto"/>
        <w:ind w:left="0" w:firstLine="720"/>
        <w:contextualSpacing/>
        <w:jc w:val="both"/>
        <w:rPr>
          <w:color w:val="000000"/>
          <w:szCs w:val="28"/>
          <w:lang w:val="nl-NL"/>
        </w:rPr>
      </w:pPr>
      <w:r w:rsidRPr="00F57B74">
        <w:rPr>
          <w:i/>
          <w:color w:val="000000"/>
        </w:rPr>
        <w:t>Đứt gãy hoạt động</w:t>
      </w:r>
      <w:r w:rsidR="00583824" w:rsidRPr="00F57B74">
        <w:rPr>
          <w:i/>
          <w:color w:val="000000"/>
        </w:rPr>
        <w:t> </w:t>
      </w:r>
      <w:r w:rsidR="00583824" w:rsidRPr="00F57B74">
        <w:rPr>
          <w:iCs/>
          <w:color w:val="000000"/>
        </w:rPr>
        <w:t xml:space="preserve">là </w:t>
      </w:r>
      <w:r w:rsidRPr="00F57B74">
        <w:rPr>
          <w:color w:val="000000"/>
          <w:szCs w:val="28"/>
          <w:lang w:val="nl-NL"/>
        </w:rPr>
        <w:t>đứt gãy kiến tạo có khả năng gây dịch chuyển trên hoặc gần mặt đất. Trên cơ sở dữ liệu địa chất, địa vật lý, trắc địa và địa chấn, đứt gãy được xem là đứt gãy hoạt động khi có một trong những đặc điểm dưới đây:</w:t>
      </w:r>
    </w:p>
    <w:p w14:paraId="256601A2" w14:textId="77777777" w:rsidR="00F57B74" w:rsidRPr="00F57B74" w:rsidRDefault="00F57B74" w:rsidP="00F57B74">
      <w:pPr>
        <w:spacing w:after="120" w:line="264" w:lineRule="auto"/>
        <w:ind w:firstLine="720"/>
        <w:contextualSpacing/>
        <w:jc w:val="both"/>
        <w:rPr>
          <w:color w:val="000000"/>
          <w:szCs w:val="28"/>
          <w:lang w:val="nl-NL"/>
        </w:rPr>
      </w:pPr>
      <w:r>
        <w:rPr>
          <w:color w:val="000000"/>
          <w:szCs w:val="28"/>
          <w:lang w:val="nl-NL"/>
        </w:rPr>
        <w:t>a)</w:t>
      </w:r>
      <w:r w:rsidRPr="00F57B74">
        <w:rPr>
          <w:color w:val="000000"/>
          <w:szCs w:val="28"/>
          <w:lang w:val="nl-NL"/>
        </w:rPr>
        <w:t xml:space="preserve"> Có </w:t>
      </w:r>
      <w:r>
        <w:rPr>
          <w:color w:val="000000"/>
          <w:szCs w:val="28"/>
          <w:lang w:val="nl-NL"/>
        </w:rPr>
        <w:t xml:space="preserve">bằng </w:t>
      </w:r>
      <w:r w:rsidRPr="00F57B74">
        <w:rPr>
          <w:color w:val="000000"/>
          <w:szCs w:val="28"/>
          <w:lang w:val="nl-NL"/>
        </w:rPr>
        <w:t>chứng về dịch</w:t>
      </w:r>
      <w:r>
        <w:rPr>
          <w:color w:val="000000"/>
          <w:szCs w:val="28"/>
          <w:lang w:val="nl-NL"/>
        </w:rPr>
        <w:t xml:space="preserve"> chuyển</w:t>
      </w:r>
      <w:r w:rsidRPr="00F57B74">
        <w:rPr>
          <w:color w:val="000000"/>
          <w:szCs w:val="28"/>
          <w:lang w:val="nl-NL"/>
        </w:rPr>
        <w:t xml:space="preserve"> trên hoặc gần mặt đất, xảy ra ít nhất một lần, hoặc nhiều lần mang tính chu kỳ, trong </w:t>
      </w:r>
      <w:r>
        <w:rPr>
          <w:color w:val="000000"/>
          <w:szCs w:val="28"/>
          <w:lang w:val="nl-NL"/>
        </w:rPr>
        <w:t xml:space="preserve">thời kỳ </w:t>
      </w:r>
      <w:r w:rsidRPr="00F57B74">
        <w:rPr>
          <w:color w:val="000000"/>
          <w:szCs w:val="28"/>
          <w:lang w:val="nl-NL"/>
        </w:rPr>
        <w:t xml:space="preserve">Pleistocen muộn </w:t>
      </w:r>
      <w:r>
        <w:rPr>
          <w:color w:val="000000"/>
          <w:szCs w:val="28"/>
          <w:lang w:val="nl-NL"/>
        </w:rPr>
        <w:t>–</w:t>
      </w:r>
      <w:r w:rsidRPr="00F57B74">
        <w:rPr>
          <w:color w:val="000000"/>
          <w:szCs w:val="28"/>
          <w:lang w:val="nl-NL"/>
        </w:rPr>
        <w:t xml:space="preserve"> Holocen</w:t>
      </w:r>
      <w:r>
        <w:rPr>
          <w:color w:val="000000"/>
          <w:szCs w:val="28"/>
          <w:lang w:val="nl-NL"/>
        </w:rPr>
        <w:t>(</w:t>
      </w:r>
      <w:r w:rsidRPr="00F57B74">
        <w:rPr>
          <w:color w:val="000000"/>
          <w:szCs w:val="28"/>
          <w:lang w:val="nl-NL"/>
        </w:rPr>
        <w:t xml:space="preserve">khoảng 130.000 năm trở lại đây), tại các khu vực hoạt động kiến tạo mạnh (ranh giới mảng); hay trong </w:t>
      </w:r>
      <w:r>
        <w:rPr>
          <w:color w:val="000000"/>
          <w:szCs w:val="28"/>
          <w:lang w:val="nl-NL"/>
        </w:rPr>
        <w:t>thời kỳ</w:t>
      </w:r>
      <w:r w:rsidRPr="00F57B74">
        <w:rPr>
          <w:color w:val="000000"/>
          <w:szCs w:val="28"/>
          <w:lang w:val="nl-NL"/>
        </w:rPr>
        <w:t xml:space="preserve"> Pliocen </w:t>
      </w:r>
      <w:r>
        <w:rPr>
          <w:color w:val="000000"/>
          <w:szCs w:val="28"/>
          <w:lang w:val="nl-NL"/>
        </w:rPr>
        <w:t>-</w:t>
      </w:r>
      <w:r w:rsidRPr="00F57B74">
        <w:rPr>
          <w:color w:val="000000"/>
          <w:szCs w:val="28"/>
          <w:lang w:val="nl-NL"/>
        </w:rPr>
        <w:t xml:space="preserve"> Đệ tứ, tại các khu vực hoạt động kiến tạo yếu hơn (trong nội mảng);</w:t>
      </w:r>
    </w:p>
    <w:p w14:paraId="555971DA" w14:textId="77777777" w:rsidR="00F57B74" w:rsidRPr="00F57B74" w:rsidRDefault="00F57B74" w:rsidP="00F57B74">
      <w:pPr>
        <w:spacing w:after="120" w:line="264" w:lineRule="auto"/>
        <w:ind w:firstLine="720"/>
        <w:contextualSpacing/>
        <w:jc w:val="both"/>
        <w:rPr>
          <w:color w:val="000000"/>
          <w:szCs w:val="28"/>
          <w:lang w:val="nl-NL"/>
        </w:rPr>
      </w:pPr>
      <w:r>
        <w:rPr>
          <w:color w:val="000000"/>
          <w:szCs w:val="28"/>
          <w:lang w:val="nl-NL"/>
        </w:rPr>
        <w:t>b)</w:t>
      </w:r>
      <w:r w:rsidRPr="00F57B74">
        <w:rPr>
          <w:color w:val="000000"/>
          <w:szCs w:val="28"/>
          <w:lang w:val="nl-NL"/>
        </w:rPr>
        <w:t xml:space="preserve"> Có quan hệ cấu trúc với một đứt gãy hoạt động khác đã biết và đã được chứng minh rằng dịch chuyển của đứt gãy này có thể gây ra dịch chuyển thể hiện trên hoặc gần bề mặt đối với đứt gãy kia;</w:t>
      </w:r>
    </w:p>
    <w:p w14:paraId="63719567" w14:textId="77777777" w:rsidR="00583824" w:rsidRPr="00F57B74" w:rsidRDefault="00F57B74" w:rsidP="00F57B74">
      <w:pPr>
        <w:spacing w:after="120" w:line="264" w:lineRule="auto"/>
        <w:ind w:firstLine="720"/>
        <w:contextualSpacing/>
        <w:jc w:val="both"/>
        <w:rPr>
          <w:color w:val="000000"/>
          <w:szCs w:val="28"/>
          <w:lang w:val="nl-NL"/>
        </w:rPr>
      </w:pPr>
      <w:r>
        <w:rPr>
          <w:color w:val="000000"/>
          <w:szCs w:val="28"/>
          <w:lang w:val="nl-NL"/>
        </w:rPr>
        <w:t>c)</w:t>
      </w:r>
      <w:r w:rsidRPr="00F57B74">
        <w:rPr>
          <w:color w:val="000000"/>
          <w:szCs w:val="28"/>
          <w:lang w:val="nl-NL"/>
        </w:rPr>
        <w:t xml:space="preserve"> Có kết luận hợp lý về khả năng xảy ra dịch</w:t>
      </w:r>
      <w:r w:rsidR="000F5A3E">
        <w:rPr>
          <w:color w:val="000000"/>
          <w:szCs w:val="28"/>
          <w:lang w:val="nl-NL"/>
        </w:rPr>
        <w:t xml:space="preserve"> chuyển </w:t>
      </w:r>
      <w:r w:rsidRPr="00F57B74">
        <w:rPr>
          <w:color w:val="000000"/>
          <w:szCs w:val="28"/>
          <w:lang w:val="nl-NL"/>
        </w:rPr>
        <w:t>trên hoặc gần mặt</w:t>
      </w:r>
      <w:r w:rsidR="000F5A3E">
        <w:rPr>
          <w:color w:val="000000"/>
          <w:szCs w:val="28"/>
          <w:lang w:val="nl-NL"/>
        </w:rPr>
        <w:t xml:space="preserve"> đất</w:t>
      </w:r>
      <w:r w:rsidRPr="00F57B74">
        <w:rPr>
          <w:color w:val="000000"/>
          <w:szCs w:val="28"/>
          <w:lang w:val="nl-NL"/>
        </w:rPr>
        <w:t xml:space="preserve">, trong môi trường kiến tạo hiện đại tại địa điểm NMĐHN, trên cơ sở động đất cực đại dự báo liên quan đến cấu trúc sinh chấn là đủ lớn và ở độ sâu phù hợp. </w:t>
      </w:r>
    </w:p>
    <w:p w14:paraId="177D8F20" w14:textId="77777777" w:rsidR="00456FDA" w:rsidRPr="00981EBB" w:rsidRDefault="00456FDA" w:rsidP="00456FDA">
      <w:pPr>
        <w:numPr>
          <w:ilvl w:val="0"/>
          <w:numId w:val="43"/>
        </w:numPr>
        <w:tabs>
          <w:tab w:val="left" w:pos="1134"/>
        </w:tabs>
        <w:spacing w:after="120" w:line="264" w:lineRule="auto"/>
        <w:ind w:left="0" w:firstLine="709"/>
        <w:jc w:val="both"/>
        <w:rPr>
          <w:color w:val="000000"/>
        </w:rPr>
      </w:pPr>
      <w:r w:rsidRPr="00981EBB">
        <w:rPr>
          <w:i/>
          <w:color w:val="000000"/>
        </w:rPr>
        <w:t>Hệ thống an toàn</w:t>
      </w:r>
      <w:r w:rsidRPr="00981EBB">
        <w:rPr>
          <w:color w:val="000000"/>
        </w:rPr>
        <w:t xml:space="preserve"> là hệ thống được bố trí để bảo đảm dừng lò phản ứng an toàn, loại bỏ nhiệt dư từ vùng hoạt, giới hạn hậu quả của các tình huống vận hành dự kiến và các sự cố cơ sở thiết kế.</w:t>
      </w:r>
    </w:p>
    <w:p w14:paraId="46E87805" w14:textId="77777777" w:rsidR="00456FDA" w:rsidRPr="00EF4134" w:rsidRDefault="00456FDA" w:rsidP="00456FDA">
      <w:pPr>
        <w:numPr>
          <w:ilvl w:val="0"/>
          <w:numId w:val="43"/>
        </w:numPr>
        <w:tabs>
          <w:tab w:val="left" w:pos="1134"/>
        </w:tabs>
        <w:spacing w:after="120" w:line="264" w:lineRule="auto"/>
        <w:ind w:left="0" w:firstLine="709"/>
        <w:jc w:val="both"/>
        <w:rPr>
          <w:iCs/>
          <w:color w:val="000000"/>
        </w:rPr>
      </w:pPr>
      <w:r w:rsidRPr="00981EBB">
        <w:rPr>
          <w:i/>
          <w:color w:val="000000"/>
        </w:rPr>
        <w:t xml:space="preserve">Hệ thống quản lý chất lượng </w:t>
      </w:r>
      <w:r w:rsidRPr="00EF4134">
        <w:rPr>
          <w:iCs/>
          <w:color w:val="000000"/>
        </w:rPr>
        <w:t>là tập hợp các chính sách, quy trình, nguồn lực và trách nhiệm được thiết lập để bảo đảm các yêu cầu về an toàn hạt nhân, an toàn bức xạ và an ninh hạt nhân được tuân thủ trong các giai đoạn của nhà máy điện hạt nhân.</w:t>
      </w:r>
    </w:p>
    <w:p w14:paraId="5F5136E6" w14:textId="77777777" w:rsidR="00456FDA" w:rsidRPr="00EF4134" w:rsidRDefault="00456FDA" w:rsidP="00456FDA">
      <w:pPr>
        <w:numPr>
          <w:ilvl w:val="0"/>
          <w:numId w:val="43"/>
        </w:numPr>
        <w:tabs>
          <w:tab w:val="left" w:pos="1134"/>
        </w:tabs>
        <w:spacing w:after="120" w:line="264" w:lineRule="auto"/>
        <w:ind w:left="0" w:firstLine="709"/>
        <w:jc w:val="both"/>
        <w:rPr>
          <w:iCs/>
          <w:color w:val="000000"/>
        </w:rPr>
      </w:pPr>
      <w:r w:rsidRPr="00981EBB">
        <w:rPr>
          <w:i/>
          <w:color w:val="000000"/>
        </w:rPr>
        <w:lastRenderedPageBreak/>
        <w:t xml:space="preserve">Hệ thống quản lý tích hợp </w:t>
      </w:r>
      <w:r w:rsidRPr="00EF4134">
        <w:rPr>
          <w:iCs/>
          <w:color w:val="000000"/>
        </w:rPr>
        <w:t>là hệ thống quản lý tích hợp các yêu cầu về an toàn, an ninh, bảo vệ môi trường, bảo đảm chất lượng và các yêu cầu khác của tổ chức nhằm bảo đảm an toàn là ưu tiên hàng đầu.</w:t>
      </w:r>
    </w:p>
    <w:p w14:paraId="49B402A6"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t>Karst </w:t>
      </w:r>
      <w:r w:rsidRPr="00EF4134">
        <w:rPr>
          <w:iCs/>
          <w:color w:val="000000"/>
        </w:rPr>
        <w:t>là tổ hợp các quá trình và hiện tượng địa chất xuất hiện trên bề mặt hoặc trong lòng đất chủ yếu là do hòa tan hóa học đất đá, tạo nên các hang rỗng, làm phá hủy và biến đổi cấu trúc, trạng thái đất đá, cơ chế nước ngầm, đặc thù địa hình, cơ chế mạng thủy văn.</w:t>
      </w:r>
    </w:p>
    <w:p w14:paraId="19D68621"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Kiểm chứng </w:t>
      </w:r>
      <w:r w:rsidRPr="00EF4134">
        <w:rPr>
          <w:iCs/>
          <w:color w:val="000000"/>
        </w:rPr>
        <w:t>là quá trình xác định tính đúng đắn của phương pháp, chương trình hoặc mô hình tính toán theo mô tả, dự định hay yêu cầu đặt ra.</w:t>
      </w:r>
    </w:p>
    <w:p w14:paraId="55E46213" w14:textId="77777777" w:rsidR="00EF4134" w:rsidRPr="00981EBB" w:rsidRDefault="00EF4134" w:rsidP="00EF4134">
      <w:pPr>
        <w:numPr>
          <w:ilvl w:val="0"/>
          <w:numId w:val="43"/>
        </w:numPr>
        <w:tabs>
          <w:tab w:val="left" w:pos="1134"/>
        </w:tabs>
        <w:spacing w:after="120" w:line="264" w:lineRule="auto"/>
        <w:ind w:left="0" w:firstLine="709"/>
        <w:jc w:val="both"/>
        <w:rPr>
          <w:color w:val="000000"/>
        </w:rPr>
      </w:pPr>
      <w:r w:rsidRPr="00981EBB">
        <w:rPr>
          <w:i/>
          <w:color w:val="000000"/>
        </w:rPr>
        <w:t>Loại trừ thực tế</w:t>
      </w:r>
      <w:r w:rsidRPr="00981EBB">
        <w:rPr>
          <w:color w:val="000000"/>
        </w:rPr>
        <w:t xml:space="preserve"> là việc thiết kế, phân tích và đánh giá phải được thực hiện sao cho khả năng xảy ra một trạng thái hoặc sự kiện cụ thể </w:t>
      </w:r>
      <w:r w:rsidRPr="00981EBB">
        <w:rPr>
          <w:bCs/>
          <w:color w:val="000000"/>
        </w:rPr>
        <w:t>được chứng minh là cực kỳ khó có thể xảy ra, hợp lý để coi như đã được loại trừ về mặt thực tiễn.</w:t>
      </w:r>
    </w:p>
    <w:p w14:paraId="359354AF"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 xml:space="preserve">Môi trường tản nhiệt cuối cùng </w:t>
      </w:r>
      <w:r w:rsidRPr="00EF4134">
        <w:rPr>
          <w:iCs/>
          <w:color w:val="000000"/>
        </w:rPr>
        <w:t>là môi trường không khí, biển, sông hoặc hồ có chức năng tải nhiệt dư của nhà máy điện hạt nhân.</w:t>
      </w:r>
    </w:p>
    <w:p w14:paraId="702498FC"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Nhà thầu </w:t>
      </w:r>
      <w:r w:rsidRPr="00EF4134">
        <w:rPr>
          <w:iCs/>
          <w:color w:val="000000"/>
        </w:rPr>
        <w:t>là cá nhân hoặc tổ chức cung cấp các hạng mục hoặc thực hiện các dịch vụ theo hợp đồng hoặc tài liệu mua sắm.</w:t>
      </w:r>
      <w:r w:rsidRPr="00981EBB">
        <w:rPr>
          <w:i/>
          <w:color w:val="000000"/>
        </w:rPr>
        <w:t xml:space="preserve"> </w:t>
      </w:r>
    </w:p>
    <w:p w14:paraId="470DEC77"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 xml:space="preserve">Phân tích an toàn tất định </w:t>
      </w:r>
      <w:r w:rsidRPr="00EF4134">
        <w:rPr>
          <w:iCs/>
          <w:color w:val="000000"/>
        </w:rPr>
        <w:t xml:space="preserve">là phương pháp phân tích </w:t>
      </w:r>
      <w:r w:rsidR="00F6449E">
        <w:rPr>
          <w:iCs/>
          <w:color w:val="000000"/>
        </w:rPr>
        <w:t xml:space="preserve">phản ứng của nhà máy điện hạt nhân đối với </w:t>
      </w:r>
      <w:r w:rsidRPr="00EF4134">
        <w:rPr>
          <w:iCs/>
          <w:color w:val="000000"/>
        </w:rPr>
        <w:t xml:space="preserve">sự kiện khởi phát </w:t>
      </w:r>
      <w:r w:rsidR="00F6449E">
        <w:rPr>
          <w:iCs/>
          <w:color w:val="000000"/>
        </w:rPr>
        <w:t>giả định được lựa chọn</w:t>
      </w:r>
      <w:r w:rsidRPr="00EF4134">
        <w:rPr>
          <w:iCs/>
          <w:color w:val="000000"/>
        </w:rPr>
        <w:t xml:space="preserve">, </w:t>
      </w:r>
      <w:r w:rsidR="00F6449E">
        <w:rPr>
          <w:iCs/>
          <w:color w:val="000000"/>
        </w:rPr>
        <w:t xml:space="preserve">bằng cách </w:t>
      </w:r>
      <w:r w:rsidRPr="00EF4134">
        <w:rPr>
          <w:iCs/>
          <w:color w:val="000000"/>
        </w:rPr>
        <w:t xml:space="preserve">mô phỏng diễn biến của </w:t>
      </w:r>
      <w:r w:rsidR="00F6449E">
        <w:rPr>
          <w:iCs/>
          <w:color w:val="000000"/>
        </w:rPr>
        <w:t>chuỗi sự kiện</w:t>
      </w:r>
      <w:r w:rsidRPr="00EF4134">
        <w:rPr>
          <w:iCs/>
          <w:color w:val="000000"/>
        </w:rPr>
        <w:t xml:space="preserve"> theo cách tiếp cận bảo thủ hoặc ước lượng tốt nhất mà không xét đến xác suất xảy ra của chuỗi sự kiện, nhằm chứng minh rằng các giới hạn an toàn được tuân thủ và </w:t>
      </w:r>
      <w:r w:rsidR="00F6449E">
        <w:rPr>
          <w:iCs/>
          <w:color w:val="000000"/>
        </w:rPr>
        <w:t xml:space="preserve">các </w:t>
      </w:r>
      <w:r w:rsidRPr="00EF4134">
        <w:rPr>
          <w:iCs/>
          <w:color w:val="000000"/>
        </w:rPr>
        <w:t>hệ thống</w:t>
      </w:r>
      <w:r w:rsidR="00F6449E">
        <w:rPr>
          <w:iCs/>
          <w:color w:val="000000"/>
        </w:rPr>
        <w:t xml:space="preserve"> quan trọng về</w:t>
      </w:r>
      <w:r w:rsidRPr="00EF4134">
        <w:rPr>
          <w:iCs/>
          <w:color w:val="000000"/>
        </w:rPr>
        <w:t xml:space="preserve"> an toàn có khả năng</w:t>
      </w:r>
      <w:r w:rsidR="00F6449E">
        <w:rPr>
          <w:iCs/>
          <w:color w:val="000000"/>
        </w:rPr>
        <w:t xml:space="preserve"> thực hiện đầy đủ chức năng an toàn</w:t>
      </w:r>
      <w:r w:rsidRPr="00EF4134">
        <w:rPr>
          <w:iCs/>
          <w:color w:val="000000"/>
        </w:rPr>
        <w:t xml:space="preserve">. </w:t>
      </w:r>
    </w:p>
    <w:p w14:paraId="7C3560E0"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 xml:space="preserve">Phân tích an toàn xác suất </w:t>
      </w:r>
      <w:r w:rsidRPr="00EF4134">
        <w:rPr>
          <w:iCs/>
          <w:color w:val="000000"/>
        </w:rPr>
        <w:t xml:space="preserve">là </w:t>
      </w:r>
      <w:r w:rsidR="00F6449E" w:rsidRPr="00EF4134">
        <w:t xml:space="preserve">phương pháp phân tích mang tính hệ thống nhằm xác định sai hỏng, rủi ro với xác suất xảy ra được định lượng bằng </w:t>
      </w:r>
      <w:r w:rsidR="00F6449E">
        <w:t>chương trình</w:t>
      </w:r>
      <w:r w:rsidR="00F6449E" w:rsidRPr="00EF4134">
        <w:t xml:space="preserve"> tính toán</w:t>
      </w:r>
      <w:r w:rsidRPr="00EF4134">
        <w:rPr>
          <w:iCs/>
          <w:color w:val="000000"/>
        </w:rPr>
        <w:t>.</w:t>
      </w:r>
    </w:p>
    <w:p w14:paraId="26D274CD" w14:textId="77777777" w:rsidR="00456FDA" w:rsidRPr="00EF4134" w:rsidRDefault="00456FDA" w:rsidP="00456FDA">
      <w:pPr>
        <w:numPr>
          <w:ilvl w:val="0"/>
          <w:numId w:val="43"/>
        </w:numPr>
        <w:tabs>
          <w:tab w:val="left" w:pos="1134"/>
        </w:tabs>
        <w:spacing w:after="120" w:line="264" w:lineRule="auto"/>
        <w:ind w:left="0" w:firstLine="709"/>
        <w:jc w:val="both"/>
        <w:rPr>
          <w:iCs/>
          <w:color w:val="000000"/>
        </w:rPr>
      </w:pPr>
      <w:r w:rsidRPr="00981EBB">
        <w:rPr>
          <w:i/>
          <w:color w:val="000000"/>
        </w:rPr>
        <w:t xml:space="preserve">Phân tích độ nhạy </w:t>
      </w:r>
      <w:r w:rsidRPr="00EF4134">
        <w:rPr>
          <w:iCs/>
          <w:color w:val="000000"/>
        </w:rPr>
        <w:t xml:space="preserve">là phân tích nhằm đánh giá mức độ thay đổi của các kết quả đầu ra khi điều chỉnh các thông số đầu vào, thường là của các thông số có ảnh hưởng lớn nhất. </w:t>
      </w:r>
    </w:p>
    <w:p w14:paraId="72D7A706" w14:textId="77777777" w:rsidR="00456FDA" w:rsidRPr="00EF4134" w:rsidRDefault="00456FDA" w:rsidP="00456FDA">
      <w:pPr>
        <w:numPr>
          <w:ilvl w:val="0"/>
          <w:numId w:val="43"/>
        </w:numPr>
        <w:tabs>
          <w:tab w:val="left" w:pos="1134"/>
        </w:tabs>
        <w:spacing w:after="120" w:line="264" w:lineRule="auto"/>
        <w:ind w:left="0" w:firstLine="709"/>
        <w:jc w:val="both"/>
        <w:rPr>
          <w:iCs/>
          <w:color w:val="000000"/>
        </w:rPr>
      </w:pPr>
      <w:r w:rsidRPr="00981EBB">
        <w:rPr>
          <w:i/>
          <w:color w:val="000000"/>
        </w:rPr>
        <w:t xml:space="preserve">Phân tích độ bất định </w:t>
      </w:r>
      <w:r w:rsidRPr="00EF4134">
        <w:rPr>
          <w:iCs/>
          <w:color w:val="000000"/>
        </w:rPr>
        <w:t>là phân tích nhằm đánh giá sai số của các đại lượng đầu vào và của kết quả tính toán.</w:t>
      </w:r>
    </w:p>
    <w:p w14:paraId="562F871E"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t xml:space="preserve">Phương pháp tiếp cận theo mức </w:t>
      </w:r>
      <w:r w:rsidRPr="00EF4134">
        <w:rPr>
          <w:iCs/>
          <w:color w:val="000000"/>
        </w:rPr>
        <w:t>là phương pháp trong đó mức độ nghiêm ngặt của các biện pháp kiểm soát, các điều kiện áp dụng được xác định tương xứng với xác suất xảy ra, mức độ hậu quả và mức độ rủi ro.</w:t>
      </w:r>
    </w:p>
    <w:p w14:paraId="785F6023" w14:textId="77777777" w:rsidR="00EF4134" w:rsidRPr="00981EBB" w:rsidRDefault="00EF4134" w:rsidP="00EF4134">
      <w:pPr>
        <w:numPr>
          <w:ilvl w:val="0"/>
          <w:numId w:val="43"/>
        </w:numPr>
        <w:tabs>
          <w:tab w:val="left" w:pos="1134"/>
        </w:tabs>
        <w:spacing w:after="120" w:line="264" w:lineRule="auto"/>
        <w:ind w:left="0" w:firstLine="709"/>
        <w:jc w:val="both"/>
        <w:rPr>
          <w:i/>
          <w:color w:val="000000"/>
        </w:rPr>
      </w:pPr>
      <w:r w:rsidRPr="00981EBB">
        <w:rPr>
          <w:i/>
          <w:color w:val="000000"/>
        </w:rPr>
        <w:t xml:space="preserve">Quản lý lão hóa là </w:t>
      </w:r>
      <w:r w:rsidRPr="00981EBB">
        <w:rPr>
          <w:color w:val="000000"/>
        </w:rPr>
        <w:t>tập hợp các hoạt động kỹ thuật, vận hành và bảo trì nhằm kiểm soát, trong giới hạn chấp nhận được, quá trình suy giảm do lão hóa của các cấu trúc, hệ thống và bộ phận.</w:t>
      </w:r>
    </w:p>
    <w:p w14:paraId="7DF82189" w14:textId="77777777" w:rsidR="00456FDA" w:rsidRPr="00981EBB" w:rsidRDefault="00456FDA" w:rsidP="00456FDA">
      <w:pPr>
        <w:numPr>
          <w:ilvl w:val="0"/>
          <w:numId w:val="43"/>
        </w:numPr>
        <w:tabs>
          <w:tab w:val="left" w:pos="1134"/>
        </w:tabs>
        <w:spacing w:after="120" w:line="264" w:lineRule="auto"/>
        <w:ind w:left="0" w:firstLine="709"/>
        <w:jc w:val="both"/>
        <w:rPr>
          <w:color w:val="000000"/>
        </w:rPr>
      </w:pPr>
      <w:r w:rsidRPr="00981EBB">
        <w:rPr>
          <w:i/>
          <w:color w:val="000000"/>
        </w:rPr>
        <w:t>Sai hỏng cùng nguyên nhân</w:t>
      </w:r>
      <w:r w:rsidRPr="00981EBB">
        <w:rPr>
          <w:color w:val="000000"/>
        </w:rPr>
        <w:t xml:space="preserve"> là việc hư hỏng của hai hoặc nhiều cấu trúc, hệ thống hoặc bộ phận do cùng một sự kiện hoặc nguyên nhân cụ thể.</w:t>
      </w:r>
    </w:p>
    <w:p w14:paraId="332B8AAB"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t>Sự cố trong cơ sở thiết kế </w:t>
      </w:r>
      <w:r w:rsidRPr="00EF4134">
        <w:rPr>
          <w:iCs/>
          <w:color w:val="000000"/>
        </w:rPr>
        <w:t>là điều kiện, quá trình, yếu tố tự nhiên và nhân tạo có khả năng làm phát sinh sự cố đã được tính đến trong thiết kế.</w:t>
      </w:r>
    </w:p>
    <w:p w14:paraId="28738C60"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 xml:space="preserve">Sự cố nghiêm trọng </w:t>
      </w:r>
      <w:r w:rsidRPr="00EF4134">
        <w:rPr>
          <w:iCs/>
          <w:color w:val="000000"/>
        </w:rPr>
        <w:t>là sự cố nghiêm trọng hơn sự cố trong cơ sở thiết kế, có thể gây hư hại đáng kể vùng hoạt lò phản ứng</w:t>
      </w:r>
      <w:r w:rsidR="00EF4134" w:rsidRPr="00EF4134">
        <w:rPr>
          <w:iCs/>
          <w:color w:val="000000"/>
        </w:rPr>
        <w:t>.</w:t>
      </w:r>
    </w:p>
    <w:p w14:paraId="73DD18F0"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Sự kiện khởi phát giả định </w:t>
      </w:r>
      <w:r w:rsidRPr="00EF4134">
        <w:rPr>
          <w:iCs/>
          <w:color w:val="000000"/>
        </w:rPr>
        <w:t>là sự kiện giả định phát sinh trực tiếp từ hư hỏng cấu trúc, hệ thống, bộ phận hoặc lỗi vận hành và hư hỏng phát sinh trực tiếp do các nguy hại bên trong và bên ngoài khi nhà máy điện hạt nhân vận hành ở công suất danh định, công suất thấp hoặc ở trạng thái dừng lò phản ứng.</w:t>
      </w:r>
    </w:p>
    <w:p w14:paraId="041295C5"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t xml:space="preserve">Trạng thái nhà máy </w:t>
      </w:r>
      <w:r w:rsidRPr="00EF4134">
        <w:rPr>
          <w:iCs/>
          <w:color w:val="000000"/>
        </w:rPr>
        <w:t>là tất cả các trạng thái có thể có của nhà máy điện hạt nhân bao gồm trạng thái vận hành bình thường và trạng thái bất thường (được gọi chung là trạng thái vận hành), trạng thái khi có sự cố trong cơ sở thiết kế và điều kiện mở rộng thiết kế, bao gồm sự cố với vùng hoạt bị nóng chảy.</w:t>
      </w:r>
    </w:p>
    <w:p w14:paraId="58084D4E"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Tiếp cận bảo thủ </w:t>
      </w:r>
      <w:r w:rsidRPr="00EF4134">
        <w:rPr>
          <w:iCs/>
          <w:color w:val="000000"/>
        </w:rPr>
        <w:t>là việc sử dụng chương trình tính toán, mô hình, dữ liệu đầu vào và giả định nhằm đánh giá một cách thận trọng nhất về an toàn.</w:t>
      </w:r>
    </w:p>
    <w:p w14:paraId="518A7FA7" w14:textId="77777777" w:rsidR="00456FDA" w:rsidRPr="00981EBB" w:rsidRDefault="00456FDA" w:rsidP="00456FDA">
      <w:pPr>
        <w:numPr>
          <w:ilvl w:val="0"/>
          <w:numId w:val="43"/>
        </w:numPr>
        <w:tabs>
          <w:tab w:val="left" w:pos="1134"/>
        </w:tabs>
        <w:spacing w:after="120" w:line="264" w:lineRule="auto"/>
        <w:ind w:left="0" w:firstLine="709"/>
        <w:jc w:val="both"/>
        <w:rPr>
          <w:color w:val="000000"/>
        </w:rPr>
      </w:pPr>
      <w:r w:rsidRPr="00981EBB">
        <w:rPr>
          <w:i/>
          <w:color w:val="000000"/>
        </w:rPr>
        <w:t>Tính năng an toàn</w:t>
      </w:r>
      <w:r w:rsidRPr="00981EBB">
        <w:rPr>
          <w:color w:val="000000"/>
        </w:rPr>
        <w:t xml:space="preserve"> là các đặc tính của thiết kế được cung cấp nhằm ngăn ngừa tai nạn hoặc giảm nhẹ hậu quả của chúng.</w:t>
      </w:r>
    </w:p>
    <w:p w14:paraId="49500D19"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Tổ chức xây dựng </w:t>
      </w:r>
      <w:r w:rsidRPr="00EF4134">
        <w:rPr>
          <w:iCs/>
          <w:color w:val="000000"/>
        </w:rPr>
        <w:t>là đơn vị quản lý các hoạt động xây dựng gồm các công việc xây dựng dân dụng, kiến trúc, chế tạo, lắp đặt và thử nghiệm các hạng mục quan trọng về an toàn tại nhà máy điện hạt nhân.</w:t>
      </w:r>
    </w:p>
    <w:p w14:paraId="1F135359"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Tổ chức thiết kế </w:t>
      </w:r>
      <w:r w:rsidRPr="00EF4134">
        <w:rPr>
          <w:iCs/>
          <w:color w:val="000000"/>
        </w:rPr>
        <w:t>là tổ chức chịu trách nhiệm chuẩn bị thiết kế bản vẽ thi công</w:t>
      </w:r>
      <w:r w:rsidRPr="00EF4134">
        <w:rPr>
          <w:iCs/>
        </w:rPr>
        <w:footnoteReference w:id="1"/>
      </w:r>
      <w:r w:rsidRPr="00EF4134">
        <w:rPr>
          <w:iCs/>
          <w:color w:val="000000"/>
        </w:rPr>
        <w:t xml:space="preserve"> để xây dựng nhà máy điện hạt nhân.</w:t>
      </w:r>
    </w:p>
    <w:p w14:paraId="437139F3" w14:textId="77777777" w:rsidR="00583824" w:rsidRPr="00EF4134" w:rsidRDefault="00583824" w:rsidP="00124671">
      <w:pPr>
        <w:numPr>
          <w:ilvl w:val="0"/>
          <w:numId w:val="43"/>
        </w:numPr>
        <w:tabs>
          <w:tab w:val="left" w:pos="1134"/>
        </w:tabs>
        <w:spacing w:after="120" w:line="264" w:lineRule="auto"/>
        <w:ind w:left="0" w:firstLine="709"/>
        <w:jc w:val="both"/>
        <w:rPr>
          <w:iCs/>
          <w:color w:val="000000"/>
        </w:rPr>
      </w:pPr>
      <w:r w:rsidRPr="00981EBB">
        <w:rPr>
          <w:i/>
          <w:color w:val="000000"/>
        </w:rPr>
        <w:t>Thông số thiết kế của địa điểm </w:t>
      </w:r>
      <w:r w:rsidRPr="00EF4134">
        <w:rPr>
          <w:iCs/>
          <w:color w:val="000000"/>
        </w:rPr>
        <w:t>là thông số cần thiết phục vụ cho quá trình thiết kế nhà máy điện hạt nhân. Thiết kế nhà máy điện hạt nhân được xác định là phù hợp với địa điểm nếu thông số được sử dụng trong thiết kế nhà máy điện hạt nhân bao trùm thông số thiết kế của địa điểm tương ứng.</w:t>
      </w:r>
    </w:p>
    <w:p w14:paraId="69C8F717" w14:textId="77777777" w:rsidR="00456FDA" w:rsidRPr="00981EBB" w:rsidRDefault="00456FDA" w:rsidP="00456FDA">
      <w:pPr>
        <w:numPr>
          <w:ilvl w:val="0"/>
          <w:numId w:val="43"/>
        </w:numPr>
        <w:tabs>
          <w:tab w:val="left" w:pos="1134"/>
        </w:tabs>
        <w:spacing w:after="120" w:line="264" w:lineRule="auto"/>
        <w:ind w:left="0" w:firstLine="709"/>
        <w:jc w:val="both"/>
        <w:rPr>
          <w:i/>
          <w:color w:val="000000"/>
        </w:rPr>
      </w:pPr>
      <w:r w:rsidRPr="00981EBB">
        <w:rPr>
          <w:i/>
          <w:color w:val="000000"/>
        </w:rPr>
        <w:t xml:space="preserve">Tỷ số rời khỏi sôi bọt (DNBR) </w:t>
      </w:r>
      <w:r w:rsidRPr="00EF4134">
        <w:rPr>
          <w:iCs/>
          <w:color w:val="000000"/>
        </w:rPr>
        <w:t xml:space="preserve">là tỉ số của thông lượng nhiệt tới hạn trên thông lượng nhiệt cục bộ thực tế của thanh nhiên liệu. </w:t>
      </w:r>
    </w:p>
    <w:p w14:paraId="5DBC2910" w14:textId="77777777" w:rsidR="00583824" w:rsidRPr="00EF4134" w:rsidRDefault="00583824" w:rsidP="00583824">
      <w:pPr>
        <w:numPr>
          <w:ilvl w:val="0"/>
          <w:numId w:val="43"/>
        </w:numPr>
        <w:tabs>
          <w:tab w:val="left" w:pos="1134"/>
        </w:tabs>
        <w:spacing w:after="120" w:line="264" w:lineRule="auto"/>
        <w:ind w:left="0" w:firstLine="709"/>
        <w:jc w:val="both"/>
        <w:rPr>
          <w:iCs/>
          <w:color w:val="000000"/>
        </w:rPr>
      </w:pPr>
      <w:r w:rsidRPr="00981EBB">
        <w:rPr>
          <w:i/>
          <w:color w:val="000000"/>
        </w:rPr>
        <w:t xml:space="preserve">Vận hành dài hạn </w:t>
      </w:r>
      <w:r w:rsidRPr="00EF4134">
        <w:rPr>
          <w:iCs/>
          <w:color w:val="000000"/>
        </w:rPr>
        <w:t>là việc vận hành vượt quá khoảng thời gian đã được xác lập, thường là thời hạn thiết kế ban đầu, được chứng minh bằng đánh giá an toàn có xét đến các quá trình và đặc tính giới hạn tuổi thọ của các cấu trúc, hệ thống và bộ phận.</w:t>
      </w:r>
    </w:p>
    <w:p w14:paraId="16802062"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 xml:space="preserve">Xây dựng </w:t>
      </w:r>
      <w:r w:rsidRPr="00EF4134">
        <w:rPr>
          <w:iCs/>
          <w:color w:val="000000"/>
        </w:rPr>
        <w:t>là quá trình chế tạo và lắp đặt các bộ phận của nhà máy điện hạt nhân, thực hiện các công việc xây dựng dân dụng, lắp đặt các bộ phận, thiết bị, và tiến hành các thử nghiệm để bảo đảm các cấu trúc, hệ thống và bộ phận được xây dựng, chế tạo và lắp đặt phù hợp với thiết kế được phê duyệ</w:t>
      </w:r>
      <w:r w:rsidRPr="00981EBB">
        <w:rPr>
          <w:i/>
          <w:color w:val="000000"/>
        </w:rPr>
        <w:t>t.</w:t>
      </w:r>
    </w:p>
    <w:p w14:paraId="4C6713B6" w14:textId="77777777" w:rsidR="00583824" w:rsidRPr="00981EBB" w:rsidRDefault="00583824" w:rsidP="00124671">
      <w:pPr>
        <w:numPr>
          <w:ilvl w:val="0"/>
          <w:numId w:val="43"/>
        </w:numPr>
        <w:tabs>
          <w:tab w:val="left" w:pos="1134"/>
        </w:tabs>
        <w:spacing w:after="120" w:line="264" w:lineRule="auto"/>
        <w:ind w:left="0" w:firstLine="709"/>
        <w:jc w:val="both"/>
        <w:rPr>
          <w:i/>
          <w:color w:val="000000"/>
        </w:rPr>
      </w:pPr>
      <w:r w:rsidRPr="00981EBB">
        <w:rPr>
          <w:i/>
          <w:color w:val="000000"/>
        </w:rPr>
        <w:t xml:space="preserve">Xác thực </w:t>
      </w:r>
      <w:r w:rsidRPr="00EF4134">
        <w:rPr>
          <w:iCs/>
          <w:color w:val="000000"/>
        </w:rPr>
        <w:t xml:space="preserve">là quá trình xác định tính phù hợp với thực nghiệm của phương pháp, chương trình hoặc mô hình tính toán theo các chức năng đã định. </w:t>
      </w:r>
    </w:p>
    <w:p w14:paraId="296C0B3B" w14:textId="77777777" w:rsidR="00CA72D2" w:rsidRPr="00981EBB" w:rsidRDefault="00CA72D2" w:rsidP="00F17828">
      <w:pPr>
        <w:spacing w:after="120" w:line="264" w:lineRule="auto"/>
        <w:contextualSpacing/>
        <w:jc w:val="center"/>
        <w:rPr>
          <w:b/>
          <w:caps/>
          <w:color w:val="000000"/>
          <w:szCs w:val="28"/>
          <w:lang w:val="nl-NL"/>
        </w:rPr>
      </w:pPr>
      <w:bookmarkStart w:id="8" w:name="_Toc227047471"/>
      <w:r w:rsidRPr="00981EBB">
        <w:rPr>
          <w:b/>
          <w:color w:val="000000"/>
          <w:szCs w:val="28"/>
          <w:lang w:val="nl-NL"/>
        </w:rPr>
        <w:t>Chương</w:t>
      </w:r>
      <w:r w:rsidRPr="00981EBB">
        <w:rPr>
          <w:b/>
          <w:caps/>
          <w:color w:val="000000"/>
          <w:szCs w:val="28"/>
          <w:lang w:val="nl-NL"/>
        </w:rPr>
        <w:t xml:space="preserve"> II</w:t>
      </w:r>
    </w:p>
    <w:p w14:paraId="30F78F4E" w14:textId="77777777" w:rsidR="00CA72D2" w:rsidRPr="00981EBB" w:rsidRDefault="00CA72D2" w:rsidP="00CA72D2">
      <w:pPr>
        <w:spacing w:after="120" w:line="264" w:lineRule="auto"/>
        <w:jc w:val="center"/>
        <w:rPr>
          <w:b/>
          <w:caps/>
          <w:color w:val="000000"/>
          <w:szCs w:val="28"/>
          <w:lang w:val="nl-NL"/>
        </w:rPr>
      </w:pPr>
      <w:r w:rsidRPr="00981EBB">
        <w:rPr>
          <w:b/>
          <w:caps/>
          <w:color w:val="000000"/>
          <w:szCs w:val="28"/>
          <w:lang w:val="nl-NL"/>
        </w:rPr>
        <w:t>Yêu cẦu an toàn đỐi vỚi khẢo sát, đánh giá đỊa điỂm nhà máy điỆn hẠt nhân</w:t>
      </w:r>
    </w:p>
    <w:p w14:paraId="24417802" w14:textId="77777777" w:rsidR="00CA72D2" w:rsidRPr="00981EBB" w:rsidRDefault="00CA72D2" w:rsidP="00CA72D2">
      <w:pPr>
        <w:shd w:val="clear" w:color="auto" w:fill="FFFFFF"/>
        <w:spacing w:after="120" w:line="264" w:lineRule="auto"/>
        <w:jc w:val="center"/>
        <w:rPr>
          <w:color w:val="000000"/>
        </w:rPr>
      </w:pPr>
      <w:r w:rsidRPr="00981EBB">
        <w:rPr>
          <w:b/>
          <w:bCs/>
          <w:color w:val="000000"/>
        </w:rPr>
        <w:t>Mục 1</w:t>
      </w:r>
    </w:p>
    <w:p w14:paraId="7EA5A1F1" w14:textId="77777777" w:rsidR="00CA72D2" w:rsidRPr="00981EBB" w:rsidRDefault="00CA72D2" w:rsidP="00CA72D2">
      <w:pPr>
        <w:shd w:val="clear" w:color="auto" w:fill="FFFFFF"/>
        <w:spacing w:after="120" w:line="264" w:lineRule="auto"/>
        <w:jc w:val="center"/>
        <w:rPr>
          <w:color w:val="000000"/>
        </w:rPr>
      </w:pPr>
      <w:bookmarkStart w:id="9" w:name="bookmark=id.i0wbrnctl6be" w:colFirst="0" w:colLast="0"/>
      <w:bookmarkEnd w:id="9"/>
      <w:r w:rsidRPr="00981EBB">
        <w:rPr>
          <w:b/>
          <w:bCs/>
          <w:color w:val="000000"/>
        </w:rPr>
        <w:t>YÊU CẦU CHUNG ĐỐI VỚI KHẢO SÁT, ĐÁNH GIÁ ĐỊA ĐIỂM</w:t>
      </w:r>
    </w:p>
    <w:p w14:paraId="334283C0"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Các nguyên tắc trong khảo sát, đánh giá địa điểm</w:t>
      </w:r>
    </w:p>
    <w:p w14:paraId="19C5377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địa điểm phải được tiến hành một cách toàn diện, có hệ thống và có kế hoạch. Địa điểm được đánh giá là phù hợp để xây dựng nhà máy điện hạt nhân nếu thỏa mãn đồng thời các điều kiện được quy định tại khoản 3 Điều 43 Luật Năng lượng nguyên tử năm 2025 và các yêu cầu an toàn quy định tại</w:t>
      </w:r>
      <w:r w:rsidR="00981EBB" w:rsidRPr="00981EBB">
        <w:rPr>
          <w:color w:val="000000"/>
        </w:rPr>
        <w:t xml:space="preserve"> Chương II của</w:t>
      </w:r>
      <w:r w:rsidRPr="00981EBB">
        <w:rPr>
          <w:color w:val="000000"/>
        </w:rPr>
        <w:t xml:space="preserve"> Thông tư này. </w:t>
      </w:r>
    </w:p>
    <w:p w14:paraId="3DEE8EF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Khi đánh giá tính phù hợp của địa điểm nhà máy điện hạt nhân phải khảo sát, nghiên cứu đầy đủ các yếu tố và đặc điểm sau đây:</w:t>
      </w:r>
    </w:p>
    <w:p w14:paraId="03EFDB2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Các nguy hại bên ngoài do tự nhiên và con người gây ra có khả năng gây hại đến an toàn của nhà máy điện hạt nhân;</w:t>
      </w:r>
    </w:p>
    <w:p w14:paraId="23B606F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Các đặc điểm của địa điểm và môi trường có liên quan đến phát tán phóng xạ từ nhà máy điện hạt nhân gây hại cho con người và môi trường;</w:t>
      </w:r>
    </w:p>
    <w:p w14:paraId="1936B96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Mật độ, phân bố dân cư và các đặc điểm của khu vực liên quan đến khả năng thực hiện hiệu quả biện pháp ứng phó sự cố;</w:t>
      </w:r>
    </w:p>
    <w:p w14:paraId="637385A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d) Tình trạng sẵn có và điều kiện của môi trường tản nhiệt cuối cùng, ảnh hưởng của các yếu tố đó đến khả năng vận hành an toàn và liên tục của nhà máy điện hạt nhân.</w:t>
      </w:r>
    </w:p>
    <w:p w14:paraId="61DC0ED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3. Đánh giá địa điểm phải được lập hồ sơ đầy đủ, phù hợp với yêu cầu của hệ thống quản lý chất lượng. </w:t>
      </w:r>
    </w:p>
    <w:p w14:paraId="52325BDE"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bookmarkStart w:id="10" w:name="bookmark=id.53p8hpkbatwa" w:colFirst="0" w:colLast="0"/>
      <w:bookmarkEnd w:id="10"/>
      <w:r w:rsidRPr="00981EBB">
        <w:rPr>
          <w:b/>
          <w:bCs/>
          <w:color w:val="000000"/>
        </w:rPr>
        <w:t xml:space="preserve">Tiêu chí đánh giá sự phù hợp của địa điểm </w:t>
      </w:r>
    </w:p>
    <w:p w14:paraId="70FB46F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Đứt gãy, động đất, núi lửa</w:t>
      </w:r>
    </w:p>
    <w:p w14:paraId="72DE3A1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Trong phạm vi bán kính 8 km tính từ nhà máy điện hạt nhân, không tồn tại đứt gãy địa chất có biểu hiện hoạt động ít nhất một lần trong vòng 130.000 năm trở lại đây;</w:t>
      </w:r>
    </w:p>
    <w:p w14:paraId="52682FF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Trong phạm vi bán kính 50 km tính từ nhà máy điện hạt nhân, không có biểu hiện động đất với cường độ vượt quá cấp 8 theo thang MSK;</w:t>
      </w:r>
    </w:p>
    <w:p w14:paraId="02060BC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Trong phạm vi bán kính 15 km tính từ nhà máy điện hạt nhân, không tồn tại nguy cơ xảy ra hoạt động núi lửa phun nham thạch.</w:t>
      </w:r>
    </w:p>
    <w:p w14:paraId="3CFF79D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Địa kỹ thuật và nền móng</w:t>
      </w:r>
    </w:p>
    <w:p w14:paraId="2FF2C43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Nền móng để xây dựng nhà lò phản ứng, nhà tua bin là đá gốc tương đối liền khối bảo đảm cứng chắc, không bị dập vỡ, nút nẻ mạnh hoặc bị phong hóa;</w:t>
      </w:r>
    </w:p>
    <w:p w14:paraId="0F5E53E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Nền móng để xây dựng các công trình khác của nhà máy điện hạt nhân không được đặt trên loại đất yếu, đất có khả năng hóa lỏng, khuyếch đại dao động, trương nở mạnh.</w:t>
      </w:r>
    </w:p>
    <w:p w14:paraId="30C5FAF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Khí tượng cực đoan</w:t>
      </w:r>
    </w:p>
    <w:p w14:paraId="363ACAF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sz w:val="26"/>
          <w:szCs w:val="26"/>
        </w:rPr>
        <w:t>Không xảy ra các hiện tượng khí tượng cực đoan như bão, lốc xoáy, gió mạnh có tốc độ gió trung bình lớn hơn 220 km/h hoặc tốc độ gió giật lớn hơn 250 km/h ở địa điểm nhà máy điện hạt nhân trong khoảng 100 năm trở lại đây</w:t>
      </w:r>
      <w:r w:rsidRPr="00981EBB">
        <w:rPr>
          <w:rStyle w:val="FootnoteReference"/>
          <w:color w:val="000000"/>
          <w:sz w:val="26"/>
          <w:szCs w:val="26"/>
        </w:rPr>
        <w:footnoteReference w:id="2"/>
      </w:r>
      <w:r w:rsidRPr="00981EBB">
        <w:rPr>
          <w:color w:val="000000"/>
          <w:sz w:val="26"/>
          <w:szCs w:val="26"/>
        </w:rPr>
        <w:t>.</w:t>
      </w:r>
    </w:p>
    <w:p w14:paraId="08889C9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Ngập lụt</w:t>
      </w:r>
    </w:p>
    <w:p w14:paraId="7BEC8EF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Không tồn tại ngập lụt, lũ quét tại địa điểm nhà máy điện hạt nhân có ảnh hưởng đáng kể tới an toàn nhà máy trong khoảng 100 năm trở lại đây và dự báo không có khả năng xảy ra trong suốt vòng đời hoạt động của nhà máy.</w:t>
      </w:r>
    </w:p>
    <w:p w14:paraId="3D36985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Ảnh hưởng đối với nhà máy điện hạt nhân do hoạt động của con người gây ra</w:t>
      </w:r>
    </w:p>
    <w:p w14:paraId="727E209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Khoảng cách từ nhà máy điện hạt nhân đến đường bay tiếp cận sân bay từ 4 km trở lên</w:t>
      </w:r>
      <w:r w:rsidRPr="00981EBB">
        <w:rPr>
          <w:rStyle w:val="FootnoteReference"/>
          <w:color w:val="000000"/>
        </w:rPr>
        <w:footnoteReference w:id="3"/>
      </w:r>
      <w:r w:rsidRPr="00981EBB">
        <w:rPr>
          <w:color w:val="000000"/>
        </w:rPr>
        <w:t>;</w:t>
      </w:r>
    </w:p>
    <w:p w14:paraId="6BB4E71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Khoảng cách từ nhà máy điện hạt nhân đến đến sân bay có đường băng dài lớn hơn 1800 m từ 10 km trở lên, riêng đối với sân bay có trung bình trên 5000 chuyến bay trên tuần từ 16 km trở lên</w:t>
      </w:r>
      <w:r w:rsidRPr="00981EBB">
        <w:rPr>
          <w:rStyle w:val="FootnoteReference"/>
          <w:color w:val="000000"/>
        </w:rPr>
        <w:footnoteReference w:id="4"/>
      </w:r>
      <w:r w:rsidRPr="00981EBB">
        <w:rPr>
          <w:color w:val="000000"/>
        </w:rPr>
        <w:t>.</w:t>
      </w:r>
    </w:p>
    <w:p w14:paraId="1611699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Ảnh hưởng của bức xạ ion hóa đối với cộng đồng dân cư</w:t>
      </w:r>
    </w:p>
    <w:p w14:paraId="350CADC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Khu vực cấm dân cư và khu vực hạn chế dân cư phải tuân thủ điều kiện sau đây nhằm giảm thiểu ảnh hưởng của bức xạ ion hóa đối với cộng đồng dân cư:</w:t>
      </w:r>
    </w:p>
    <w:p w14:paraId="4273A90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Khu vực cấm dân cư là khu vực bao quanh địa điểm nhà máy điện hạt nhân và bảo đảm đồng thời các yêu cầu sau đây:</w:t>
      </w:r>
    </w:p>
    <w:p w14:paraId="6A281D1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Liều hiệu dụng toàn thân của người đứng tại vị trí ranh giới ngoài khu vực cấm dân cư không vượt quá 0,1 mSv/năm trong điều kiện vận hành bình thường theo thiết kế;</w:t>
      </w:r>
    </w:p>
    <w:p w14:paraId="1FF0503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Liều hiệu dụng toàn thân của người đứng tại vị trí ranh giới ngoài khu vực cấm dân cư không vượt quá 0,25 Sv (25 rem) và liều tương đương đối với tuyến giáp do I-131 không vượt quá 3 Sv (300 rem) trong thời gian 2 giờ sau khi xảy ra sự cố giả định.</w:t>
      </w:r>
    </w:p>
    <w:p w14:paraId="6141766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Khu vực hạn chế dân cư là khu vực bao quanh khu vực cấm dân cư mà một người ở ranh giới ngoài của khu vực này chịu tổng liều hiệu dụng toàn thân không vượt quá 0,25 Sv (25 rem) hoặc liều tương đương đối với tuyến giáp I-131 không vượt quá 3 Sv (300 rem) trong thời gian có đám mây phóng xạ giả định bay qua.</w:t>
      </w:r>
    </w:p>
    <w:p w14:paraId="2767A73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7. Nguồn nước làm mát và điện cấp cho hoạt động của nhà máy</w:t>
      </w:r>
    </w:p>
    <w:p w14:paraId="4E865DAA" w14:textId="77777777" w:rsidR="00CA72D2" w:rsidRPr="00981EBB" w:rsidRDefault="00CA72D2" w:rsidP="00CA72D2">
      <w:pPr>
        <w:shd w:val="clear" w:color="auto" w:fill="FFFFFF"/>
        <w:spacing w:after="120" w:line="264" w:lineRule="auto"/>
        <w:ind w:firstLine="432"/>
        <w:jc w:val="both"/>
        <w:rPr>
          <w:color w:val="000000"/>
        </w:rPr>
      </w:pPr>
      <w:r w:rsidRPr="00981EBB">
        <w:rPr>
          <w:color w:val="000000"/>
        </w:rPr>
        <w:t>Địa điểm nhà máy điện hạt nhân có đủ nguồn nước làm mát. Điện cho hoạt động của nhà máy bảo đảm được cấp liên tục trong mọi tình huống.</w:t>
      </w:r>
    </w:p>
    <w:p w14:paraId="13C4328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8. Trường hợp địa điểm không đáp ứng một trong các điều kiện quy định tại khoản 1, 2, 3, 4, 5, 6 và 7 Điều này mà không có giải pháp khắc phục bằng các tính năng thiết kế, các biện pháp bảo vệ địa điểm hoặc các biện pháp hành chính thì không được chấp thuận.</w:t>
      </w:r>
    </w:p>
    <w:p w14:paraId="68D4255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9. Trường hợp địa điểm có một trong các đặc điểm dưới đây thì địa điểm không được chấp nhận:</w:t>
      </w:r>
    </w:p>
    <w:p w14:paraId="2DAA27F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a) Tồn tại </w:t>
      </w:r>
      <w:r w:rsidR="00F57B74">
        <w:rPr>
          <w:color w:val="000000"/>
        </w:rPr>
        <w:t>đứt gãy hoạt động</w:t>
      </w:r>
      <w:r w:rsidRPr="00981EBB">
        <w:rPr>
          <w:color w:val="000000"/>
        </w:rPr>
        <w:t>;</w:t>
      </w:r>
    </w:p>
    <w:p w14:paraId="73CC1DF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Có khả năng rung động nền đất do động đất gây ra, với gia tốc nền cực đại (PGA) đạt giá trị từ 360 cm/s</w:t>
      </w:r>
      <w:r w:rsidRPr="00981EBB">
        <w:rPr>
          <w:color w:val="000000"/>
          <w:vertAlign w:val="superscript"/>
        </w:rPr>
        <w:t>2</w:t>
      </w:r>
      <w:r w:rsidRPr="00981EBB">
        <w:rPr>
          <w:color w:val="000000"/>
        </w:rPr>
        <w:t> trở lên, với chu kỳ lặp lại 10.000 năm;</w:t>
      </w:r>
    </w:p>
    <w:p w14:paraId="78A7B5B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Có karst đang phát triển hoặc có karst tạo ra phễu có đường kính lớn hơn 20 m trên mặt đất</w:t>
      </w:r>
      <w:r w:rsidR="0001758D">
        <w:rPr>
          <w:color w:val="000000"/>
        </w:rPr>
        <w:t>;</w:t>
      </w:r>
    </w:p>
    <w:p w14:paraId="54F35E3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d) Có điều kiện bất lợi khác không thể khắc phục bằng các biện pháp thiết kế, các giải pháp bảo vệ hoặc các quy định hành chính.</w:t>
      </w:r>
    </w:p>
    <w:p w14:paraId="1773108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10. Quyết định về tính phù hợp của địa điểm dựa trên các đặc điểm của địa điểm và thiết kế nhà máy điện hạt nhân, khả năng thực hiện kế hoạch ứng phó sự cố bức xạ, sự cố hạt nhân và khả năng gây hậu quả phóng xạ đối với con người và môi trường.</w:t>
      </w:r>
    </w:p>
    <w:p w14:paraId="344D874C"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 xml:space="preserve">Phạm vi khảo sát, nghiên cứu và đánh giá địa điểm </w:t>
      </w:r>
    </w:p>
    <w:p w14:paraId="1D4C454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Phạm vi khảo sát, nghiên cứu và đánh giá địa điểm bao gồm các yếu tố có liên quan đến địa điểm và các yếu tố có liên quan đến sự tương tác giữa địa điểm và nhà máy điện hạt nhân, đối với tất cả các trạng thái vận hành và điều kiện sự cố. Việc thu thập dữ liệu bao gồm thông tin tiền sử, lịch sử và các dữ liệu quan trắc, ghi đo về tần suất xuất hiện và mức độ nghiêm trọng của các hiện tượng, sự kiện tự nhiên có ảnh hưởng đáng kể đến việc đánh giá an toàn địa điểm nhà máy điện hạt nhân.</w:t>
      </w:r>
    </w:p>
    <w:p w14:paraId="120B7AE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Phạm vi khảo sát, nghiên cứu và đánh giá địa điểm bao gồm tất cả các nguy hại bên ngoài do tự nhiên và con người gây ra, các hoạt động quan trắc và các tham số cụ thể của địa điểm có liên quan đến an toàn của nhà máy điện hạt nhân. </w:t>
      </w:r>
    </w:p>
    <w:p w14:paraId="5D75F6C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Khi xác định phạm vi khảo sát, nghiên cứu và đánh giá địa điểm phải áp dụng phương pháp tiếp cận theo mức, tương xứng với rủi ro bức xạ gây ra cho con người và môi trường. Khảo sát, nghiên cứu địa chất và kiến tạo tại các khu vực xung quanh địa điểm ở tỷ lệ 1:500.000 trong phạm vi bán kính 150 km và tỷ lệ 1:50.000 trong phạm vi bán kính 25 km tính từ vị trí đặt lò phản ứng</w:t>
      </w:r>
      <w:r w:rsidRPr="00981EBB">
        <w:rPr>
          <w:rStyle w:val="FootnoteReference"/>
          <w:color w:val="000000"/>
        </w:rPr>
        <w:footnoteReference w:id="5"/>
      </w:r>
      <w:r w:rsidRPr="00981EBB">
        <w:rPr>
          <w:color w:val="000000"/>
        </w:rPr>
        <w:t>.</w:t>
      </w:r>
    </w:p>
    <w:p w14:paraId="1188555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4. Việc áp dụng các yêu cầu an toàn đối với khảo sát, nghiên cứu và đánh giá địa điểm nhà máy điện hạt nhân phải tương xứng với các nguy hại tiềm ẩn có liên quan đến nhà máy điện hạt nhân. </w:t>
      </w:r>
    </w:p>
    <w:p w14:paraId="363E641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Mức độ chi tiết của việc khảo sát, nghiên cứu và đánh giá địa điểm nhà máy điện hạt nhân phải tương xứng với rủi ro có liên quan đến nhà máy điện hạt nhân và địa điểm.</w:t>
      </w:r>
    </w:p>
    <w:p w14:paraId="12928167"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 xml:space="preserve">Đặc điểm của địa điểm và khu vực xung quanh địa điểm </w:t>
      </w:r>
    </w:p>
    <w:p w14:paraId="197B04F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Khảo sát về các đặc điểm của địa điểm và khu vực xung quanh địa điểm có khả năng gây hại đến an toàn của nhà máy điện hạt nhân và tác động phóng xạ tiềm ẩn của nhà máy điện hạt nhân đối với con người và môi trường.</w:t>
      </w:r>
    </w:p>
    <w:p w14:paraId="1F7B3D1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Xác định và đánh giá các hiện tượng tự nhiên và hoạt động của con người trong khu vực xung quanh địa điểm mà có khả năng gây hại đến an toàn của nhà máy điện hạt nhân. Mức độ đánh giá tương xứng với mức độ ảnh hưởng về an toàn của các nguy hại tiềm ẩn tại địa điểm.</w:t>
      </w:r>
    </w:p>
    <w:p w14:paraId="55E2A93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Khảo sát và đánh giá các đặc điểm của môi trường tự nhiên trong khu vực xung quanh địa điểm có thể bị ảnh hưởng bởi tác động phóng xạ tiềm ẩn từ nhà máy điện hạt nhân, đối với tất cả các trạng thái vận hành và điều kiện sự cố cũng như đối với tất cả các giai đoạn trong vòng đời của nhà máy điện hạt nhân.</w:t>
      </w:r>
    </w:p>
    <w:p w14:paraId="738370D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4. Xác định quy mô khu vực xung quanh địa điểm cần khảo sát đối với từng nguy hại bên ngoài do tự nhiên và con người gây ra. Xem xét cả cấp độ của nguy hại và khoảng cách từ nguồn nguy hại đến địa điểm. Quy mô khu vực xung quanh địa điểm cần khảo sát bảo đảm đủ bao quát, có thể lên tới 300 km tính từ nhà máy điện hạt nhân đối với các nội dung như đánh giá về địa chấn, </w:t>
      </w:r>
      <w:r w:rsidR="00F57B74">
        <w:rPr>
          <w:color w:val="000000"/>
        </w:rPr>
        <w:t>đứt gãy hoạt động</w:t>
      </w:r>
      <w:r w:rsidRPr="00981EBB">
        <w:rPr>
          <w:color w:val="000000"/>
        </w:rPr>
        <w:t xml:space="preserve">, tác hại phóng xạ. </w:t>
      </w:r>
    </w:p>
    <w:p w14:paraId="148D90C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5. Nghiên cứu địa điểm và khu vực xung quanh địa điểm để đánh giá các đặc điểm hiện tại và tương lai có khả năng gây hại đến an toàn của nhà máy điện hạt nhân. </w:t>
      </w:r>
    </w:p>
    <w:p w14:paraId="15F6CDB9"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Xác định nguy hại tại địa điểm</w:t>
      </w:r>
    </w:p>
    <w:p w14:paraId="383EFFF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Xác định các nguy hại tiềm ẩn bên ngoài do tự nhiên và con người gây ra, các hoạt động của con người có khả năng ảnh hưởng đến khu vực xung quanh địa điểm thông qua quá trình sàng lọc.</w:t>
      </w:r>
    </w:p>
    <w:p w14:paraId="63EF2ED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Luận chứng và tài liệu hóa các quy trình và tiêu chí được sử dụng trong quá trình sàng lọc các nguy hại tại địa điểm.</w:t>
      </w:r>
    </w:p>
    <w:p w14:paraId="69E545E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Trong quá trình sàng lọc, phạm vi đánh giá các sự kiện bên ngoài phải bao quát mức độ nghiêm trọng và tần suất xảy ra các sự kiện đó trong suốt quá trình thiết kế và đánh giá an toàn của nhà máy điện hạt nhân, bao gồm cả các sự kiện có xác suất xảy ra thấp nhưng gây ra hậu quả nghiêm trọng có thể đóng góp vào mức rủi ro tổng thể.</w:t>
      </w:r>
    </w:p>
    <w:p w14:paraId="1BB7673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Các nguy hại bên ngoài không được loại trừ bởi quá trình sàng lọc phải được đánh giá và sau đó được sử dụng để thiết lập các thông số thiết kế của địa điểm theo mức độ ảnh hưởng của các nguy hại này đến an toàn của nhà máy điện hạt nhân.</w:t>
      </w:r>
    </w:p>
    <w:p w14:paraId="65FE8616"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 xml:space="preserve">Đánh giá nguy hại bên ngoài do tự nhiên và con người gây ra </w:t>
      </w:r>
    </w:p>
    <w:p w14:paraId="706AD82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tác động của các nguy hại bên ngoài do tự nhiên và con người gây ra đến an toàn của nhà máy điện hạt nhân trong suốt vòng đời của nhà máy điện hạt nhân.</w:t>
      </w:r>
    </w:p>
    <w:p w14:paraId="4DF41C8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Xem xét tần suất và mức độ nghiêm trọng của các sự kiện bên ngoài do tự nhiên và con người gây ra (bao gồm sự kiện kết hợp) có khả năng gây hại đến an toàn của nhà máy điện hạt nhân khi đánh giá địa điểm.</w:t>
      </w:r>
    </w:p>
    <w:p w14:paraId="28F81DC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Sử dụng thông tin về tần suất và mức độ nghiêm trọng của nguy hại bên ngoài để thiết lập các thông số thiết kế của địa điểm, có tính đến độ bất định khi thiết lập các thông số thiết kế của địa điểm đó.</w:t>
      </w:r>
    </w:p>
    <w:p w14:paraId="519AF28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Sử dụng phương pháp và mô hình khi cần thiết để phân tích nguy hại trong quá trình đánh giá địa điểm và thiết kế nhà máy điện hạt nhân. Thực hiện phân tích độ bất định về phương pháp và dữ liệu đầu vào như một phần của việc đánh giá nguy hại.</w:t>
      </w:r>
    </w:p>
    <w:p w14:paraId="4056BDF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Khi thực hiện đánh giá nguy hại bên ngoài phải xem xét khả năng các sự cố xảy ra đồng thời hoặc xảy ra kế tiếp nhau trong khoảng thời gian ngắn, đồng thời phân tích mối liên hệ và tác động tương hỗ giữa các sự cố đó.</w:t>
      </w:r>
    </w:p>
    <w:p w14:paraId="5AC3A5C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Kết quả đánh giá nguy hại được sử dụng làm đầu vào để đưa ra các thông số thiết kế của địa điểm.</w:t>
      </w:r>
    </w:p>
    <w:p w14:paraId="1EBB510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7. Trong quá trình đánh giá địa điểm phải xem xét sự cố tiềm ẩn như nổ, phát tán hóa chất, phát tán nhiệt có khả năng ảnh hưởng đến an toàn của nhà máy điện hạt nhân hoặc sự phát tán vật liệu phóng xạ.</w:t>
      </w:r>
    </w:p>
    <w:p w14:paraId="131F766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8. Xem xét sự cố tiềm ẩn có liên quan đến sự tương tác giữa chất phóng xạ và chất không phóng xạ.</w:t>
      </w:r>
    </w:p>
    <w:p w14:paraId="390EC5A8"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Biện pháp bảo vệ địa điểm</w:t>
      </w:r>
    </w:p>
    <w:p w14:paraId="06C18F4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nhu cầu có các biện pháp bảo vệ địa điểm trong trường hợp thiết kế nhà máy điện hạt nhân không có khả năng chống chịu được tác động từ nguy hại bên ngoài do tự nhiên và con người gây ra trên cơ sở xem xét có đủ độ dự trữ an toàn.</w:t>
      </w:r>
    </w:p>
    <w:p w14:paraId="4AA1868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Đánh giá tính khả thi của giải pháp kỹ thuật để thực hiện các biện pháp bảo vệ địa điểm. Địa điểm được xác định là không phù hợp nếu các giải pháp kỹ thuật đó không có tính khả thi.</w:t>
      </w:r>
    </w:p>
    <w:p w14:paraId="31B3DC8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Trường hợp cần triển khai các biện pháp bảo vệ địa điểm, việc đánh giá phải xem xét đến độ bất định liên quan đến các giá trị cực trị của các thông số để mô tả mức độ nghiêm trọng của các nguy hại bên ngoài do tự nhiên và con người gây ra. Các biện pháp bảo vệ địa điểm phải được phân loại, thiết kế, xây dựng, bảo trì và vận hành phù hợp với mức độ ảnh hưởng đến an toàn mà các nguy hại này có thể gây ra.</w:t>
      </w:r>
    </w:p>
    <w:p w14:paraId="5C2063A3"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 xml:space="preserve">Đánh giá địa điểm có nhiều tổ máy điện hạt nhân </w:t>
      </w:r>
    </w:p>
    <w:p w14:paraId="619B455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1. Xem xét nguy hại bên ngoài do tự nhiên và con người gây ra (bao gồm nguy hại kết hợp) có khả năng gây hại đến an toàn của nhiều tổ máy điện hạt nhân đặt ở cùng một địa điểm hoặc ở địa điểm lân cận. </w:t>
      </w:r>
    </w:p>
    <w:p w14:paraId="1CBF443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Đánh giá khả năng xảy ra nguy hại phát sinh từ tổ máy điện hạt nhân này gây tác động bất lợi đến tổ máy điện hạt nhân khác ở cùng địa điểm hoặc ở địa điểm lân cận.</w:t>
      </w:r>
    </w:p>
    <w:p w14:paraId="70A8BB4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tác hại tổng hợp của sự cố xảy ra tại các tổ máy máy điện hạt nhân đặt ở cùng một địa điểm hoặc ở địa điểm lân cận đối với con người và môi trường.</w:t>
      </w:r>
    </w:p>
    <w:p w14:paraId="1424C58C"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Thay đổi của nguy hại và đặc điểm của địa điểm theo thời gian</w:t>
      </w:r>
    </w:p>
    <w:p w14:paraId="61BB34F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các nguy hại bên ngoài và đặc điểm của địa điểm có khả năng thay đổi theo thời gian, bao gồm các tác động của biến đổi khí hậu như sự gia tăng nhiệt độ, mực nước biển dâng, gia tăng tần suất và cường độ của các hiện tượng khí tượng cực đoan, cũng như thay đổi về lượng mưa. Đánh giá tác hại tiềm ẩn của các thay đổi này trong suốt vòng đời hoạt động của nhà máy điện hạt nhân.</w:t>
      </w:r>
    </w:p>
    <w:p w14:paraId="65ECE9C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Có tính đến độ bất định trong việc dự báo các thay đổi tiềm ẩn của các nguy hại bên ngoài và đặc điểm của địa điểm theo thời gian bằng cách sử dụng độ dự trữ an toàn thích hợp trong các thông số thiết kế của địa điểm có liên quan.</w:t>
      </w:r>
    </w:p>
    <w:p w14:paraId="4CD0B07C"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Xem xét đối với môi trường tản nhiệt cuối cùng</w:t>
      </w:r>
    </w:p>
    <w:p w14:paraId="7D0F6C4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1. Xem xét các nguy hại bên ngoài do tự nhiên và con người gây ra có khả năng ảnh hưởng đến tính khả thi và độ tin cậy của môi trường tản nhiệt cuối cùng. </w:t>
      </w:r>
    </w:p>
    <w:p w14:paraId="53BA84F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Xem xét môi trường tản nhiệt cuối cùng được thực hiện trên cơ sở các dữ liệu sau đây:</w:t>
      </w:r>
    </w:p>
    <w:p w14:paraId="358CAE9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Nhiệt độ và độ ẩm không khí;</w:t>
      </w:r>
    </w:p>
    <w:p w14:paraId="7113623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Độ sâu và nhiệt độ của nguồn nước;</w:t>
      </w:r>
    </w:p>
    <w:p w14:paraId="0FAB1BF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Đặc điểm chất lượng nước, bao gồm: độ đục, hàm lượng chất rắn lơ lửng, mảnh vụn nổi và những thay đổi về hóa học và sinh hóa của nước (cả thay đổi do tự nhiên và do con người gây ra);</w:t>
      </w:r>
    </w:p>
    <w:p w14:paraId="325C99B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d) Khả năng cung cấp và duy trì ổn định lưu lượng nước (đối với một con sông), bao gồm: mực nước tối thiểu, tối đa và khoảng thời gian mà nguồn nước làm mát đáp ứng yêu cầu an toàn ở mức tối thiểu, có tính đến nguy cơ hỏng hóc của các công trình kiểm soát nguồn nước.</w:t>
      </w:r>
    </w:p>
    <w:p w14:paraId="2580CF4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Xác định và đánh giá tất cả các nguy hại bên ngoài do tự nhiên và con người gây ra có thể gây mất môi trường tản nhiệt cuối cùng.</w:t>
      </w:r>
    </w:p>
    <w:p w14:paraId="599D990F"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Tác hại tiềm ẩn của nhà máy điện hạt nhân đối với con người và môi trường</w:t>
      </w:r>
    </w:p>
    <w:p w14:paraId="0E05B75C"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Khi xác định tác hại phóng xạ tiềm ẩn của nhà máy điện hạt nhân đối với khu vực xung quanh trong tất cả các trạng thái vận hành và điều kiện sự cố (bao gồm sự cố có yêu cầu kích hoạt hành động ứng phó khẩn cấp) phải ước lượng thích hợp về khả năng phát tán vật liệu phóng xạ, có tính đến thiết kế và các tính năng an toàn của nhà máy điện hạt nhân.</w:t>
      </w:r>
    </w:p>
    <w:p w14:paraId="0C57EEE9"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Ước lượng tác hại tiềm ẩn của nhà máy điện hạt nhân đối với con người và môi trường bằng cách xem xét các kịch bản sự cố giả định và tính đến tính khả thi của các hành động ứng phó khẩn cấp hiệu quả tại địa điểm và trong khu vực bên ngoài. Xác nhận các ước lượng này khi thiết kế nhà máy điện hạt nhân và các tính năng an toàn của nhà máy điện hạt nhân.</w:t>
      </w:r>
    </w:p>
    <w:p w14:paraId="247513B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Xác định và đánh giá các con đường trực tiếp và gián tiếp mà vật liệu phóng xạ phát ra từ nhà máy điện hạt nhân có khả năng gây tác hại đến công chúng và môi trường, có tính đến các đặc điểm của địa điểm và khu vực xung quanh địa điểm, bao gồm sự phân bố dân cư và đặc biệt chú ý đến sự di chuyển và tích tụ vật liệu phóng xạ trong sinh quyển.</w:t>
      </w:r>
    </w:p>
    <w:p w14:paraId="3A835B9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Chứng minh thông tin phục vụ đánh giá tác hại tiềm ẩn đối với dân cư trong điều kiện sự cố phù hợp với yêu cầu và tiêu chí chấp nhận khi đánh giá địa điểm.</w:t>
      </w:r>
    </w:p>
    <w:p w14:paraId="5C5D2AC2"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tính khả thi của hành động ứng phó khẩn cấp hiệu quả</w:t>
      </w:r>
    </w:p>
    <w:p w14:paraId="7D3E473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tính khả thi của hành động ứng phó khẩn cấp hiệu quả tại địa điểm và khu vực bên ngoài, có tính đến các đặc điểm của địa điểm và khu vực bên ngoài.</w:t>
      </w:r>
    </w:p>
    <w:p w14:paraId="593E0029"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Xem xét các tổ máy điện hạt nhân được đặt ở cùng một địa điểm và ở địa điểm lân cận, trong đó đặc biệt lưu ý đến các tổ máy điện hạt nhân có thể xảy ra sự cố đồng thời.</w:t>
      </w:r>
    </w:p>
    <w:p w14:paraId="3A990B5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Xem xét mối quan hệ giữa nguy hại bên ngoài với điều kiện cơ sở hạ tầng tại địa điểm và trong khu vực bên ngoài khi đánh giá tính khả thi, hiệu quả của hành động ứng phó khẩn cấp.</w:t>
      </w:r>
    </w:p>
    <w:p w14:paraId="1C542E3F" w14:textId="77777777" w:rsidR="00CA72D2" w:rsidRPr="00981EBB" w:rsidRDefault="00CA72D2" w:rsidP="003B130D">
      <w:pPr>
        <w:numPr>
          <w:ilvl w:val="0"/>
          <w:numId w:val="49"/>
        </w:numPr>
        <w:tabs>
          <w:tab w:val="left" w:pos="1843"/>
        </w:tabs>
        <w:spacing w:after="120" w:line="264" w:lineRule="auto"/>
        <w:ind w:left="0" w:firstLine="792"/>
        <w:jc w:val="both"/>
        <w:rPr>
          <w:color w:val="000000"/>
        </w:rPr>
      </w:pPr>
      <w:r w:rsidRPr="00981EBB">
        <w:rPr>
          <w:b/>
          <w:bCs/>
          <w:color w:val="000000"/>
        </w:rPr>
        <w:t>Thu thập dữ liệu trong quá trình đánh giá địa điểm</w:t>
      </w:r>
    </w:p>
    <w:p w14:paraId="647ED81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Thu thập dữ liệu cần thiết để thực hiện đánh giá các nguy hại bên ngoài do tự nhiên và con người gây ra; và để đánh giá tác động của môi trường đến an toàn của nhà máy điện hạt nhân và tác động của nhà máy điện hạt nhân đến con người và môi trường.</w:t>
      </w:r>
    </w:p>
    <w:p w14:paraId="7135B75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Thu thập dữ liệu về các nguy hại bên ngoài do tự nhiên và con người gây ra có khả năng gây hại đến an toàn của nhà máy điện hạt nhân trong suốt vòng đời hoạt động của nhà máy điện hạt nhân. </w:t>
      </w:r>
    </w:p>
    <w:p w14:paraId="34C7402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Dữ liệu được thu thập bao gồm các thông tin chính sau đây:</w:t>
      </w:r>
    </w:p>
    <w:p w14:paraId="5AF5C16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Thông tin về các nguy hại bên ngoài do tự nhiên và con người gây ra, bao gồm thông tin về nguồn nguy hại, sự lan truyền của nguy hại và tác hại tiềm ẩn đến nhà máy điện hạt nhân, con người và môi trường;</w:t>
      </w:r>
    </w:p>
    <w:p w14:paraId="2109A26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Thông tin mô tả về các điều kiện của địa điểm và khu vực xung quanh địa điểm;</w:t>
      </w:r>
    </w:p>
    <w:p w14:paraId="09A8FBC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Thông tin về các biện pháp kỹ thuật và hành chính để bảo vệ địa điểm và các biện pháp giảm thiểu;</w:t>
      </w:r>
    </w:p>
    <w:p w14:paraId="32D0B6E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d) Thông tin về tác hại tiềm ẩn của nhà máy điện hạt nhân đối với con người và môi trường trong các trạng thái vận hành và điều kiện sự cố;</w:t>
      </w:r>
    </w:p>
    <w:p w14:paraId="0C055DB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đ) Thông tin cần thiết cho hành động ứng phó khẩn cấp hiệu quả trong và ngoài địa điểm trong tất cả các điều kiện môi trường và đối với tất cả các trạng thái nhà máy;</w:t>
      </w:r>
    </w:p>
    <w:p w14:paraId="44E8E5E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e) Thông tin về các điều kiện tiếp cận địa điểm.</w:t>
      </w:r>
    </w:p>
    <w:p w14:paraId="35C7F5F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Thu thập thông tin, hồ sơ (nếu có) về sự xuất hiện và mức độ nghiêm trọng của các hiện tượng tự nhiên quan trọng thời tiền sử, lịch sử và gần đây. Phân tích về độ tin cậy, độ chính xác, sự liên quan về mặt thời gian và không gian, tính đầy đủ của thông tin, hồ sơ.</w:t>
      </w:r>
    </w:p>
    <w:p w14:paraId="533460B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Duy trì và xem xét dữ liệu định kỳ trong khuôn khổ đánh giá an toàn định kỳ của nhà máy điện hạt nhân.</w:t>
      </w:r>
    </w:p>
    <w:p w14:paraId="1B6F581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Dữ liệu được thu thập phải bảo đảm đủ về số lượng và đáp ứng yêu cầu chất lượng nhằm phục vụ cho phương pháp đánh giá nguy hại đã được lựa chọn.</w:t>
      </w:r>
    </w:p>
    <w:p w14:paraId="1992939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Mức độ chi tiết của thông tin thu thập đối với từng nguy hại phải phù hợp với khoảng cách từ nguồn nguy hại đến địa điểm và mức độ tác hại tiềm ẩn đối với địa điểm. Việc thu thập dữ liệu phải được tài liệu hóa đầy đủ, bao gồm cả độ bất định có liên quan.</w:t>
      </w:r>
    </w:p>
    <w:p w14:paraId="2734D4A9"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bookmarkStart w:id="11" w:name="bookmark=id.yml96l1nwk74" w:colFirst="0" w:colLast="0"/>
      <w:bookmarkEnd w:id="11"/>
      <w:r w:rsidRPr="00981EBB">
        <w:rPr>
          <w:b/>
          <w:bCs/>
          <w:color w:val="000000"/>
        </w:rPr>
        <w:t>Quản lý chất lượng, thanh tra, kiểm tra, giám sát hoạt động khảo sát, nghiên cứu, thu thập thông tin, dữ liệu</w:t>
      </w:r>
    </w:p>
    <w:p w14:paraId="30CF11D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Chủ đầu tư, tổ chức vận hành và các tổ chức, cá nhân tham gia vào hoạt động khảo sát, nghiên cứu, thu thập thông tin, dữ liệu phục vụ cho việc đánh giá địa điểm phải thực hiện các quy định sau đây:</w:t>
      </w:r>
    </w:p>
    <w:p w14:paraId="12EC32A9"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Thiết lập và thực hiện hệ thống quản lý chất lượng đối với hoạt động khảo sát và đánh giá địa điểm, đặc biệt các hoạt động có khả năng ảnh hưởng đến an toàn và việc xác định các thông số thiết kế của địa điểm;</w:t>
      </w:r>
    </w:p>
    <w:p w14:paraId="0A6030C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b) Xây dựng và gửi kế hoạch tiến hành các hoạt động khảo sát, nghiên cứu, thu thập thông tin, số liệu liên quan đến an toàn đối với địa điểm nhà máy điện hạt nhân cho </w:t>
      </w:r>
      <w:r w:rsidR="00F17828">
        <w:rPr>
          <w:color w:val="000000"/>
        </w:rPr>
        <w:t>cơ quan an toàn bức xạ và hạt nhân quốc gia</w:t>
      </w:r>
      <w:r w:rsidRPr="00981EBB">
        <w:rPr>
          <w:color w:val="000000"/>
        </w:rPr>
        <w:t>.</w:t>
      </w:r>
    </w:p>
    <w:p w14:paraId="273CCCD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w:t>
      </w:r>
      <w:r w:rsidR="00F17828">
        <w:rPr>
          <w:color w:val="000000"/>
        </w:rPr>
        <w:t>Cơ quan an toàn bức xạ và hạt nhân quốc gia</w:t>
      </w:r>
      <w:r w:rsidRPr="00981EBB">
        <w:rPr>
          <w:color w:val="000000"/>
        </w:rPr>
        <w:t xml:space="preserve"> có trách nhiệm thanh tra, kiểm tra, giám sát các hoạt động khảo sát, nghiên cứu, thu thập thông tin, dữ liệu theo quy định pháp luật về năng lượng nguyên tử.</w:t>
      </w:r>
    </w:p>
    <w:p w14:paraId="628A2512" w14:textId="77777777" w:rsidR="00CA72D2" w:rsidRPr="00981EBB" w:rsidRDefault="00CA72D2" w:rsidP="00CA72D2">
      <w:pPr>
        <w:shd w:val="clear" w:color="auto" w:fill="FFFFFF"/>
        <w:spacing w:after="120" w:line="264" w:lineRule="auto"/>
        <w:jc w:val="center"/>
        <w:rPr>
          <w:b/>
          <w:bCs/>
          <w:color w:val="000000"/>
        </w:rPr>
      </w:pPr>
      <w:r w:rsidRPr="00981EBB">
        <w:rPr>
          <w:b/>
          <w:bCs/>
          <w:color w:val="000000"/>
        </w:rPr>
        <w:t>Mục 2</w:t>
      </w:r>
    </w:p>
    <w:p w14:paraId="68BD17C0" w14:textId="77777777" w:rsidR="00CA72D2" w:rsidRPr="00981EBB" w:rsidRDefault="00CA72D2" w:rsidP="00CA72D2">
      <w:pPr>
        <w:shd w:val="clear" w:color="auto" w:fill="FFFFFF"/>
        <w:spacing w:after="120" w:line="264" w:lineRule="auto"/>
        <w:jc w:val="center"/>
        <w:rPr>
          <w:color w:val="000000"/>
        </w:rPr>
      </w:pPr>
      <w:r w:rsidRPr="00981EBB">
        <w:rPr>
          <w:b/>
          <w:bCs/>
          <w:color w:val="000000"/>
        </w:rPr>
        <w:t>YÊU CẦU ĐỐI VỚI KHẢO SÁT, ĐÁNH GIÁ NGUY HẠI BÊN NGOÀI DO TỰ NHIÊN GÂY RA</w:t>
      </w:r>
    </w:p>
    <w:p w14:paraId="39451663"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 xml:space="preserve">Đánh giá </w:t>
      </w:r>
      <w:r w:rsidR="00F57B74">
        <w:rPr>
          <w:b/>
          <w:bCs/>
          <w:color w:val="000000"/>
        </w:rPr>
        <w:t>khả năng đứt gãy hoạt động</w:t>
      </w:r>
    </w:p>
    <w:p w14:paraId="2A78B48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1. Đánh giá đứt gãy địa chất lớn trong một khoảng cách nhất định của địa điểm và có ảnh hưởng đáng kể đối với an toàn để xác định xem có hay không đứt gãy này được coi là đứt gãy hoạt động. Đối với </w:t>
      </w:r>
      <w:r w:rsidR="00F57B74">
        <w:rPr>
          <w:color w:val="000000"/>
        </w:rPr>
        <w:t>đứt gãy hoạt động</w:t>
      </w:r>
      <w:r w:rsidRPr="00981EBB">
        <w:rPr>
          <w:color w:val="000000"/>
        </w:rPr>
        <w:t>, đánh giá các ảnh hưởng tiềm ẩn đến an toàn của nhà máy điện hạt nhân về mặt dịch chuyển mặt đất hoặc nguy hại dịch chuyển đứt gãy.</w:t>
      </w:r>
    </w:p>
    <w:p w14:paraId="73B33DD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Xác định và đánh giá </w:t>
      </w:r>
      <w:r w:rsidR="00F57B74">
        <w:rPr>
          <w:color w:val="000000"/>
        </w:rPr>
        <w:t>đứt gãy hoạt động</w:t>
      </w:r>
      <w:r w:rsidRPr="00981EBB">
        <w:rPr>
          <w:color w:val="000000"/>
        </w:rPr>
        <w:t xml:space="preserve">. Xem xét các đặc điểm của </w:t>
      </w:r>
      <w:r w:rsidR="00F57B74">
        <w:rPr>
          <w:color w:val="000000"/>
        </w:rPr>
        <w:t>đứt gãy hoạt động</w:t>
      </w:r>
      <w:r w:rsidRPr="00981EBB">
        <w:rPr>
          <w:color w:val="000000"/>
        </w:rPr>
        <w:t xml:space="preserve"> trong khu vực lân cận của địa điểm. Các phương pháp được sử dụng và các khảo sát được thực hiện đủ chi tiết để hỗ trợ đưa ra quyết định có liên quan đến an toàn.</w:t>
      </w:r>
    </w:p>
    <w:p w14:paraId="3E5953C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tác hại tiềm ẩn của sự dịch chuyển đứt gãy đối với các cấu trúc, hệ thống và bộ phận có liên quan đến an toàn. Việc đánh giá các nguy hại do dịch chuyển đứt gãy bao gồm lập bản đồ địa chất chi tiết về các cuộc khai quật đối với các cấu trúc kỹ thuật có liên quan đến an toàn để có thể đánh giá khả năng đứt gãy đối với địa điểm.</w:t>
      </w:r>
    </w:p>
    <w:p w14:paraId="03EFC2F4"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4. Địa điểm không được chấp nhận khi bằng chứng đáng tin cậy cho thấy sự tồn tại của </w:t>
      </w:r>
      <w:r w:rsidR="00F57B74">
        <w:rPr>
          <w:color w:val="000000"/>
        </w:rPr>
        <w:t>đứt gãy hoạt động</w:t>
      </w:r>
      <w:r w:rsidRPr="00981EBB">
        <w:rPr>
          <w:color w:val="000000"/>
        </w:rPr>
        <w:t xml:space="preserve"> có thể ảnh hưởng bất lợi đến an toàn của nhà máy điện hạt nhân và không có giải pháp khắc phục, có tính đến việc kết hợp các biện pháp bảo vệ địa điểm và các tính năng thiết kế của nhà máy điện hạt nhân. </w:t>
      </w:r>
    </w:p>
    <w:p w14:paraId="2016ACF6"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rung động nền đất</w:t>
      </w:r>
    </w:p>
    <w:p w14:paraId="20F6143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nguy hại rung động nền đất để cung cấp: dữ liệu đầu vào cần thiết cho thiết kế chống động đất hoặc nâng cấp an toàn cho các cấu trúc, hệ thống và bộ phận của nhà máy điện hạt nhân; dữ liệu đầu vào để thực hiện phân tích an toàn tất định hoặc phân tích an toàn xác suất cần thiết trong suốt vòng đời hoạt động của nhà máy điện hạt nhân.</w:t>
      </w:r>
    </w:p>
    <w:p w14:paraId="1B713F7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Đánh giá nguy hại rung động nền đất do động đất gây ra bằng phương pháp thích hợp. Xem xét tác hại của sự rung động nền đất kết hợp với tác hại của các sự kiện khác do động đất gây ra. Xem xét khả năng xảy ra động đất do hoạt động của con người.</w:t>
      </w:r>
    </w:p>
    <w:p w14:paraId="629CA3C0"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núi lửa</w:t>
      </w:r>
    </w:p>
    <w:p w14:paraId="2E42EFB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nguy hại do hoạt động núi lửa có khả năng gây hại đến an toàn của nhà máy điện hạt nhân.</w:t>
      </w:r>
    </w:p>
    <w:p w14:paraId="58F22534"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Xác định và đánh giá các núi lửa có khả năng hoạt động. Xem xét các đặc điểm núi lửa của khu vực xung quanh địa điểm, bảo đảm rằng các hiện tượng núi lửa có khả năng gây nguy hại đã được xem xét.</w:t>
      </w:r>
    </w:p>
    <w:p w14:paraId="5C8A15C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nguy hại của núi lửa có khả năng phun trào để cung cấp thông tin đầu vào cần thiết cho việc xác định các thông số thiết kế của địa điểm và phân tích an toàn tất định, phân tích an toàn xác suất được thực hiện trong suốt vòng đời hoạt động của nhà máy điện hạt nhân.</w:t>
      </w:r>
    </w:p>
    <w:p w14:paraId="3873587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Địa điểm được coi là không phù hợp nếu có bằng chứng đáng tin cậy cho thấy sự tồn tại của núi lửa có khả năng gây hại đến an toàn của nhà máy điện hạt nhân và không thể khắc phục bằng cách kết hợp các biện pháp bảo vệ địa điểm và các đặc điểm thiết kế của nhà máy điện hạt nhân.</w:t>
      </w:r>
    </w:p>
    <w:p w14:paraId="3C16159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Sử dụng thông tin, phương pháp và mô hình thích hợp và có tính đến độ bất định khi đánh giá nguy hại núi lửa.</w:t>
      </w:r>
    </w:p>
    <w:p w14:paraId="3647107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Xem xét tác hại của hiện tượng núi lửa kết hợp với các nguy hại khác do núi lửa gây ra như xem xét sự rơi của nham thạch núi lửa.</w:t>
      </w:r>
    </w:p>
    <w:p w14:paraId="5F4F20BC"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về khí tượng cực đoan</w:t>
      </w:r>
    </w:p>
    <w:p w14:paraId="79A7AA0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nguy hại về khí tượng cực đoan và sự kết hợp có thể xảy ra có khả năng gây hại đến an toàn của nhà máy điện hạt nhân.</w:t>
      </w:r>
    </w:p>
    <w:p w14:paraId="3032D7A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Đánh giá các hiện tượng khí tượng như gió, mưa, nhiệt độ không khí và nước, độ ẩm, bão dâng và bão cát hoặc bụi; đánh giá các hiện tượng khí tượng tổng hợp đối với các giá trị cực trị của các thông số khí tượng dựa trên tư liệu có sẵn. </w:t>
      </w:r>
    </w:p>
    <w:p w14:paraId="298857D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3. Áp dụng phương pháp thích hợp để đánh giá nguy hại về khí tượng, có tính đến dữ liệu có sẵn </w:t>
      </w:r>
      <w:r w:rsidR="00AB33D4">
        <w:rPr>
          <w:color w:val="000000"/>
        </w:rPr>
        <w:t>gồm</w:t>
      </w:r>
      <w:r w:rsidRPr="00981EBB">
        <w:rPr>
          <w:color w:val="000000"/>
        </w:rPr>
        <w:t xml:space="preserve"> dữ liệu đo được và dữ liệu lịch sử</w:t>
      </w:r>
      <w:r w:rsidR="00AB33D4">
        <w:rPr>
          <w:color w:val="000000"/>
        </w:rPr>
        <w:t>,</w:t>
      </w:r>
      <w:r w:rsidRPr="00981EBB">
        <w:rPr>
          <w:color w:val="000000"/>
        </w:rPr>
        <w:t xml:space="preserve"> các thay đổi trong quá khứ về đặc điểm của khu vực xung quanh địa điểm.</w:t>
      </w:r>
    </w:p>
    <w:p w14:paraId="6E9DDC91"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các sự kiện khí tượng hiếm gặp</w:t>
      </w:r>
    </w:p>
    <w:p w14:paraId="3923993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khả năng xảy ra, tần suất và mức độ nghiêm trọng của các sự kiện khí tượng hiếm gặp.</w:t>
      </w:r>
    </w:p>
    <w:p w14:paraId="25BAAF0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Đánh giá khả năng xảy ra, tần suất và mức độ nghiêm trọng của sét đối với khu vực lân cận của địa điểm. </w:t>
      </w:r>
    </w:p>
    <w:p w14:paraId="05D9484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khả năng xảy ra, tần suất và mức độ nghiêm trọng của lốc xoáy, bão và các vật thể bay có liên quan. Trình bày các nguy hại có liên quan đến lốc xoáy và bão theo các tham số như tốc độ gió quay, tốc độ gió tịnh tiến, bán kính tốc độ gió quay cực đại, chênh lệch áp suất và tốc độ thay đổi áp suất.</w:t>
      </w:r>
    </w:p>
    <w:p w14:paraId="7BB7AAFB"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ngập lụt</w:t>
      </w:r>
    </w:p>
    <w:p w14:paraId="5027466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nguy hại ngập lụt, bao gồm cả các sự kiện do tự nhiên và con người gây ra (bao gồm cả sự kiện kết hợp có thể xảy ra).</w:t>
      </w:r>
    </w:p>
    <w:p w14:paraId="0DC5F5D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Đánh giá khả năng xảy ra ngập lụt ở khu vực xung quanh địa điểm do nguyên nhân tự nhiên, chẳng hạn như bão dâng, sóng do gió, sóng thần hoặc bão tuyết, hoặc lượng mưa cực lớn (bao gồm cả sự kiện kết hợp) có cùng nguyên nhân hoặc tần suất xảy ra tương đối cao.</w:t>
      </w:r>
    </w:p>
    <w:p w14:paraId="7E758AC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Xây dựng các mô hình khí tượng, thủy văn và thủy lực thích hợp để xác định các nguy hại ngập lụt, bao gồm các tác động thứ cấp như mảnh vỡ và trầm tích. Sử dụng thông tin có liên quan từ các nghiên cứu về ngập lụt trong quá khứ và tiền sử để ước lượng về tần suất và cường độ của nguy hại ngập lụt.</w:t>
      </w:r>
    </w:p>
    <w:p w14:paraId="7E58F0C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Khảo sát khả năng mất ổn định của vùng ven biển hoặc lòng sông do xói mòn hoặc lắng đọng.</w:t>
      </w:r>
    </w:p>
    <w:p w14:paraId="351A7E2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5. Đánh giá khả năng xảy ra sóng thần hoặc động đất trong khu vực xung quanh địa điểm có khả năng gây hại đến an toàn của nhà máy điện hạt nhân. </w:t>
      </w:r>
    </w:p>
    <w:p w14:paraId="54657E7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Dẫn ra các nguy hại có liên quan đến sóng thần hoặc động đất từ tư liệu lịch sử và thông tin có sẵn về ngập lụt thời tiền sử, từ mô hình vật lý, mô hình phân tích. Các nguy hại này bao gồm khả năng nước rút và nước dâng có thể dẫn đến các tác động vật lý lên địa điểm.</w:t>
      </w:r>
    </w:p>
    <w:p w14:paraId="54B2A50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7. Đánh giá nguy hại có liên quan đến sóng thần phù hợp với khu vực xung quanh địa điểm, bằng cách sử dụng phép đo độ sâu gần bờ và địa hình ven biển, có tính đến các khuếch đại do cấu tạo ven biển.</w:t>
      </w:r>
    </w:p>
    <w:p w14:paraId="6472D889"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8. Đánh giá công trình kiểm soát nước thượng nguồn như đập để xác định nguy hại tiềm ẩn có liên quan đến sự cố của công trình thượng nguồn, bao gồm cả trường hợp xảy ra sự kiện kết hợp với ngập lụt do các nguyên nhân khác.</w:t>
      </w:r>
    </w:p>
    <w:p w14:paraId="24E9E06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9. Nếu kiểm tra sơ bộ cho thấy rằng nhà máy điện hạt nhân không thể chịu được tác động của sự cố liên quan đến cấu trúc kiểm soát nước thượng nguồn, đánh giá các nguy hại có liên quan đến nhà máy điện hạt nhân cùng với việc có các tác động đó. Phân tích cấu trúc thượng nguồn đó bằng phương pháp tương đương với phương pháp được sử dụng để xác định nguy hại có liên quan đến nhà máy điện hạt nhân để chứng minh rằng cấu trúc thượng nguồn có thể tồn tại sau sự kiện có liên quan.</w:t>
      </w:r>
    </w:p>
    <w:p w14:paraId="3B539B9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10. Xem xét ngập lụt và các hiện tượng có liên quan nguyên nhân do tích tụ nước do tắc nghẽn ở các con sông ở thượng nguồn hoặc hạ nguồn (ví dụ do lở đất) hoặc do thay đổi mục đích sử dụng đất.</w:t>
      </w:r>
    </w:p>
    <w:p w14:paraId="11843869"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Đặc điểm địa kỹ thuật và đặc tính địa chất của vật liệu ngầm</w:t>
      </w:r>
    </w:p>
    <w:p w14:paraId="1874DE1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Nghiên cứu các đặc điểm địa kỹ thuật và đặc tính địa chất của vật liệu ngầm. Cấu trúc địa tầng đất và đá có tính đến sự thay đổi và độ bất định của vật liệu ngầm.</w:t>
      </w:r>
    </w:p>
    <w:p w14:paraId="567949A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Thiết lập các đặc điểm địa kỹ thuật tĩnh và động, các đặc tính địa chất của vật liệu ngầm tại địa điểm, bao gồm các vật liệu lấp đầy. Sử dụng các phương pháp dựa trên phòng thí nghiệm và hiện trường, kết hợp với kỹ thuật lấy mẫu thích hợp và thực hiện lặp lại đầy đủ từng thử nghiệm, để mô tả từng thông số của vật liệu ngầm tại địa điểm.</w:t>
      </w:r>
    </w:p>
    <w:p w14:paraId="060AC2E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độ ổn định và khả năng chịu lực của vật liệu nền móng, bao gồm cả việc xem xét khả năng lún quá mức trong điều kiện có tải trọng tĩnh và xảy ra động đất.</w:t>
      </w:r>
    </w:p>
    <w:p w14:paraId="65E45689"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Nghiên cứu các tính chất vật lý và địa hóa của đất và nước ngầm bằng phương pháp thích hợp.</w:t>
      </w:r>
    </w:p>
    <w:p w14:paraId="03D8A336"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các nguy hại địa kỹ thuật và các nguy hại địa chất</w:t>
      </w:r>
    </w:p>
    <w:p w14:paraId="28F9EF2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các nguy hại về địa kỹ thuật và địa chất, bao gồm sự mất ổn định của sườn dốc, nâng hạ, sụt lún, đất hóa lỏng và tác hại của chúng đến an toàn của nhà máy điện hạt nhân.</w:t>
      </w:r>
    </w:p>
    <w:p w14:paraId="1757E51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Đánh giá địa điểm và khu vực lân cận để xác định tiềm năng xảy ra tình trạng mất ổn định của sườn dốc (như lở đất, đá rơi) nguyên nhân bởi các hiện tượng tự nhiên hoặc do con người gây ra, có khả năng gây hại đến an toàn của nhà máy điện hạt nhân. Khi đánh giá tình trạng mất ổn định của sườn dốc, xem xét đến cấu hình của địa điểm. Khi đánh giá tính ổn định của sườn dốc cũng tính đến các điều kiện khí tượng khắc nghiệt và các sự kiện khí tượng hiếm gặp.</w:t>
      </w:r>
    </w:p>
    <w:p w14:paraId="21FD436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khả năng mất ổn định của sườn dốc do tải trọng động đất bằng cách sử dụng các tham số thích hợp để mô tả nguy hại động đất, các đặc điểm của đất và nước ngầm tại địa điểm.</w:t>
      </w:r>
    </w:p>
    <w:p w14:paraId="0C0EC2C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Đánh giá khả năng nâng hạ, sụt lún bề mặt có khả năng gây hại đến an toàn của nhà máy điện hạt nhân trong suốt vòng đời hoạt động của nhà máy điện hạt nhân bằng cách sử dụng sự mô tả chi tiết về các điều kiện bên dưới bề mặt thu được từ các phương pháp khảo sát tin cậy.</w:t>
      </w:r>
    </w:p>
    <w:p w14:paraId="2D52D3F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Đánh giá khả năng hóa lỏng và tác hại phi tuyến tính của vật liệu ngầm tại địa điểm bằng cách sử dụng các tham số thích hợp để mô tả các nguy hại động đất và các đặc tính địa kỹ thuật của vật liệu ngầm tại địa điểm.</w:t>
      </w:r>
    </w:p>
    <w:p w14:paraId="5D9965E4"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Sử dụng phương pháp được chấp nhận đối với việc thử nghiệm tại hiện trường và trong phòng thí nghiệm, kết hợp với phương pháp phân tích khi đánh giá quá trình hóa lỏng đất.</w:t>
      </w:r>
    </w:p>
    <w:p w14:paraId="60E6D583"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tự nhiên khác</w:t>
      </w:r>
    </w:p>
    <w:p w14:paraId="1299DBD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Khảo sát các hiện tượng tự nhiên khác đặc trưng cho khu vực xung quanh địa điểm và có khả năng gây hại đến an toàn của nhà máy điện hạt nhân.</w:t>
      </w:r>
    </w:p>
    <w:p w14:paraId="33933AA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Xác định và đánh giá các nguy hại tự nhiên bên ngoài khác, bao gồm: cháy rừng, hạn hán, mưa đá, chuyển hướng của dòng sông, lở đất và các nguy hại sinh học làm cơ sở để đưa ra các thông số thiết kế của địa điểm đối với từng nguy hại.</w:t>
      </w:r>
    </w:p>
    <w:p w14:paraId="323E861E" w14:textId="77777777" w:rsidR="00CA72D2" w:rsidRPr="00981EBB" w:rsidRDefault="00CA72D2" w:rsidP="00CA72D2">
      <w:pPr>
        <w:shd w:val="clear" w:color="auto" w:fill="FFFFFF"/>
        <w:spacing w:after="120" w:line="264" w:lineRule="auto"/>
        <w:jc w:val="center"/>
        <w:rPr>
          <w:color w:val="000000"/>
        </w:rPr>
      </w:pPr>
      <w:r w:rsidRPr="00981EBB">
        <w:rPr>
          <w:b/>
          <w:bCs/>
          <w:color w:val="000000"/>
        </w:rPr>
        <w:t>Mục 3</w:t>
      </w:r>
    </w:p>
    <w:p w14:paraId="23ABF821" w14:textId="77777777" w:rsidR="00CA72D2" w:rsidRPr="00981EBB" w:rsidRDefault="00CA72D2" w:rsidP="00CA72D2">
      <w:pPr>
        <w:shd w:val="clear" w:color="auto" w:fill="FFFFFF"/>
        <w:spacing w:after="120" w:line="264" w:lineRule="auto"/>
        <w:jc w:val="center"/>
        <w:rPr>
          <w:color w:val="000000"/>
        </w:rPr>
      </w:pPr>
      <w:r w:rsidRPr="00981EBB">
        <w:rPr>
          <w:b/>
          <w:bCs/>
          <w:color w:val="000000"/>
        </w:rPr>
        <w:t>YÊU CẦU ĐỐI VỚI KHẢO SÁT, ĐÁNH GIÁ NGUY HẠI BÊN NGOÀI DO CON NGƯỜI GÂY RA</w:t>
      </w:r>
    </w:p>
    <w:p w14:paraId="175ACB8E"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do con người gây ra</w:t>
      </w:r>
    </w:p>
    <w:p w14:paraId="113FB798"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các nguy hại do con người gây ra tại địa điểm hoặc trong khu vực xung quanh địa điểm.</w:t>
      </w:r>
    </w:p>
    <w:p w14:paraId="5472EDC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Nguy hại do con người gây ra bao gồm:</w:t>
      </w:r>
    </w:p>
    <w:p w14:paraId="5817CD0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Nguy hại có liên quan đến vận tải đường bộ, đường sông, đường biển hoặc đường không (ví dụ va chạm và nổ);</w:t>
      </w:r>
    </w:p>
    <w:p w14:paraId="24220739"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Cháy, nổ, phóng tên lửa và phát thải khí độc hại từ các cơ sở công nghiệp gần địa điểm;</w:t>
      </w:r>
    </w:p>
    <w:p w14:paraId="487BE29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Nhiễu điện từ.</w:t>
      </w:r>
    </w:p>
    <w:p w14:paraId="53B055E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Xem xét các hoạt động của con người như khai thác tài nguyên hoặc các hoạt động thay đổi đáng kể khác của đất, nước hoặc động đất do hồ chứa gây ra.</w:t>
      </w:r>
    </w:p>
    <w:p w14:paraId="2EDC6EB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khả năng xảy ra sự cố rơi máy bay tại địa điểm, có tính đến các thay đổi tiềm ẩn về lưu lượng hàng không trong tương lai và đặc điểm của máy bay.</w:t>
      </w:r>
    </w:p>
    <w:p w14:paraId="59901641"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Xem xét các hoạt động hiện tại hoặc có thể dự đoán được trong khu vực xung quanh địa điểm có liên quan đến việc xử lý, chế biến, vận chuyển, lưu trữ các hóa chất có khả năng gây nổ hoặc tạo ra các đám mây khí có khả năng bùng cháy hoặc phát nổ.</w:t>
      </w:r>
    </w:p>
    <w:p w14:paraId="07B2A92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Các nguy hại có liên quan đến nổ hóa chất hoặc sự cố phát tán khác phải được thể hiện dưới dạng nhiệt, quá áp và độc tính (nếu có), có tính đến ảnh hưởng của khoảng cách và sự kết hợp không thuận lợi của các điều kiện khí quyển tại địa điểm. Phải đánh giá các tác động tiềm ẩn của các nguy hại đối với nhân viên tại địa điểm.</w:t>
      </w:r>
    </w:p>
    <w:p w14:paraId="6C1052CC"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Phát tán vật liệu phóng xạ</w:t>
      </w:r>
    </w:p>
    <w:p w14:paraId="4945523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mức độ phát tán trong không khí và nước của vật liệu phóng xạ thoát ra từ nhà máy điện hạt nhân trong các trạng thái vận hành và điều kiện sự cố.</w:t>
      </w:r>
    </w:p>
    <w:p w14:paraId="036F2C3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Phân tích sự phát tán vật liệu phóng xạ qua không khí có tính đến các yếu tố có liên quan, bao gồm: địa hình, lớp phủ đất và các đặc điểm khí tượng của khu vực xung quanh địa điểm, như tốc độ và hướng gió, nhiệt độ không khí, lượng mưa, độ ẩm, các tham số về độ ổn định của khí quyển và các tham số nào khác cần thiết để mô hình hóa phát tán phóng xạ qua không khí. Thu thập, đánh giá chất lượng và sử dụng dữ liệu khí tượng dài hạn đối với các vị trí gần địa điểm nếu có.</w:t>
      </w:r>
    </w:p>
    <w:p w14:paraId="5AFF407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Xây dựng và thực hiện chương trình quan trắc khí tượng tại địa điểm và khu vực xung quanh địa điểm để đánh giá phát tán phóng xạ qua không khí. Sử dụng thiết bị quan trắc có khả năng ghi đo các thông số khí tượng tại các độ cao, vị trí và khoảng thời gian lấy mẫu thích hợp. Thu thập dữ liệu từ ít nhất 12 tháng liên tục và sử dụng dữ liệu này trong phân tích về sự phát tán phóng xạ qua không khí. Ngoài dữ liệu quan trắc, thu thập dữ liệu khí tượng hiện có ở các nguồn khác. Trình bày dữ liệu khí tượng theo các thông số khí tượng thích hợp.</w:t>
      </w:r>
    </w:p>
    <w:p w14:paraId="0D583DC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Xây dựng chương trình khảo sát, đo lường để thu thập dữ liệu có liên quan đến các tham số thủy văn và địa chất thủy văn tại địa điểm và trong khu vực xung quanh địa điểm để cho phép đánh giá khả năng di chuyển của vật liệu phóng xạ qua nước mặt và nước ngầm và đánh giá chuỗi tác động phóng xạ. Thực hiện chương trình này trong ít nhất 12 tháng liên tục trước khi tiến hành các khảo sát thủy văn quy định tại khoản 6 Điều này. Dữ liệu được trình bày dưới dạng các tham số thích hợp về thủy văn bề mặt và nước ngầm.</w:t>
      </w:r>
    </w:p>
    <w:p w14:paraId="0D47493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5. Xây dựng chương trình khảo sát nước mặt đối với khu vực xung quanh địa điểm. Mô tả về nước mặt phải bao gồm các đặc điểm vật lý và hóa học chính của nước, cả tự nhiên và nhân tạo, các cấu trúc chính để kiểm soát nước, vị trí của các cấu trúc lấy nước và thông tin về việc sử dụng nước trong khu vực xung quanh địa điểm.</w:t>
      </w:r>
    </w:p>
    <w:p w14:paraId="02CFE2B4"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6. Xây dựng chương trình khảo sát địa chất thủy văn cho khu vực xung quanh địa điểm, bao gồm mô tả các đặc điểm chính của các tầng chứa nước và sự tương tác của chúng với nước mặt, cũng như dữ liệu về việc sử dụng nước ngầm trong khu vực.</w:t>
      </w:r>
    </w:p>
    <w:p w14:paraId="7C38B734"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7. Chương trình khảo sát địa chất thủy văn cho khu vực xung quanh địa điểm bao gồm khảo sát về đặc điểm di chuyển và lưu giữ nhân phóng xạ trong nước ngầm và khảo sát về các đường nhiễm xạ có liên quan.</w:t>
      </w:r>
    </w:p>
    <w:p w14:paraId="26D93F5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8. Khi khảo sát địa chất thủy văn và thủy văn, xác định ở mức cần thiết đặc điểm pha loãng và phát tán của nước, khả năng tái tập trung của trầm tích và sinh vật, các đặc điểm di chuyển và lưu giữ nhân phóng xạ, cơ chế truyền nhân phóng xạ trong thủy quyển và các đường nhiễm xạ có liên quan.</w:t>
      </w:r>
    </w:p>
    <w:p w14:paraId="77603B08"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Phân bố dân cư và phơi nhiễm phóng xạ công chúng</w:t>
      </w:r>
    </w:p>
    <w:p w14:paraId="41C58BD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Xác định phân bố dân cư hiện tại và dự kiến trong khu vực xung quanh địa điểm trong suốt vòng đời hoạt động của nhà máy điện hạt nhân. Đánh giá và cập nhật định kỳ 10 năm một lần tác hại tiềm ẩn của việc phát tán phóng xạ đối với công chúng trong tất cả các trạng thái vận hành và điều kiện sự cố.</w:t>
      </w:r>
    </w:p>
    <w:p w14:paraId="52932467"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Thu thập và cập nhật thông tin về phân bố dân cư hiện tại và dự kiến trong khu vực xung quanh địa điểm, bao gồm dân cư thường trú và dân cư tạm trú trong suốt vòng đời hoạt động của nhà máy điện hạt nhân. Đặc biệt chú ý đến các nhóm dân cư dễ bị tổn thương và các cơ sở lưu trú (ví dụ trường học, bệnh viện, viện dưỡng lão và nhà tù) khi đánh giá tác hại tiềm ẩn của việc phát tán phóng xạ và xem xét tính khả thi của việc thực hiện hành động bảo vệ.</w:t>
      </w:r>
    </w:p>
    <w:p w14:paraId="71E8671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3. Khi đánh giá phân bố dân cư, sử dụng dữ liệu khảo sát dân cư gần đây nhất của khu vực về dân cư thường trú và dân cư tạm trú. </w:t>
      </w:r>
    </w:p>
    <w:p w14:paraId="7BC70DB4"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4. Phân tích dữ liệu phân bố dân cư theo hướng và khoảng cách từ địa điểm. Sử dụng thông tin này để tiến hành đánh giá tác hại phóng xạ tiềm ẩn của các đợt xả thải phóng xạ bình thường và phát tán phóng xạ do sự cố (bao gồm sự cố nghiêm trọng) với việc sử dụng các thông số thiết kế của địa điểm và các mô hình thích hợp.</w:t>
      </w:r>
    </w:p>
    <w:p w14:paraId="1E65AF73"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Sử dụng đất và nước trong khu vực xung quanh địa điểm</w:t>
      </w:r>
    </w:p>
    <w:p w14:paraId="3E08886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Xác định việc sử dụng đất và nước để đánh giá những tác động tiềm ẩn của nhà máy điện hạt nhân đối với khu vực xung quanh địa điểm.</w:t>
      </w:r>
    </w:p>
    <w:p w14:paraId="68657EAE"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Việc xác định đặc điểm sử dụng đất và nước bao gồm việc khảo sát các nguồn tài nguyên đất, nước mặt và nước ngầm có thể được dân cư sử dụng hoặc đóng vai trò là môi trường sống cho các sinh vật trong chuỗi thức ăn.</w:t>
      </w:r>
    </w:p>
    <w:p w14:paraId="18B9B9F2" w14:textId="77777777" w:rsidR="00CA72D2" w:rsidRPr="00981EBB" w:rsidRDefault="00CA72D2" w:rsidP="00CA72D2">
      <w:pPr>
        <w:shd w:val="clear" w:color="auto" w:fill="FFFFFF"/>
        <w:spacing w:after="120" w:line="264" w:lineRule="auto"/>
        <w:jc w:val="center"/>
        <w:rPr>
          <w:color w:val="000000"/>
        </w:rPr>
      </w:pPr>
      <w:r w:rsidRPr="00981EBB">
        <w:rPr>
          <w:b/>
          <w:bCs/>
          <w:color w:val="000000"/>
        </w:rPr>
        <w:t>Mục 4</w:t>
      </w:r>
    </w:p>
    <w:p w14:paraId="281F3F80" w14:textId="77777777" w:rsidR="00CA72D2" w:rsidRPr="00981EBB" w:rsidRDefault="00CA72D2" w:rsidP="00CA72D2">
      <w:pPr>
        <w:shd w:val="clear" w:color="auto" w:fill="FFFFFF"/>
        <w:spacing w:after="120" w:line="264" w:lineRule="auto"/>
        <w:jc w:val="center"/>
        <w:rPr>
          <w:color w:val="000000"/>
        </w:rPr>
      </w:pPr>
      <w:r w:rsidRPr="00981EBB">
        <w:rPr>
          <w:b/>
          <w:bCs/>
          <w:color w:val="000000"/>
        </w:rPr>
        <w:t>YÊU CẦU ĐỐI VỚI VIỆC QUAN TRẮC VÀ ĐÁNH GIÁ ĐỊNH KỲ</w:t>
      </w:r>
    </w:p>
    <w:p w14:paraId="51D3C905"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Quan trắc nguy hại bên ngoài và điều kiện tại địa điểm</w:t>
      </w:r>
    </w:p>
    <w:p w14:paraId="44D3B582"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1. Quan trắc tất cả các nguy hại bên ngoài do tự nhiên và con người gây ra, các điều kiện tại địa điểm có liên quan đến việc vận hành an toàn nhà máy điện hạt nhân trong suốt vòng đời hoạt động của nhà máy điện hạt nhân. </w:t>
      </w:r>
    </w:p>
    <w:p w14:paraId="08E71D4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2. Bắt đầu việc quan trắc các nguy hại bên ngoài do tự nhiên và con người gây ra, các điều kiện tại địa điểm chậm nhất là khi bắt đầu xây dựng và phải tiếp tục cho đến khi nhà máy điện hạt nhân chấm dứt hoạt động. </w:t>
      </w:r>
    </w:p>
    <w:p w14:paraId="255A4F6F"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Xây dựng kế hoạch quan trắc, trong đó bao gồm các tham số cần quan trắc, loại dữ liệu cần thu thập, phương pháp thu thập dữ liệu (bao gồm vị trí và tần suất thu thập dữ liệu), độ phân giải và độ chính xác cần thiết của tất cả các phép đo, yêu cầu lưu giữ dữ liệu và yêu cầu về xử lý và phân tích dữ liệu.</w:t>
      </w:r>
    </w:p>
    <w:p w14:paraId="14A622B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 xml:space="preserve">4. Trước khi bắt đầu vận hành thử nhà máy điện hạt nhân, đo phông phóng xạ trong không khí, </w:t>
      </w:r>
      <w:r w:rsidR="00AB33D4" w:rsidRPr="00AB33D4">
        <w:rPr>
          <w:color w:val="000000"/>
        </w:rPr>
        <w:t>môi trường đất, nước và thực v</w:t>
      </w:r>
      <w:r w:rsidR="00AB33D4">
        <w:rPr>
          <w:color w:val="000000"/>
        </w:rPr>
        <w:t>ậ</w:t>
      </w:r>
      <w:r w:rsidR="00AB33D4" w:rsidRPr="00AB33D4">
        <w:rPr>
          <w:color w:val="000000"/>
        </w:rPr>
        <w:t>t, lương thực thực phẩm</w:t>
      </w:r>
      <w:r w:rsidRPr="00981EBB">
        <w:rPr>
          <w:color w:val="000000"/>
        </w:rPr>
        <w:t xml:space="preserve"> trong khu vực xung quanh địa điểm để có thể xác định mức độ phóng xạ </w:t>
      </w:r>
      <w:r w:rsidR="00AB33D4">
        <w:rPr>
          <w:color w:val="000000"/>
        </w:rPr>
        <w:t xml:space="preserve">tăng </w:t>
      </w:r>
      <w:r w:rsidRPr="00981EBB">
        <w:rPr>
          <w:color w:val="000000"/>
        </w:rPr>
        <w:t xml:space="preserve">do hoạt động của nhà máy điện hạt nhân. </w:t>
      </w:r>
    </w:p>
    <w:p w14:paraId="448F0566"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Đánh giá nguy hại bên ngoài và điều kiện tại địa điểm</w:t>
      </w:r>
    </w:p>
    <w:p w14:paraId="3DCEED00"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Tổ chức vận hành phải:</w:t>
      </w:r>
    </w:p>
    <w:p w14:paraId="4666F5C3"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1. Đánh giá định kỳ tất cả các nguy hại bên ngoài do tự nhiên và con người gây ra, các điều kiện tại địa điểm như một phần của việc đánh giá an toàn định kỳ trong suốt vòng đời hoạt động của nhà máy điện hạt nhân.</w:t>
      </w:r>
    </w:p>
    <w:p w14:paraId="76EF0EB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2. Thực hiện đánh giá an toàn định kỳ mười năm một lần hoặc trong trường hợp xảy ra các yếu tố sau đây:</w:t>
      </w:r>
    </w:p>
    <w:p w14:paraId="4C15146B"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a) Có quy định của pháp luật mới có liên quan;</w:t>
      </w:r>
    </w:p>
    <w:p w14:paraId="5FBD29B5"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b) Có dấu hiệu cho thấy thiết kế nhà máy điện hạt nhân không đáp ứng yêu cầu chống lại các nguy hại bên ngoài;</w:t>
      </w:r>
    </w:p>
    <w:p w14:paraId="76F5E09D"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c) Kết quả đánh giá bằng kỹ thuật mới cho thấy khả năng chống chịu yếu của các cấu trúc, hệ thống và bộ phận của nhà máy điện hạt nhân trước các nguy hại bên ngoài;</w:t>
      </w:r>
    </w:p>
    <w:p w14:paraId="51B6DB6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d) Có thông tin, kinh nghiệm và bài học mới từ việc xảy ra các nguy hại bên ngoài thực tế gây hại đến an toàn của các nhà máy điện hạt nhân khác;</w:t>
      </w:r>
    </w:p>
    <w:p w14:paraId="6F0BB556"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đ) Những thay đổi về mức độ nguy hại theo thời gian.</w:t>
      </w:r>
    </w:p>
    <w:p w14:paraId="2F38A9EA" w14:textId="77777777" w:rsidR="00CA72D2" w:rsidRPr="00981EBB" w:rsidRDefault="00CA72D2" w:rsidP="00A0706B">
      <w:pPr>
        <w:shd w:val="clear" w:color="auto" w:fill="FFFFFF"/>
        <w:spacing w:after="120" w:line="264" w:lineRule="auto"/>
        <w:ind w:firstLine="720"/>
        <w:jc w:val="both"/>
        <w:rPr>
          <w:color w:val="000000"/>
        </w:rPr>
      </w:pPr>
      <w:r w:rsidRPr="00981EBB">
        <w:rPr>
          <w:color w:val="000000"/>
        </w:rPr>
        <w:t>3. Đánh giá lại nếu cần thiết các nguy hại bên ngoài và các điều kiện tại địa điểm dựa trên kết quả đánh giá an toàn định kỳ các nguy hại cụ thể tại địa điểm.</w:t>
      </w:r>
    </w:p>
    <w:p w14:paraId="2BDB51A6" w14:textId="77777777" w:rsidR="00CA72D2" w:rsidRPr="00981EBB" w:rsidRDefault="00CA72D2" w:rsidP="00CA72D2">
      <w:pPr>
        <w:spacing w:after="120" w:line="264" w:lineRule="auto"/>
        <w:jc w:val="center"/>
        <w:rPr>
          <w:b/>
          <w:color w:val="000000"/>
          <w:szCs w:val="28"/>
          <w:lang w:val="nl-NL"/>
        </w:rPr>
      </w:pPr>
      <w:r w:rsidRPr="00981EBB">
        <w:rPr>
          <w:b/>
          <w:caps/>
          <w:color w:val="000000"/>
          <w:szCs w:val="28"/>
          <w:lang w:val="nl-NL"/>
        </w:rPr>
        <w:t>C</w:t>
      </w:r>
      <w:r w:rsidRPr="00981EBB">
        <w:rPr>
          <w:b/>
          <w:color w:val="000000"/>
          <w:szCs w:val="28"/>
          <w:lang w:val="nl-NL"/>
        </w:rPr>
        <w:t>hương III</w:t>
      </w:r>
    </w:p>
    <w:p w14:paraId="17D80667" w14:textId="77777777" w:rsidR="00CA72D2" w:rsidRPr="00981EBB" w:rsidRDefault="00CA72D2" w:rsidP="00CA72D2">
      <w:pPr>
        <w:spacing w:after="120" w:line="264" w:lineRule="auto"/>
        <w:jc w:val="center"/>
        <w:rPr>
          <w:b/>
          <w:caps/>
          <w:color w:val="000000"/>
          <w:szCs w:val="28"/>
          <w:lang w:val="nl-NL"/>
        </w:rPr>
      </w:pPr>
      <w:r w:rsidRPr="00981EBB">
        <w:rPr>
          <w:b/>
          <w:caps/>
          <w:color w:val="000000"/>
          <w:szCs w:val="28"/>
          <w:lang w:val="nl-NL"/>
        </w:rPr>
        <w:t xml:space="preserve">Yêu cẦu an toàn đỐi vỚi thiẾt kẾ </w:t>
      </w:r>
    </w:p>
    <w:p w14:paraId="557A60A1" w14:textId="77777777" w:rsidR="00CA72D2" w:rsidRPr="00981EBB" w:rsidRDefault="00CA72D2" w:rsidP="00CA72D2">
      <w:pPr>
        <w:spacing w:after="120" w:line="264" w:lineRule="auto"/>
        <w:jc w:val="center"/>
        <w:rPr>
          <w:b/>
          <w:caps/>
          <w:color w:val="000000"/>
          <w:szCs w:val="28"/>
          <w:lang w:val="nl-NL"/>
        </w:rPr>
      </w:pPr>
      <w:r w:rsidRPr="00981EBB">
        <w:rPr>
          <w:b/>
          <w:caps/>
          <w:color w:val="000000"/>
          <w:szCs w:val="28"/>
          <w:lang w:val="nl-NL"/>
        </w:rPr>
        <w:t>nhà máy điỆn hẠt nhân</w:t>
      </w:r>
    </w:p>
    <w:bookmarkEnd w:id="8"/>
    <w:p w14:paraId="52D9D7B4" w14:textId="77777777" w:rsidR="00CA72D2" w:rsidRPr="00981EBB" w:rsidRDefault="00CA72D2" w:rsidP="00CA72D2">
      <w:pPr>
        <w:numPr>
          <w:ilvl w:val="0"/>
          <w:numId w:val="44"/>
        </w:numPr>
        <w:tabs>
          <w:tab w:val="left" w:pos="851"/>
        </w:tabs>
        <w:spacing w:after="120" w:line="264" w:lineRule="auto"/>
        <w:ind w:left="0" w:firstLine="0"/>
        <w:jc w:val="center"/>
        <w:rPr>
          <w:b/>
          <w:color w:val="000000"/>
          <w:szCs w:val="28"/>
          <w:lang w:val="nl-NL"/>
        </w:rPr>
      </w:pPr>
    </w:p>
    <w:p w14:paraId="0A34FEB8"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eastAsia="ko-KR"/>
        </w:rPr>
        <w:t>QUY ĐỊNH CHUNG</w:t>
      </w:r>
      <w:r w:rsidR="00495414" w:rsidRPr="00981EBB">
        <w:rPr>
          <w:rFonts w:eastAsia="Times New Roman"/>
          <w:b/>
          <w:bCs/>
          <w:color w:val="000000"/>
          <w:szCs w:val="28"/>
          <w:lang w:eastAsia="ko-KR"/>
        </w:rPr>
        <w:t xml:space="preserve"> VỀ THIẾT KẾ</w:t>
      </w:r>
    </w:p>
    <w:p w14:paraId="2E1C82A8"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Hệ thống quản lý đối với thiết kế nhà máy điện hạt nhân</w:t>
      </w:r>
      <w:r w:rsidRPr="00A0706B">
        <w:rPr>
          <w:b/>
          <w:bCs/>
          <w:color w:val="000000"/>
          <w:vertAlign w:val="superscript"/>
        </w:rPr>
        <w:footnoteReference w:id="6"/>
      </w:r>
    </w:p>
    <w:p w14:paraId="16CD2826" w14:textId="77777777" w:rsidR="00CA72D2" w:rsidRPr="00981EBB" w:rsidRDefault="00CA72D2" w:rsidP="00CA72D2">
      <w:pPr>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Tổ chức thiết kế phải thiết lập và thực hiện hệ thống quản lý nhằm bảo đảm tất cả các yêu cầu an toàn được thiết lập cho thiết kế của nhà máy được xem xét, thực hiện trong mọi giai đoạn của quá trình thiết kế, và được đáp ứng trong thiết kế cuối cùng.</w:t>
      </w:r>
    </w:p>
    <w:p w14:paraId="5789E75C"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Hệ thống quản lý quy định tại khoản 1 Điều này phải bao gồm các biện pháp bảo đảm chất lượng thiết kế của từng cấu trúc, hệ thống và bộ phận, cũng như của toàn bộ thiết kế nhà máy điện hạt nhân. Hệ thống này phải bảo đảm có biện pháp để xác định và khắc phục khiếm khuyết trong thiết kế, kiểm tra tính đầy đủ của thiết kế và kiểm soát việc thay đổi thiết kế.</w:t>
      </w:r>
    </w:p>
    <w:p w14:paraId="607D9F0B"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Thiết kế của nhà máy, bao gồm các thay đổi, sửa đổi hoặc cải tiến an toàn, phải được thực hiện theo các quy trình đã được thiết lập, viện dẫn đến các quy chuẩn và tiêu chuẩn kỹ thuật phù hợp, đồng thời phải bao gồm các yêu cầu và cơ sở thiết kế có liên quan. Các phần giao thoa trong thiết kế phải được xác định và kiểm soát.</w:t>
      </w:r>
    </w:p>
    <w:p w14:paraId="4E4B550B"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4. Tính đầy đủ và phù hợp của thiết kế, bao gồm các công cụ, đầu vào và đầu ra thiết kế, phải được kiểm tra, xác nhận và phê duyệt bởi cá nhân hoặc nhóm độc lập với người đã thực hiện công việc thiết kế ban đầu. Việc kiểm tra, xác nhận và phê duyệt thiết kế phải được hoàn thành trước khi nhà máy được đưa vào vận hành.</w:t>
      </w:r>
    </w:p>
    <w:p w14:paraId="3B0A5DFD" w14:textId="77777777" w:rsidR="00CA72D2" w:rsidRPr="00981EBB" w:rsidRDefault="00CA72D2" w:rsidP="003B130D">
      <w:pPr>
        <w:numPr>
          <w:ilvl w:val="0"/>
          <w:numId w:val="49"/>
        </w:numPr>
        <w:tabs>
          <w:tab w:val="left" w:pos="1843"/>
        </w:tabs>
        <w:spacing w:after="120" w:line="264" w:lineRule="auto"/>
        <w:ind w:left="0" w:firstLine="792"/>
        <w:jc w:val="both"/>
        <w:rPr>
          <w:b/>
          <w:bCs/>
          <w:color w:val="000000"/>
        </w:rPr>
      </w:pPr>
      <w:r w:rsidRPr="00981EBB">
        <w:rPr>
          <w:b/>
          <w:bCs/>
          <w:color w:val="000000"/>
        </w:rPr>
        <w:t>Bảo đảm an toàn của thiết kế nhà máy điện hạt nhân trong suốt thời gian vận hành theo thiết kế</w:t>
      </w:r>
      <w:r w:rsidRPr="00A0706B">
        <w:rPr>
          <w:b/>
          <w:bCs/>
          <w:color w:val="000000"/>
          <w:vertAlign w:val="superscript"/>
        </w:rPr>
        <w:footnoteReference w:id="7"/>
      </w:r>
    </w:p>
    <w:p w14:paraId="17C48855"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Tổ chức vận hành phải thiết lập hệ thống chính thức để bảo đảm an toàn liên tục của thiết kế nhà máy trong suốt thời gian vận hành theo thiết kế của nhà máy điện hạt nhân.</w:t>
      </w:r>
    </w:p>
    <w:p w14:paraId="69AEDB0D"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Hệ thống quy định tại Khoản 1 Điều này phải bao gồm một đơn vị được chỉ định chính thức chịu trách nhiệm về an toàn của thiết kế trong khuôn khổ hệ thống quản lý của tổ chức vận hành. Các nhiệm vụ được giao cho tổ chức bên ngoài đối với việc thiết kế các phần cụ thể của nhà máy phải được xem xét và quy định trong các thỏa thuận.</w:t>
      </w:r>
    </w:p>
    <w:p w14:paraId="74166812"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Đơn vị được chỉ định chính thức quy định tại Khoản 2 Điều này phải bảo đảm thiết kế của nhà máy đáp ứng các tiêu chí chấp nhận về an toàn, độ tin cậy và chất lượng, phù hợp với các quy chuẩn, tiêu chuẩn quốc gia và quốc tế có liên quan, cũng như với quy định pháp luật hiện hành.</w:t>
      </w:r>
    </w:p>
    <w:p w14:paraId="1AA37F64"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4. Đơn vị được chỉ định chính thức phải thiết lập và thực hiện các nhiệm vụ và chức năng nhằm bảo đảm: </w:t>
      </w:r>
    </w:p>
    <w:p w14:paraId="0D5AD4C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a) Thiết kế của nhà máy phù hợp với mục đích sử dụng, đáp ứng yêu cầu tối ưu hóa bảo vệ và an toàn bằng cách giữ rủi ro bức xạ ở mức thấp nhất có thể đạt được một cách hợp lý; </w:t>
      </w:r>
    </w:p>
    <w:p w14:paraId="70A0B725"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b) Việc kiểm chứng thiết kế, xác định quy chuẩn và tiêu chuẩn kỹ thuật, áp dụng các thực </w:t>
      </w:r>
      <w:r w:rsidR="004A22E9">
        <w:rPr>
          <w:rFonts w:eastAsia="Times New Roman"/>
          <w:color w:val="000000"/>
          <w:szCs w:val="28"/>
          <w:lang w:eastAsia="ko-KR"/>
        </w:rPr>
        <w:t>tế</w:t>
      </w:r>
      <w:r w:rsidR="004A22E9" w:rsidRPr="00981EBB">
        <w:rPr>
          <w:rFonts w:eastAsia="Times New Roman"/>
          <w:color w:val="000000"/>
          <w:szCs w:val="28"/>
          <w:lang w:eastAsia="ko-KR"/>
        </w:rPr>
        <w:t xml:space="preserve"> </w:t>
      </w:r>
      <w:r w:rsidRPr="00981EBB">
        <w:rPr>
          <w:rFonts w:eastAsia="Times New Roman"/>
          <w:color w:val="000000"/>
          <w:szCs w:val="28"/>
          <w:lang w:eastAsia="ko-KR"/>
        </w:rPr>
        <w:t>kỹ thuật đã được kiểm chứng, tiếp nhận phản hồi từ kinh nghiệm xây dựng và vận hành, phê duyệt tài liệu kỹ thuật chủ chốt, thực hiện đánh giá an toàn và duy trì văn hóa an toàn được thực hiện trong khuôn khổ hệ thống chính thức;</w:t>
      </w:r>
    </w:p>
    <w:p w14:paraId="609EE7C6"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c) Kiến thức thiết kế cần thiết cho vận hành, bảo trì (bao gồm khoảng thời gian thử nghiệm phù hợp) và sửa đổi nhà máy luôn được duy trì, cập nhật và xem xét đến kinh nghiệm vận hành, kết quả nghiên cứu đã được xác nhận; </w:t>
      </w:r>
    </w:p>
    <w:p w14:paraId="4B2E6EF8"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d) Quản lý yêu cầu thiết kế và kiểm soát cấu hình được duy trì; </w:t>
      </w:r>
    </w:p>
    <w:p w14:paraId="4F640A57"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đ) Các giao diện với nhà thiết kế chịu trách nhiệm và nhà cung cấp được thiết lập và kiểm soát; </w:t>
      </w:r>
    </w:p>
    <w:p w14:paraId="4BED9B2C"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e) Duy trì đầy đủ năng lực kỹ thuật, khoa học và kiến thức chuyên môn cần thiết trong tổ chức vận hành;</w:t>
      </w:r>
    </w:p>
    <w:p w14:paraId="7566D294"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g) Mọi thay đổi thiết kế phải được xem xét, kiểm chứng, lập hồ sơ và phê duyệt;</w:t>
      </w:r>
    </w:p>
    <w:p w14:paraId="04A971AE"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h) Hồ sơ kỹ thuật phục vụ cho việc tháo dỡ nhà máy trong tương lai phải được duy trì đầy đủ.</w:t>
      </w:r>
    </w:p>
    <w:p w14:paraId="737AC1B3" w14:textId="77777777" w:rsidR="00CA72D2" w:rsidRPr="00981EBB" w:rsidRDefault="00CA72D2" w:rsidP="00CA72D2">
      <w:pPr>
        <w:numPr>
          <w:ilvl w:val="0"/>
          <w:numId w:val="44"/>
        </w:numPr>
        <w:tabs>
          <w:tab w:val="left" w:pos="851"/>
        </w:tabs>
        <w:spacing w:after="120" w:line="264" w:lineRule="auto"/>
        <w:ind w:left="0" w:firstLine="0"/>
        <w:jc w:val="center"/>
        <w:rPr>
          <w:rFonts w:eastAsia="Times New Roman"/>
          <w:b/>
          <w:bCs/>
          <w:color w:val="000000"/>
          <w:szCs w:val="28"/>
          <w:lang w:eastAsia="ko-KR"/>
        </w:rPr>
      </w:pPr>
    </w:p>
    <w:p w14:paraId="4765F7A6" w14:textId="77777777" w:rsidR="00CA72D2" w:rsidRPr="00981EBB" w:rsidRDefault="00CA72D2" w:rsidP="00CA72D2">
      <w:pPr>
        <w:tabs>
          <w:tab w:val="num" w:pos="720"/>
        </w:tabs>
        <w:spacing w:after="120" w:line="264" w:lineRule="auto"/>
        <w:jc w:val="center"/>
        <w:rPr>
          <w:rFonts w:eastAsia="Times New Roman"/>
          <w:b/>
          <w:bCs/>
          <w:color w:val="000000"/>
          <w:szCs w:val="28"/>
          <w:lang w:eastAsia="ko-KR"/>
        </w:rPr>
      </w:pPr>
      <w:r w:rsidRPr="00981EBB">
        <w:rPr>
          <w:rFonts w:eastAsia="Times New Roman"/>
          <w:b/>
          <w:bCs/>
          <w:color w:val="000000"/>
          <w:szCs w:val="28"/>
          <w:lang w:eastAsia="ko-KR"/>
        </w:rPr>
        <w:t>NGUYÊN LÝ THIẾT KẾ</w:t>
      </w:r>
    </w:p>
    <w:p w14:paraId="2DDA6C74" w14:textId="77777777" w:rsidR="00CA72D2" w:rsidRPr="00A0706B" w:rsidRDefault="00CA72D2" w:rsidP="003B130D">
      <w:pPr>
        <w:numPr>
          <w:ilvl w:val="0"/>
          <w:numId w:val="49"/>
        </w:numPr>
        <w:tabs>
          <w:tab w:val="left" w:pos="1843"/>
        </w:tabs>
        <w:spacing w:after="120" w:line="264" w:lineRule="auto"/>
        <w:ind w:left="0" w:firstLine="792"/>
        <w:jc w:val="both"/>
        <w:rPr>
          <w:b/>
          <w:bCs/>
          <w:color w:val="000000"/>
        </w:rPr>
      </w:pPr>
      <w:r w:rsidRPr="00A0706B">
        <w:rPr>
          <w:b/>
          <w:bCs/>
          <w:color w:val="000000"/>
        </w:rPr>
        <w:t>Các chức năng an toàn cơ bản</w:t>
      </w:r>
      <w:r w:rsidRPr="00A0706B">
        <w:rPr>
          <w:b/>
          <w:bCs/>
          <w:color w:val="000000"/>
          <w:vertAlign w:val="superscript"/>
        </w:rPr>
        <w:footnoteReference w:id="8"/>
      </w:r>
    </w:p>
    <w:p w14:paraId="2F7F6D1E" w14:textId="77777777" w:rsidR="00CA72D2" w:rsidRPr="00981EBB" w:rsidRDefault="00CA72D2" w:rsidP="00CA72D2">
      <w:pPr>
        <w:spacing w:after="120" w:line="264" w:lineRule="auto"/>
        <w:ind w:firstLine="567"/>
        <w:jc w:val="both"/>
        <w:rPr>
          <w:color w:val="000000"/>
          <w:szCs w:val="28"/>
          <w:lang w:val="nl-NL"/>
        </w:rPr>
      </w:pPr>
      <w:r w:rsidRPr="00981EBB">
        <w:rPr>
          <w:color w:val="000000"/>
          <w:szCs w:val="28"/>
          <w:lang w:val="nl-NL"/>
        </w:rPr>
        <w:t>1. Chức năng an toàn chính của NMĐHN bao gồm: kiểm soát độ phản ứng; tải nhiệt từ lò phản ứng và từ nơi lưu giữ nhiên liệu; giam giữ vật liệu phóng xạ, che chắn bức xạ, kiểm soát phát thải phóng xạ theo thiết kế và hạn chế sự cố phát tán phóng xạ.</w:t>
      </w:r>
    </w:p>
    <w:p w14:paraId="4689DC9C" w14:textId="77777777" w:rsidR="00CA72D2" w:rsidRPr="00981EBB" w:rsidRDefault="00CA72D2" w:rsidP="00CA72D2">
      <w:pPr>
        <w:spacing w:after="120" w:line="264" w:lineRule="auto"/>
        <w:ind w:firstLine="567"/>
        <w:jc w:val="both"/>
        <w:rPr>
          <w:color w:val="000000"/>
          <w:szCs w:val="28"/>
          <w:lang w:val="nl-NL"/>
        </w:rPr>
      </w:pPr>
      <w:r w:rsidRPr="00981EBB">
        <w:rPr>
          <w:color w:val="000000"/>
          <w:szCs w:val="28"/>
          <w:lang w:val="nl-NL"/>
        </w:rPr>
        <w:t>2. Bảo đảm các chức năng an toàn chính quy định tại Khoản 1 Điều này cho tất cả các trạng thái NMĐHN.</w:t>
      </w:r>
    </w:p>
    <w:p w14:paraId="31E115CE" w14:textId="77777777" w:rsidR="00CA72D2" w:rsidRPr="00981EBB" w:rsidRDefault="00CA72D2" w:rsidP="00CA72D2">
      <w:pPr>
        <w:spacing w:after="120" w:line="264" w:lineRule="auto"/>
        <w:ind w:firstLine="567"/>
        <w:jc w:val="both"/>
        <w:rPr>
          <w:color w:val="000000"/>
          <w:szCs w:val="28"/>
          <w:lang w:val="nl-NL"/>
        </w:rPr>
      </w:pPr>
      <w:r w:rsidRPr="00981EBB">
        <w:rPr>
          <w:color w:val="000000"/>
          <w:szCs w:val="28"/>
          <w:lang w:val="nl-NL"/>
        </w:rPr>
        <w:t>3. Sử dụng phương pháp tiếp cận hệ thống nhằm xác định:</w:t>
      </w:r>
    </w:p>
    <w:p w14:paraId="230E3E1A" w14:textId="77777777" w:rsidR="00CA72D2" w:rsidRPr="00981EBB" w:rsidRDefault="00CA72D2" w:rsidP="00CA72D2">
      <w:pPr>
        <w:spacing w:after="120" w:line="264" w:lineRule="auto"/>
        <w:ind w:firstLine="567"/>
        <w:jc w:val="both"/>
        <w:rPr>
          <w:color w:val="000000"/>
          <w:szCs w:val="28"/>
          <w:lang w:val="nl-NL"/>
        </w:rPr>
      </w:pPr>
      <w:r w:rsidRPr="00981EBB">
        <w:rPr>
          <w:color w:val="000000"/>
          <w:szCs w:val="28"/>
          <w:lang w:val="nl-NL"/>
        </w:rPr>
        <w:t xml:space="preserve">a) Các hạng mục quan trọng về an toàn cần thiết để bảo đảm chức năng an toàn chính; </w:t>
      </w:r>
    </w:p>
    <w:p w14:paraId="7471431C" w14:textId="77777777" w:rsidR="00CA72D2" w:rsidRPr="00981EBB" w:rsidRDefault="00CA72D2" w:rsidP="00CA72D2">
      <w:pPr>
        <w:spacing w:after="120" w:line="264" w:lineRule="auto"/>
        <w:ind w:firstLine="567"/>
        <w:jc w:val="both"/>
        <w:rPr>
          <w:color w:val="000000"/>
          <w:szCs w:val="28"/>
          <w:lang w:val="nl-NL"/>
        </w:rPr>
      </w:pPr>
      <w:r w:rsidRPr="00981EBB">
        <w:rPr>
          <w:color w:val="000000"/>
          <w:szCs w:val="28"/>
          <w:lang w:val="nl-NL"/>
        </w:rPr>
        <w:t>b) Các đặc tính nội tại góp phần bảo đảm chức năng an toàn chính hoặc có ảnh hưởng tới chức năng an toàn chính trong tất cả các trạng thái NMĐHN.</w:t>
      </w:r>
    </w:p>
    <w:p w14:paraId="382876F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4. Phải có phương tiện giám sát trạng thái của nhà máy để bảo đảm việc thực hiện các chức năng an toàn quy định tại Khoản 1 Điều này.</w:t>
      </w:r>
    </w:p>
    <w:p w14:paraId="0367D971" w14:textId="77777777" w:rsidR="00CA72D2" w:rsidRPr="00981EBB" w:rsidRDefault="00CA72D2" w:rsidP="003B130D">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Bảo vệ chống bức xạ</w:t>
      </w:r>
      <w:r w:rsidRPr="00981EBB">
        <w:rPr>
          <w:rFonts w:eastAsia="Times New Roman"/>
          <w:b/>
          <w:bCs/>
          <w:color w:val="000000"/>
          <w:szCs w:val="28"/>
          <w:vertAlign w:val="superscript"/>
          <w:lang w:eastAsia="ko-KR"/>
        </w:rPr>
        <w:footnoteReference w:id="9"/>
      </w:r>
    </w:p>
    <w:p w14:paraId="420D6804"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Thiết kế nhà máy điện hạt nhân phải bảo đảm liều chiếu xạ đối với nhân viên tại nhà máy và dân chúng không vượt quá giới hạn cho phép, được giữ ở mức thấp nhất có thể đạt được một cách hợp lý trong các trạng thái vận hành trong suốt thời gian vận hành theo thiết kế của nhà máy, và duy trì dưới các giới hạn chấp nhận được cũng như ở mức thấp nhất có thể đạt được trong và sau khi xảy ra sự cố.</w:t>
      </w:r>
    </w:p>
    <w:p w14:paraId="175C427D"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Thiết kế phải bảo đảm:</w:t>
      </w:r>
    </w:p>
    <w:p w14:paraId="496F718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a) </w:t>
      </w:r>
      <w:r w:rsidR="006A7294">
        <w:rPr>
          <w:rFonts w:eastAsia="Times New Roman"/>
          <w:color w:val="000000"/>
          <w:szCs w:val="28"/>
          <w:lang w:eastAsia="ko-KR"/>
        </w:rPr>
        <w:t xml:space="preserve">Không để xảy ra </w:t>
      </w:r>
      <w:r w:rsidRPr="00981EBB">
        <w:rPr>
          <w:rFonts w:eastAsia="Times New Roman"/>
          <w:color w:val="000000"/>
          <w:szCs w:val="28"/>
          <w:lang w:eastAsia="ko-KR"/>
        </w:rPr>
        <w:t xml:space="preserve">trạng thái của nhà máy có </w:t>
      </w:r>
      <w:r w:rsidR="006A7294">
        <w:rPr>
          <w:rFonts w:eastAsia="Times New Roman"/>
          <w:color w:val="000000"/>
          <w:szCs w:val="28"/>
          <w:lang w:eastAsia="ko-KR"/>
        </w:rPr>
        <w:t>khả năng</w:t>
      </w:r>
      <w:r w:rsidRPr="00981EBB">
        <w:rPr>
          <w:rFonts w:eastAsia="Times New Roman"/>
          <w:color w:val="000000"/>
          <w:szCs w:val="28"/>
          <w:lang w:eastAsia="ko-KR"/>
        </w:rPr>
        <w:t xml:space="preserve"> dẫn đến </w:t>
      </w:r>
      <w:r w:rsidR="006A7294" w:rsidRPr="006A7294">
        <w:rPr>
          <w:rFonts w:eastAsia="Times New Roman"/>
          <w:color w:val="000000"/>
          <w:szCs w:val="28"/>
          <w:lang w:eastAsia="ko-KR"/>
        </w:rPr>
        <w:t>phát tán vật liệu phóng xạ liều cao hoặc lượng lớn ra môi trường</w:t>
      </w:r>
      <w:r w:rsidRPr="00981EBB">
        <w:rPr>
          <w:rFonts w:eastAsia="Times New Roman"/>
          <w:color w:val="000000"/>
          <w:szCs w:val="28"/>
          <w:lang w:eastAsia="ko-KR"/>
        </w:rPr>
        <w:t>;</w:t>
      </w:r>
    </w:p>
    <w:p w14:paraId="53622F43"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b) Các trạng thái của nhà máy có khả năng xảy ra trong thực tế có hậu quả bức xạ nhỏ hoặc không đáng kể.</w:t>
      </w:r>
    </w:p>
    <w:p w14:paraId="78BC0F87"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Phải thiết lập từng mức giới hạn liều chấp nhận được phục vụ cho mục đích bảo vệ bức xạ phù hợp với các loại trạng thái của nhà máy và tuân thủ quy định về giới hạn liều.</w:t>
      </w:r>
    </w:p>
    <w:p w14:paraId="61ACA75A" w14:textId="77777777" w:rsidR="00CA72D2" w:rsidRPr="00981EBB" w:rsidRDefault="00CA72D2" w:rsidP="003B130D">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Thiết kế nhà máy điện hạt nhân</w:t>
      </w:r>
      <w:r w:rsidRPr="00981EBB">
        <w:rPr>
          <w:rFonts w:eastAsia="Times New Roman"/>
          <w:b/>
          <w:bCs/>
          <w:color w:val="000000"/>
          <w:szCs w:val="28"/>
          <w:vertAlign w:val="superscript"/>
          <w:lang w:eastAsia="ko-KR"/>
        </w:rPr>
        <w:footnoteReference w:id="10"/>
      </w:r>
    </w:p>
    <w:p w14:paraId="379D0488"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Thiết kế nhà máy điện hạt nhân và các hạng mục quan trọng về an toàn phải bao gồm các đặc tính phù hợp để thực hiện được các chức năng an toàn với độ tin cậy cần thiết; bảo đảm nhà máy điện hạt nhân có thể vận hành an toàn trong giới hạn và điều kiện vận hành trong suốt thời gian thiết kế, có khả năng tháo dỡ an toàn và giảm thiểu tác động đến môi trường.</w:t>
      </w:r>
    </w:p>
    <w:p w14:paraId="1DC3B145"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Phải xem xét khả năng và giới hạn của con người, các yếu tố ảnh hưởng đến hiệu suất làm việc của con người, và phải cung cấp đầy đủ thông tin thiết kế để bảo đảm vận hành, bảo trì an toàn, cho phép thực hiện nâng cấp, cải tạo khi cần thiết.</w:t>
      </w:r>
    </w:p>
    <w:p w14:paraId="77747210"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Phải xem xét và vận dụng kinh nghiệm thu được trong thiết kế, xây dựng, vận hành của các nhà máy điện hạt nhân khác, cũng như các kết quả nghiên cứu có liên quan.</w:t>
      </w:r>
    </w:p>
    <w:p w14:paraId="4948D363"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4. Phải xem xét kết quả của các phân tích an toàn tất định và phân tích an toàn xác suất để bảo đảm việc ngăn ngừa và giảm thiểu hậu quả sự cố được xem xét đầy đủ trong thiết kế.</w:t>
      </w:r>
    </w:p>
    <w:p w14:paraId="09E2554F"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5. Phải bảo đảm lượng và hoạt độ của chất thải phóng xạ và phát thải được giữ ở mức thấp nhất có thể đạt được thông qua các biện pháp thiết kế và thực tế vận hành và việc tháo dỡ hợp lý.</w:t>
      </w:r>
    </w:p>
    <w:p w14:paraId="4AEF7118" w14:textId="77777777" w:rsidR="00CA72D2" w:rsidRPr="00981EBB" w:rsidRDefault="00CA72D2" w:rsidP="003B130D">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Áp dụng nguyên tắc bảo vệ theo chiều sâu </w:t>
      </w:r>
      <w:r w:rsidRPr="00981EBB">
        <w:rPr>
          <w:rFonts w:eastAsia="Times New Roman"/>
          <w:b/>
          <w:bCs/>
          <w:color w:val="000000"/>
          <w:szCs w:val="28"/>
          <w:vertAlign w:val="superscript"/>
          <w:lang w:eastAsia="ko-KR"/>
        </w:rPr>
        <w:footnoteReference w:id="11"/>
      </w:r>
    </w:p>
    <w:p w14:paraId="5ED284CD"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Thiết kế nhà máy điện hạt nhân phải áp dụng nguyên tắc bảo vệ theo chiều sâu, bảo đảm các mức bảo vệ độc lập với nhau ở mức cao nhất có thể.</w:t>
      </w:r>
    </w:p>
    <w:p w14:paraId="4D3D999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Thiết kế phải bảo đảm có nhiều mức bảo vệ nhằm ngăn ngừa và giảm thiểu hậu quả của các sự cố có thể gây hại cho con người và môi trường; bảo đảm có biện pháp phù hợp để bảo vệ con người, môi trường và giảm thiểu hậu quả trong trường hợp không thể ngăn ngừa được sự cố.</w:t>
      </w:r>
    </w:p>
    <w:p w14:paraId="4F393B7F"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Thiết kế phải bảo đảm việc tồn tại nhiều mức bảo vệ không được coi là căn cứ để tiếp tục vận hành khi một mức bảo vệ bị mất. Tất cả các mức bảo vệ theo chiều sâu phải được duy trì trong mọi thời điểm, và mọi sự nới lỏng chỉ được chấp nhận khi có luận chứng rõ ràng cho chế độ vận hành cụ thể.</w:t>
      </w:r>
    </w:p>
    <w:p w14:paraId="61AC5F96"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4. Thiết kế nhà máy điện hạt nhân phải đáp ứng các yêu cầu sau: </w:t>
      </w:r>
    </w:p>
    <w:p w14:paraId="2CDBDF46"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a) Có nhiều rào cản vật lý ngăn ngừa việc phát tán vật liệu phóng xạ ra môi trường; </w:t>
      </w:r>
    </w:p>
    <w:p w14:paraId="0A115BD9"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b) Thiết kế trên phương pháp tiếp cận bảo thủ, xây dựng chất lượng cao nhằm giảm thiểu sai hỏng, ngăn ngừa sự cố ở mức cao nhất có thể và s</w:t>
      </w:r>
      <w:r w:rsidRPr="00981EBB">
        <w:rPr>
          <w:color w:val="000000"/>
          <w:szCs w:val="28"/>
          <w:lang w:val="nl-NL"/>
        </w:rPr>
        <w:t>ai lệch nhỏ về thông số NMĐHN không dẫn đến hiệu ứng thăng giáng đột ngột;</w:t>
      </w:r>
    </w:p>
    <w:p w14:paraId="56FD3805"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c) Có các đặc tính nội tại và kỹ thuật để kiểm soát hành vi nhà máy, giảm thiểu hoặc loại trừ nhu cầu khởi động hệ thống an toàn do sai hỏng hoặc sai lệch trong vận hành bình thường; </w:t>
      </w:r>
    </w:p>
    <w:p w14:paraId="4B5B0DC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d) Có các hệ thống an toàn tự động để kiểm soát các sai hỏng vượt quá khả năng của hệ thống điều khiển, giảm thiểu nhu cầu thao tác sớm của người vận hành; </w:t>
      </w:r>
    </w:p>
    <w:p w14:paraId="7F2B7B34"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đ) Có các cấu trúc, hệ thống, bộ phận và quy trình để kiểm soát và hạn chế hậu quả của các sai hỏng vượt quá khả năng của hệ thống an toàn; </w:t>
      </w:r>
    </w:p>
    <w:p w14:paraId="42226EC7"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e) Có nhiều phương tiện bảo đảm thực hiện từng chức năng an toàn cơ bản, qua đó bảo đảm hiệu quả của các rào cản và giảm thiểu hậu quả của sai hỏng hoặc sai lệch trong vận hành bình thường.</w:t>
      </w:r>
    </w:p>
    <w:p w14:paraId="3E00AFEB" w14:textId="77777777" w:rsidR="00CA72D2" w:rsidRPr="00981EBB" w:rsidRDefault="00CA72D2" w:rsidP="00CA72D2">
      <w:pPr>
        <w:spacing w:after="120" w:line="264" w:lineRule="auto"/>
        <w:ind w:firstLine="709"/>
        <w:jc w:val="both"/>
        <w:rPr>
          <w:color w:val="000000"/>
          <w:szCs w:val="28"/>
          <w:lang w:val="nl-NL"/>
        </w:rPr>
      </w:pPr>
      <w:r w:rsidRPr="00981EBB">
        <w:rPr>
          <w:rFonts w:eastAsia="Times New Roman"/>
          <w:color w:val="000000"/>
          <w:szCs w:val="28"/>
          <w:lang w:eastAsia="ko-KR"/>
        </w:rPr>
        <w:t xml:space="preserve">5. </w:t>
      </w:r>
      <w:r w:rsidRPr="00981EBB">
        <w:rPr>
          <w:color w:val="000000"/>
          <w:szCs w:val="28"/>
          <w:lang w:val="nl-NL"/>
        </w:rPr>
        <w:t>Duy trì yêu cầu bảo vệ nhiều lớp bằng việc ngăn ngừa ở mức tối đa các yếu tố sau đây:</w:t>
      </w:r>
    </w:p>
    <w:p w14:paraId="3B69AC3A" w14:textId="77777777" w:rsidR="00CA72D2" w:rsidRPr="00981EBB" w:rsidRDefault="00CA72D2" w:rsidP="00CA72D2">
      <w:pPr>
        <w:spacing w:after="120" w:line="264" w:lineRule="auto"/>
        <w:ind w:firstLine="709"/>
        <w:jc w:val="both"/>
        <w:rPr>
          <w:color w:val="000000"/>
          <w:szCs w:val="28"/>
          <w:lang w:val="nl-NL"/>
        </w:rPr>
      </w:pPr>
      <w:r w:rsidRPr="00981EBB">
        <w:rPr>
          <w:color w:val="000000"/>
          <w:szCs w:val="28"/>
          <w:lang w:val="nl-NL"/>
        </w:rPr>
        <w:t>a) Ảnh hưởng tới sự toàn vẹn của các lớp bảo vệ vật lý;</w:t>
      </w:r>
    </w:p>
    <w:p w14:paraId="60010F73" w14:textId="77777777" w:rsidR="00CA72D2" w:rsidRPr="00981EBB" w:rsidRDefault="00CA72D2" w:rsidP="00CA72D2">
      <w:pPr>
        <w:spacing w:after="120" w:line="264" w:lineRule="auto"/>
        <w:ind w:firstLine="709"/>
        <w:jc w:val="both"/>
        <w:rPr>
          <w:color w:val="000000"/>
          <w:szCs w:val="28"/>
          <w:lang w:val="nl-NL"/>
        </w:rPr>
      </w:pPr>
      <w:r w:rsidRPr="00981EBB">
        <w:rPr>
          <w:color w:val="000000"/>
          <w:szCs w:val="28"/>
          <w:lang w:val="nl-NL"/>
        </w:rPr>
        <w:t>b) Sai hỏng của một hoặc nhiều lớp bảo vệ;</w:t>
      </w:r>
    </w:p>
    <w:p w14:paraId="23BA9B93" w14:textId="77777777" w:rsidR="00CA72D2" w:rsidRPr="00981EBB" w:rsidRDefault="00CA72D2" w:rsidP="00CA72D2">
      <w:pPr>
        <w:spacing w:after="120" w:line="264" w:lineRule="auto"/>
        <w:ind w:firstLine="709"/>
        <w:jc w:val="both"/>
        <w:rPr>
          <w:color w:val="000000"/>
          <w:szCs w:val="28"/>
          <w:lang w:val="nl-NL"/>
        </w:rPr>
      </w:pPr>
      <w:r w:rsidRPr="00981EBB">
        <w:rPr>
          <w:color w:val="000000"/>
          <w:szCs w:val="28"/>
          <w:lang w:val="nl-NL"/>
        </w:rPr>
        <w:t>c) Sai hỏng của một lớp bảo vệ do sai hỏng của một lớp khác;</w:t>
      </w:r>
    </w:p>
    <w:p w14:paraId="48EF265A" w14:textId="77777777" w:rsidR="00CA72D2" w:rsidRPr="00981EBB" w:rsidRDefault="00CA72D2" w:rsidP="00CA72D2">
      <w:pPr>
        <w:spacing w:after="120" w:line="264" w:lineRule="auto"/>
        <w:ind w:firstLine="709"/>
        <w:jc w:val="both"/>
        <w:rPr>
          <w:color w:val="000000"/>
          <w:szCs w:val="28"/>
          <w:lang w:val="nl-NL"/>
        </w:rPr>
      </w:pPr>
      <w:r w:rsidRPr="00981EBB">
        <w:rPr>
          <w:color w:val="000000"/>
          <w:szCs w:val="28"/>
          <w:lang w:val="nl-NL"/>
        </w:rPr>
        <w:t>d) Hậu quả của sai sót trong vận hành và bảo trì.</w:t>
      </w:r>
    </w:p>
    <w:p w14:paraId="199F1D45"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6. </w:t>
      </w:r>
      <w:r w:rsidRPr="00981EBB">
        <w:rPr>
          <w:color w:val="000000"/>
          <w:szCs w:val="28"/>
          <w:lang w:val="nl-NL"/>
        </w:rPr>
        <w:t xml:space="preserve">Bảo đảm ở mức tối đa khả năng bảo vệ của lớp thứ nhất hoặc nếu có hư hại các lớp bảo vệ thì nhiều nhất là đến lớp thứ hai, khi có sai hỏng hoặc sai lệch </w:t>
      </w:r>
      <w:r w:rsidRPr="00981EBB">
        <w:rPr>
          <w:rFonts w:eastAsia="Times New Roman"/>
          <w:color w:val="000000"/>
          <w:szCs w:val="28"/>
          <w:lang w:eastAsia="ko-KR"/>
        </w:rPr>
        <w:t>xảy ra trong suốt thời gian vận hành của nhà máy điện hạt nhân.</w:t>
      </w:r>
    </w:p>
    <w:p w14:paraId="083299FD"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7. Các mức bảo vệ theo chiều sâu phải độc lập với nhau ở mức cao nhất có thể để tránh trường hợp sự cố của một mức làm giảm hiệu quả của các mức khác. Các đặc tính an toàn cho điều kiện mở rộng thiết kế, đặc biệt là các đặc tính giảm nhẹ hậu quả của sự cố nóng chảy nhiên liệu, phải độc lập với hệ thống an toàn ở mức cao nhất có thể.</w:t>
      </w:r>
    </w:p>
    <w:p w14:paraId="184A420C" w14:textId="77777777" w:rsidR="00CA72D2" w:rsidRPr="00981EBB" w:rsidRDefault="00CA72D2" w:rsidP="003B130D">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Giao thoa giữa an toàn, an ninh và thanh sát</w:t>
      </w:r>
      <w:r w:rsidRPr="00981EBB">
        <w:rPr>
          <w:rFonts w:eastAsia="Times New Roman"/>
          <w:b/>
          <w:bCs/>
          <w:color w:val="000000"/>
          <w:szCs w:val="28"/>
          <w:vertAlign w:val="superscript"/>
          <w:lang w:eastAsia="ko-KR"/>
        </w:rPr>
        <w:footnoteReference w:id="12"/>
      </w:r>
    </w:p>
    <w:p w14:paraId="73D4969B" w14:textId="77777777" w:rsidR="00CA72D2" w:rsidRPr="00981EBB" w:rsidRDefault="00CA72D2" w:rsidP="00CA72D2">
      <w:pPr>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Các biện pháp an toàn, biện pháp an ninh hạt nhân và các sắp xếp liên quan đến kế toán và kiểm soát vật liệu hạt nhân tại nhà máy điện hạt nhân phải được thiết kế và triển khai một cách tích hợp để bảo đảm các biện pháp này không gây ảnh hưởng lẫn nhau.</w:t>
      </w:r>
    </w:p>
    <w:p w14:paraId="3DA2A6C1" w14:textId="77777777" w:rsidR="00CA72D2" w:rsidRPr="00981EBB" w:rsidRDefault="00CA72D2" w:rsidP="003B130D">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Các thực </w:t>
      </w:r>
      <w:r w:rsidR="004A22E9">
        <w:rPr>
          <w:rFonts w:eastAsia="Times New Roman"/>
          <w:b/>
          <w:bCs/>
          <w:color w:val="000000"/>
          <w:szCs w:val="28"/>
          <w:lang w:eastAsia="ko-KR"/>
        </w:rPr>
        <w:t>tế</w:t>
      </w:r>
      <w:r w:rsidR="004A22E9" w:rsidRPr="00981EBB">
        <w:rPr>
          <w:rFonts w:eastAsia="Times New Roman"/>
          <w:b/>
          <w:bCs/>
          <w:color w:val="000000"/>
          <w:szCs w:val="28"/>
          <w:lang w:eastAsia="ko-KR"/>
        </w:rPr>
        <w:t xml:space="preserve"> </w:t>
      </w:r>
      <w:r w:rsidRPr="00981EBB">
        <w:rPr>
          <w:rFonts w:eastAsia="Times New Roman"/>
          <w:b/>
          <w:bCs/>
          <w:color w:val="000000"/>
          <w:szCs w:val="28"/>
          <w:lang w:eastAsia="ko-KR"/>
        </w:rPr>
        <w:t>kỹ thuật đã được kiểm chứng</w:t>
      </w:r>
      <w:r w:rsidRPr="00981EBB">
        <w:rPr>
          <w:rFonts w:eastAsia="Times New Roman"/>
          <w:b/>
          <w:bCs/>
          <w:color w:val="000000"/>
          <w:szCs w:val="28"/>
          <w:vertAlign w:val="superscript"/>
          <w:lang w:eastAsia="ko-KR"/>
        </w:rPr>
        <w:footnoteReference w:id="13"/>
      </w:r>
    </w:p>
    <w:p w14:paraId="23E40A10"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Tổ chức thiết kế phải bảo đảm các hạng mục quan trọng về an toàn của nhà máy điện hạt nhân được thiết kế phù hợp với các quy chuẩn và tiêu chuẩn quốc gia, quốc tế có liên quan.</w:t>
      </w:r>
    </w:p>
    <w:p w14:paraId="7E62DA6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Các hạng mục quan trọng về an toàn của nhà máy điện hạt nhân phải có thiết kế đã được kiểm chứng trong các ứng dụng tương tự; trường hợp không có, phải bảo đảm các hạng mục đó có chất lượng cao, sử dụng công nghệ đã được đánh giá và thử nghiệm.</w:t>
      </w:r>
    </w:p>
    <w:p w14:paraId="3160C1E3"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Các quy chuẩn và tiêu chuẩn kỹ thuật quốc gia, quốc tế được sử dụng làm căn cứ thiết kế cho các hạng mục quan trọng về an toàn phải được xác định, đánh giá về khả năng áp dụng, tính phù hợp và mức độ đầy đủ; khi cần thiết phải bổ sung hoặc điều chỉnh để bảo đảm chất lượng thiết kế tương xứng với chức năng an toàn được yêu cầu.</w:t>
      </w:r>
    </w:p>
    <w:p w14:paraId="67FAE4AC"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4. Khi áp dụng thiết kế hoặc đặc tính kỹ thuật chưa được kiểm chứng, hoặc khi có sự khác biệt so với thực </w:t>
      </w:r>
      <w:r w:rsidR="004A22E9">
        <w:rPr>
          <w:rFonts w:eastAsia="Times New Roman"/>
          <w:color w:val="000000"/>
          <w:szCs w:val="28"/>
          <w:lang w:eastAsia="ko-KR"/>
        </w:rPr>
        <w:t>tế</w:t>
      </w:r>
      <w:r w:rsidR="004A22E9" w:rsidRPr="00981EBB">
        <w:rPr>
          <w:rFonts w:eastAsia="Times New Roman"/>
          <w:color w:val="000000"/>
          <w:szCs w:val="28"/>
          <w:lang w:eastAsia="ko-KR"/>
        </w:rPr>
        <w:t xml:space="preserve"> </w:t>
      </w:r>
      <w:r w:rsidRPr="00981EBB">
        <w:rPr>
          <w:rFonts w:eastAsia="Times New Roman"/>
          <w:color w:val="000000"/>
          <w:szCs w:val="28"/>
          <w:lang w:eastAsia="ko-KR"/>
        </w:rPr>
        <w:t>kỹ thuật đã được thiết lập, tổ chức thiết kế phải chứng minh tính an toàn bằng các chương trình nghiên cứu, thử nghiệm có tiêu chí chấp nhận cụ thể, hoặc bằng việc xem xét kinh nghiệm vận hành từ các ứng dụng tương tự. Thiết kế hoặc đặc tính mới phải được thử nghiệm ở mức cao nhất có thể trước khi đưa vào sử dụng và được giám sát trong quá trình vận hành để xác minh rằng hành vi của nhà máy phù hợp với dự kiến.</w:t>
      </w:r>
    </w:p>
    <w:p w14:paraId="1F239811" w14:textId="77777777" w:rsidR="00CA72D2" w:rsidRPr="00981EBB" w:rsidRDefault="00CA72D2" w:rsidP="003B130D">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Đánh giá an toàn trong thiết kế nhà máy điện hạt nhân</w:t>
      </w:r>
      <w:r w:rsidRPr="00981EBB">
        <w:rPr>
          <w:rFonts w:eastAsia="Times New Roman"/>
          <w:b/>
          <w:bCs/>
          <w:color w:val="000000"/>
          <w:szCs w:val="28"/>
          <w:vertAlign w:val="superscript"/>
          <w:lang w:eastAsia="ko-KR"/>
        </w:rPr>
        <w:footnoteReference w:id="14"/>
      </w:r>
    </w:p>
    <w:p w14:paraId="338D8823"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Tổ chức thiết kế phải thực hiện đầy đủ các đánh giá an toàn tất định và đánh giá an toàn xác suất trong suốt quá trình thiết kế để bảo đảm các yêu cầu an toàn đối với thiết kế được đáp ứng trong tất cả các giai đoạn của vòng đời nhà máy, và để khẳng định rằng thiết kế khi được chế tạo, xây dựng, vận hành hoặc sửa đổi đều đáp ứng các yêu cầu này.</w:t>
      </w:r>
    </w:p>
    <w:p w14:paraId="57AC76E3"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Các đánh giá an toàn phải được bắt đầu từ giai đoạn sớm của quá trình thiết kế, thực hiện theo phương pháp lặp giữa các hoạt động thiết kế và phân tích xác nhận, đồng thời mở rộng về phạm vi và mức độ chi tiết khi chương trình thiết kế tiến triển.</w:t>
      </w:r>
    </w:p>
    <w:p w14:paraId="0E59C9F2"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Các đánh giá an toàn phải được lập thành tài liệu theo hình thức cho phép việc đánh giá độc lập một cách thuận lợi.</w:t>
      </w:r>
    </w:p>
    <w:p w14:paraId="25A4F679" w14:textId="77777777" w:rsidR="00CA72D2" w:rsidRPr="00A0706B" w:rsidRDefault="00CA72D2" w:rsidP="003B130D">
      <w:pPr>
        <w:numPr>
          <w:ilvl w:val="0"/>
          <w:numId w:val="49"/>
        </w:numPr>
        <w:tabs>
          <w:tab w:val="left" w:pos="1843"/>
        </w:tabs>
        <w:spacing w:after="120" w:line="264" w:lineRule="auto"/>
        <w:ind w:left="0" w:firstLine="792"/>
        <w:jc w:val="both"/>
        <w:rPr>
          <w:b/>
          <w:bCs/>
          <w:color w:val="000000"/>
        </w:rPr>
      </w:pPr>
      <w:r w:rsidRPr="00A0706B">
        <w:rPr>
          <w:b/>
          <w:bCs/>
          <w:color w:val="000000"/>
        </w:rPr>
        <w:t xml:space="preserve"> Bảo đảm trong thi công, quản lý chất thải và tháo dỡ nhà máy điện hạt nhân</w:t>
      </w:r>
      <w:r w:rsidRPr="00A0706B">
        <w:rPr>
          <w:b/>
          <w:bCs/>
          <w:color w:val="000000"/>
          <w:vertAlign w:val="superscript"/>
        </w:rPr>
        <w:footnoteReference w:id="15"/>
      </w:r>
    </w:p>
    <w:p w14:paraId="44904437"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Tổ chức thiết kế phải bảo đảm thiết kế của nhà máy bao gồm các yêu cầu cần thiết cho việc thi công, quản lý chất thải phóng xạ và tháo dỡ nhà máy điện hạt nhân trong tương lai.</w:t>
      </w:r>
    </w:p>
    <w:p w14:paraId="6D95DE06"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Thiết kế phải tính đến các điều kiện trong giai đoạn thi công để bảo đảm việc xây dựng có thể được thực hiện an toàn, đáp ứng các tiêu chí về chất lượng và phù hợp với thiết kế đã được phê duyệt.</w:t>
      </w:r>
    </w:p>
    <w:p w14:paraId="29738989"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3. Thiết kế phải bao gồm các biện pháp cần thiết nhằm giảm thiểu lượng và hoạt độ của chất thải phát sinh trong quá trình vận hành, bảo trì và tháo dỡ nhà máy, cũng như bảo đảm việc xử lý, lưu giữ và thải bỏ chất thải phóng xạ được thực hiện an toàn.</w:t>
      </w:r>
    </w:p>
    <w:p w14:paraId="50702243"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4. Thiết kế phải dự tính và quy định các yêu cầu kỹ thuật, cấu trúc, hệ thống và bộ phận hỗ trợ cần thiết để việc tháo dỡ nhà máy điện hạt nhân trong tương lai được tiến hành an toàn, hiệu quả và giảm thiểu tối đa tác động tới môi trường.</w:t>
      </w:r>
    </w:p>
    <w:p w14:paraId="78DF47D7" w14:textId="77777777" w:rsidR="00CA72D2" w:rsidRPr="00981EBB" w:rsidRDefault="00CA72D2" w:rsidP="00CA72D2">
      <w:pPr>
        <w:numPr>
          <w:ilvl w:val="0"/>
          <w:numId w:val="44"/>
        </w:numPr>
        <w:tabs>
          <w:tab w:val="left" w:pos="851"/>
        </w:tabs>
        <w:spacing w:after="120" w:line="264" w:lineRule="auto"/>
        <w:ind w:left="0" w:firstLine="0"/>
        <w:jc w:val="center"/>
        <w:rPr>
          <w:rFonts w:eastAsia="Times New Roman"/>
          <w:b/>
          <w:bCs/>
          <w:color w:val="000000"/>
          <w:szCs w:val="28"/>
          <w:lang w:eastAsia="ko-KR"/>
        </w:rPr>
      </w:pPr>
    </w:p>
    <w:p w14:paraId="28D40BB4" w14:textId="77777777" w:rsidR="00CA72D2" w:rsidRPr="00981EBB" w:rsidRDefault="00CA72D2" w:rsidP="00CA72D2">
      <w:pPr>
        <w:tabs>
          <w:tab w:val="num" w:pos="284"/>
        </w:tabs>
        <w:spacing w:after="120" w:line="264" w:lineRule="auto"/>
        <w:jc w:val="center"/>
        <w:rPr>
          <w:rFonts w:eastAsia="Times New Roman"/>
          <w:b/>
          <w:bCs/>
          <w:color w:val="000000"/>
          <w:szCs w:val="28"/>
          <w:lang w:eastAsia="ko-KR"/>
        </w:rPr>
      </w:pPr>
      <w:r w:rsidRPr="00981EBB">
        <w:rPr>
          <w:rFonts w:eastAsia="Times New Roman"/>
          <w:b/>
          <w:bCs/>
          <w:color w:val="000000"/>
          <w:szCs w:val="28"/>
          <w:lang w:eastAsia="ko-KR"/>
        </w:rPr>
        <w:t>YÊU CẦU CHUNG</w:t>
      </w:r>
    </w:p>
    <w:p w14:paraId="69D1B0F6" w14:textId="77777777" w:rsidR="00CA72D2" w:rsidRPr="00981EBB" w:rsidRDefault="00CA72D2" w:rsidP="003B130D">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Phân loại các trạng thái của nhà máy điện hạt nhân</w:t>
      </w:r>
      <w:r w:rsidRPr="00981EBB">
        <w:rPr>
          <w:rFonts w:eastAsia="Times New Roman"/>
          <w:b/>
          <w:bCs/>
          <w:color w:val="000000"/>
          <w:szCs w:val="28"/>
          <w:vertAlign w:val="superscript"/>
          <w:lang w:eastAsia="ko-KR"/>
        </w:rPr>
        <w:footnoteReference w:id="16"/>
      </w:r>
    </w:p>
    <w:p w14:paraId="2C7EAC87"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Tổ chức thiết kế phải xác định và phân loại các trạng thái của nhà máy điện hạt nhân dựa chủ yếu vào tần suất xảy ra, bao gồm các nhóm sau:</w:t>
      </w:r>
    </w:p>
    <w:p w14:paraId="12AD84BF"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a) Trạng thái vận hành bình thường;</w:t>
      </w:r>
    </w:p>
    <w:p w14:paraId="25CA54BA"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b) Các tình huống vận hành dự kiến, được cho là sẽ xảy ra trong suốt thời gian vận hành của nhà máy;</w:t>
      </w:r>
    </w:p>
    <w:p w14:paraId="5E212608"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c) Các sự cố trong cơ sở thiết kế;</w:t>
      </w:r>
    </w:p>
    <w:p w14:paraId="38BCDF2B"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d) Các điều kiện mở rộng thiết kế.</w:t>
      </w:r>
    </w:p>
    <w:p w14:paraId="40CA3B6E"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Thiết kế phải quy định tiêu chí cụ thể cho từng loại trạng thái của nhà máy, bảo đảm các trạng thái xảy ra thường xuyên không gây ra, hoặc chỉ gây ra hậu quả phóng xạ nhỏ; còn các trạng thái có thể dẫn đến hậu quả nghiêm trọng thì tần suất xuất hiện phải ở mức rất thấp.</w:t>
      </w:r>
    </w:p>
    <w:p w14:paraId="2956B764" w14:textId="77777777" w:rsidR="00CA72D2" w:rsidRPr="00981EBB" w:rsidRDefault="00CA72D2" w:rsidP="003B130D">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w:t>
      </w:r>
      <w:r w:rsidRPr="00A0706B">
        <w:rPr>
          <w:b/>
          <w:bCs/>
          <w:color w:val="000000"/>
        </w:rPr>
        <w:t>Cơ sở thiết kế đối với các hạng mục quan trọng về an toàn</w:t>
      </w:r>
      <w:r w:rsidRPr="00A0706B">
        <w:rPr>
          <w:b/>
          <w:bCs/>
          <w:color w:val="000000"/>
          <w:vertAlign w:val="superscript"/>
        </w:rPr>
        <w:footnoteReference w:id="17"/>
      </w:r>
    </w:p>
    <w:p w14:paraId="7EC6354A"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1. Cơ sở thiết kế đối với các hạng mục quan trọng về an toàn phải xác định rõ khả năng, độ tin cậy và chức năng cần thiết cho các trạng thái vận hành tương ứng, các điều kiện sự cố và các điều kiện phát sinh từ các </w:t>
      </w:r>
      <w:r w:rsidR="0098118F">
        <w:rPr>
          <w:rFonts w:eastAsia="Times New Roman"/>
          <w:color w:val="000000"/>
          <w:szCs w:val="28"/>
          <w:lang w:eastAsia="ko-KR"/>
        </w:rPr>
        <w:t>nguy hại</w:t>
      </w:r>
      <w:r w:rsidRPr="00981EBB">
        <w:rPr>
          <w:rFonts w:eastAsia="Times New Roman"/>
          <w:color w:val="000000"/>
          <w:szCs w:val="28"/>
          <w:lang w:eastAsia="ko-KR"/>
        </w:rPr>
        <w:t xml:space="preserve"> bên trong và bên ngoài, để đáp ứng các tiêu chí chấp nhận cụ thể trong suốt vòng đời của nhà máy điện hạt nhân.</w:t>
      </w:r>
    </w:p>
    <w:p w14:paraId="14F76068"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Cơ sở thiết kế cho từng hạng mục quan trọng về an toàn phải được chứng minh một cách có hệ thống, lập thành văn bản và cung cấp đầy đủ thông tin cần thiết để tổ chức vận hành có thể vận hành nhà máy một cách an toàn.</w:t>
      </w:r>
    </w:p>
    <w:p w14:paraId="713A2775"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Giới hạn thiết kế</w:t>
      </w:r>
      <w:r w:rsidRPr="00981EBB">
        <w:rPr>
          <w:rFonts w:eastAsia="Times New Roman"/>
          <w:b/>
          <w:bCs/>
          <w:color w:val="000000"/>
          <w:szCs w:val="28"/>
          <w:vertAlign w:val="superscript"/>
          <w:lang w:eastAsia="ko-KR"/>
        </w:rPr>
        <w:footnoteReference w:id="18"/>
      </w:r>
    </w:p>
    <w:p w14:paraId="5F089DC0" w14:textId="77777777" w:rsidR="00CA72D2" w:rsidRPr="00981EBB" w:rsidRDefault="00CA72D2" w:rsidP="00CA72D2">
      <w:pPr>
        <w:spacing w:after="120" w:line="264" w:lineRule="auto"/>
        <w:ind w:firstLine="709"/>
        <w:jc w:val="both"/>
        <w:rPr>
          <w:color w:val="000000"/>
          <w:szCs w:val="28"/>
        </w:rPr>
      </w:pPr>
      <w:r w:rsidRPr="00981EBB">
        <w:rPr>
          <w:color w:val="000000"/>
          <w:szCs w:val="28"/>
        </w:rPr>
        <w:t>1. Cơ quan, tổ chức thiết kế NMĐHN phải có quy định về quá trình thiết kế cho các hạng mục quan trọng về an toàn phù hợp với quy chuẩn kỹ thuật, tiêu chuẩn quốc gia có liên quan và kinh nghiệm công nghệ đã được kiểm chứng.</w:t>
      </w:r>
    </w:p>
    <w:p w14:paraId="6898BE77" w14:textId="77777777" w:rsidR="00CA72D2" w:rsidRPr="00981EBB" w:rsidRDefault="00CA72D2" w:rsidP="00CA72D2">
      <w:pPr>
        <w:spacing w:after="120" w:line="264" w:lineRule="auto"/>
        <w:ind w:firstLine="709"/>
        <w:jc w:val="both"/>
        <w:rPr>
          <w:color w:val="000000"/>
          <w:szCs w:val="28"/>
        </w:rPr>
      </w:pPr>
      <w:r w:rsidRPr="00981EBB">
        <w:rPr>
          <w:color w:val="000000"/>
          <w:szCs w:val="28"/>
        </w:rPr>
        <w:t>2. Áp dụng phương pháp thiết kế và các giải pháp kỹ thuật đã được kiểm chứng, bảo đảm các chức năng an toàn chính được duy trì cho các trạng thái vận hành và khi có sự cố.</w:t>
      </w:r>
    </w:p>
    <w:p w14:paraId="46CFD4C4"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Các sự kiện khởi phát giả định</w:t>
      </w:r>
    </w:p>
    <w:p w14:paraId="2E222E82"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 Thiết kế nhà máy điện hạt nhân phải áp dụng phương pháp tiếp cận có hệ thống để xác định một tập hợp toàn diện các sự kiện khởi phát giả định sao cho mọi sự kiện có thể dự đoán được với tiềm năng gây hậu quả nghiêm trọng, cũng như mọi sự kiện có thể dự đoán được có tần suất xảy ra đáng kể, đều được xem xét và tính đến trong thiết kế.</w:t>
      </w:r>
    </w:p>
    <w:p w14:paraId="705EF9C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2. Các sự kiện khởi phát giả định phải được xác định trên cơ sở phán đoán kỹ thuật và sự kết hợp giữa phân tích an toàn tất định và phân tích an toàn xác suất. Phải có luận cứ chứng minh mức độ áp dụng của hai phương pháp phân tích này để chứng tỏ rằng tất cả các sự kiện có thể dự đoán được đều đã được xem xét.</w:t>
      </w:r>
    </w:p>
    <w:p w14:paraId="06A05ABA"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3. Các sự kiện khởi phát giả định phải bao gồm tất cả các hư hỏng có thể dự đoán được của các kết cấu, hệ thống và bộ phận của nhà máy, cũng như các sai sót vận hành và các hư hỏng có thể phát sinh từ các </w:t>
      </w:r>
      <w:r w:rsidR="0098118F">
        <w:rPr>
          <w:rFonts w:eastAsia="Times New Roman"/>
          <w:color w:val="000000"/>
          <w:szCs w:val="28"/>
          <w:lang w:eastAsia="ko-KR"/>
        </w:rPr>
        <w:t>nguy hại</w:t>
      </w:r>
      <w:r w:rsidRPr="00981EBB">
        <w:rPr>
          <w:rFonts w:eastAsia="Times New Roman"/>
          <w:color w:val="000000"/>
          <w:szCs w:val="28"/>
          <w:lang w:eastAsia="ko-KR"/>
        </w:rPr>
        <w:t xml:space="preserve"> bên trong và bên ngoài, dù ở trạng thái công suất cao, công suất thấp hay trạng thái dừng.</w:t>
      </w:r>
    </w:p>
    <w:p w14:paraId="50C53D8D"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4. Phải tiến hành phân tích các sự kiện khởi phát giả định của nhà máy để xác định các biện pháp phòng ngừa và bảo vệ cần thiết nhằm bảo đảm các chức năng an toàn yêu cầu sẽ được thực hiện.</w:t>
      </w:r>
    </w:p>
    <w:p w14:paraId="39D73BF7"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5. Hành vi dự kiến của nhà máy trong các sự kiện khởi phát giả định phải bảo đảm có thể đạt được các điều kiện sau đây theo thứ tự ưu tiên: </w:t>
      </w:r>
    </w:p>
    <w:p w14:paraId="1124423C"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a) Một sự kiện khởi phát giả định không gây ra ảnh hưởng đáng kể đến an toàn hoặc chỉ tạo ra sự thay đổi theo hướng dẫn tới điều kiện an toàn của nhà máy nhờ vào các đặc tính vốn có của nhà máy; </w:t>
      </w:r>
    </w:p>
    <w:p w14:paraId="370DA08F"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b) Sau một sự kiện khởi phát giả định, nhà máy được đưa về trạng thái an toàn nhờ các tính năng an toàn thụ động hoặc nhờ hoạt động của các hệ thống luôn duy trì ở trạng thái cần thiết để kiểm soát sự kiện khởi phát giả định; </w:t>
      </w:r>
    </w:p>
    <w:p w14:paraId="20D56099"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 xml:space="preserve">c) Sau một sự kiện khởi phát giả định, nhà máy được đưa về trạng thái an toàn thông qua việc kích hoạt các hệ thống an toàn cần được vận hành để ứng phó với sự kiện khởi phát giả định; </w:t>
      </w:r>
    </w:p>
    <w:p w14:paraId="34E78E79"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d) Sau một sự kiện khởi phát giả định, nhà máy được đưa về trạng thái an toàn bằng cách tuân thủ các quy trình đã được quy định.</w:t>
      </w:r>
    </w:p>
    <w:p w14:paraId="325176F9"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6. Các sự kiện khởi phát giả định được sử dụng để xây dựng các yêu cầu về hiệu năng cho các hạng mục quan trọng về an toàn trong đánh giá an toàn tổng thể và trong phân tích chi tiết của nhà máy phải được nhóm thành một số lượng xác định các chuỗi sự kiện đại diện, xác định các trường hợp giới hạn và cung cấp cơ sở cho thiết kế cũng như các giới hạn vận hành đối với các hạng mục quan trọng về an toàn.</w:t>
      </w:r>
    </w:p>
    <w:p w14:paraId="7A4DFF14"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7. Phải có luận cứ được hỗ trợ về mặt kỹ thuật cho việc loại trừ khỏi thiết kế các sự kiện khởi phát được xác định theo tập hợp toàn diện các sự kiện khởi phát giả định.</w:t>
      </w:r>
    </w:p>
    <w:p w14:paraId="1D3F8D31"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8. Khi cần có hành động nhanh chóng và tin cậy để ứng phó với một sự kiện khởi phát giả định, thiết kế phải quy định các biện pháp tự động cho việc kích hoạt cần thiết các hệ thống an toàn nhằm ngăn ngừa diễn biến tới các điều kiện nghiêm trọng hơn của nhà máy.</w:t>
      </w:r>
    </w:p>
    <w:p w14:paraId="2A184C12"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9. Trường hợp không cần hành động nhanh chóng để ứng phó với một sự kiện khởi phát giả định, có thể cho phép dựa vào việc khởi động thủ công các hệ thống hoặc các hành động khác của nhân viên vận hành. Trong trường hợp này, khoảng thời gian giữa việc phát hiện sự kiện bất thường hoặc tai nạn và hành động cần thiết phải đủ dài, đồng thời phải quy định các quy trình phù hợp (như quy trình hành chính, vận hành và ứng phó khẩn cấp) để bảo đảm việc thực hiện các hành động này. Phải đánh giá khả năng nhân viên vận hành có thể làm trầm trọng thêm chuỗi sự kiện thông qua thao tác sai thiết bị hoặc chẩn đoán sai quá trình khắc phục cần thiết.</w:t>
      </w:r>
    </w:p>
    <w:p w14:paraId="012B1C05"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10. Các hành động của nhân viên vận hành cần thiết để đánh giá trạng thái của nhà máy sau một sự kiện khởi phát giả định và để đưa nhà máy vào trạng thái dừng dài hạn ổn định kịp thời phải được hỗ trợ bằng việc cung cấp đầy đủ các thiết bị đo lường để giám sát trạng thái của nhà máy, cũng như các bộ điều khiển thích hợp cho việc vận hành thủ công thiết bị.</w:t>
      </w:r>
    </w:p>
    <w:p w14:paraId="6DDE983F"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11. Thiết kế phải quy định việc cung cấp các thiết bị cần thiết và các quy trình cần thiết để bảo đảm có phương tiện kiểm soát nhà máy và giảm thiểu mọi hậu quả bất lợi do mất kiểm soát.</w:t>
      </w:r>
    </w:p>
    <w:p w14:paraId="0F839E14" w14:textId="77777777" w:rsidR="00CA72D2" w:rsidRPr="00981EBB" w:rsidRDefault="00CA72D2" w:rsidP="00CA72D2">
      <w:pPr>
        <w:tabs>
          <w:tab w:val="num" w:pos="720"/>
        </w:tabs>
        <w:spacing w:after="120" w:line="264" w:lineRule="auto"/>
        <w:ind w:firstLine="709"/>
        <w:jc w:val="both"/>
        <w:rPr>
          <w:rFonts w:eastAsia="Times New Roman"/>
          <w:color w:val="000000"/>
          <w:szCs w:val="28"/>
          <w:lang w:eastAsia="ko-KR"/>
        </w:rPr>
      </w:pPr>
      <w:r w:rsidRPr="00981EBB">
        <w:rPr>
          <w:rFonts w:eastAsia="Times New Roman"/>
          <w:color w:val="000000"/>
          <w:szCs w:val="28"/>
          <w:lang w:eastAsia="ko-KR"/>
        </w:rPr>
        <w:t>12. Các thiết bị cần thiết cho việc thực hiện các hành động trong quá trình ứng phó và khắc phục thủ công phải được bố trí tại vị trí thích hợp nhất để bảo đảm tính sẵn sàng khi cần thiết và cho phép tiếp cận an toàn trong các điều kiện môi trường dự kiến.</w:t>
      </w:r>
    </w:p>
    <w:p w14:paraId="47542794"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Các </w:t>
      </w:r>
      <w:r w:rsidR="0098118F">
        <w:rPr>
          <w:rFonts w:eastAsia="Times New Roman"/>
          <w:b/>
          <w:bCs/>
          <w:color w:val="000000"/>
          <w:szCs w:val="28"/>
          <w:lang w:eastAsia="ko-KR"/>
        </w:rPr>
        <w:t>nguy hại</w:t>
      </w:r>
      <w:r w:rsidRPr="00981EBB">
        <w:rPr>
          <w:rFonts w:eastAsia="Times New Roman"/>
          <w:b/>
          <w:bCs/>
          <w:color w:val="000000"/>
          <w:szCs w:val="28"/>
          <w:lang w:eastAsia="ko-KR"/>
        </w:rPr>
        <w:t xml:space="preserve"> bên trong và bên ngoài</w:t>
      </w:r>
      <w:r w:rsidRPr="00981EBB">
        <w:rPr>
          <w:rFonts w:eastAsia="Times New Roman"/>
          <w:b/>
          <w:bCs/>
          <w:color w:val="000000"/>
          <w:szCs w:val="28"/>
          <w:vertAlign w:val="superscript"/>
          <w:lang w:eastAsia="ko-KR"/>
        </w:rPr>
        <w:footnoteReference w:id="19"/>
      </w:r>
    </w:p>
    <w:p w14:paraId="027F2918" w14:textId="77777777" w:rsidR="00CA72D2" w:rsidRPr="00981EBB" w:rsidRDefault="00CA72D2" w:rsidP="00CA72D2">
      <w:pPr>
        <w:numPr>
          <w:ilvl w:val="0"/>
          <w:numId w:val="40"/>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Tất cả các </w:t>
      </w:r>
      <w:r w:rsidR="0098118F">
        <w:rPr>
          <w:rFonts w:eastAsia="Times New Roman"/>
          <w:color w:val="000000"/>
          <w:szCs w:val="28"/>
          <w:lang w:eastAsia="ko-KR"/>
        </w:rPr>
        <w:t>nguy hại</w:t>
      </w:r>
      <w:r w:rsidRPr="00981EBB">
        <w:rPr>
          <w:rFonts w:eastAsia="Times New Roman"/>
          <w:color w:val="000000"/>
          <w:szCs w:val="28"/>
          <w:lang w:eastAsia="ko-KR"/>
        </w:rPr>
        <w:t xml:space="preserve"> bên trong và bên ngoài có thể dự đoán được, bao gồm cả khả năng các sự kiện do con người gây ra có thể trực tiếp hoặc gián tiếp ảnh hưởng đến an toàn của nhà máy điện hạt nhân, phải được xác định và đánh giá tác động của chúng. Các </w:t>
      </w:r>
      <w:r w:rsidR="0098118F">
        <w:rPr>
          <w:rFonts w:eastAsia="Times New Roman"/>
          <w:color w:val="000000"/>
          <w:szCs w:val="28"/>
          <w:lang w:eastAsia="ko-KR"/>
        </w:rPr>
        <w:t>nguy hại</w:t>
      </w:r>
      <w:r w:rsidRPr="00981EBB">
        <w:rPr>
          <w:rFonts w:eastAsia="Times New Roman"/>
          <w:color w:val="000000"/>
          <w:szCs w:val="28"/>
          <w:lang w:eastAsia="ko-KR"/>
        </w:rPr>
        <w:t xml:space="preserve"> này phải được xem xét khi thiết kế bố trí của nhà máy và khi xác định các sự kiện khởi phát giả định cũng như các tải trọng phát sinh được sử dụng trong thiết kế các hạng mục quan trọng về an toàn của nhà máy.</w:t>
      </w:r>
    </w:p>
    <w:p w14:paraId="63582667" w14:textId="77777777" w:rsidR="00CA72D2" w:rsidRPr="00981EBB" w:rsidRDefault="00CA72D2" w:rsidP="00CA72D2">
      <w:pPr>
        <w:numPr>
          <w:ilvl w:val="0"/>
          <w:numId w:val="40"/>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Các hạng mục quan trọng về an toàn phải được thiết kế và bố trí, có xem xét cụ thể đến các yếu tố khác liên quan đến an toàn, để có thể chịu đựng được các tác động của </w:t>
      </w:r>
      <w:r w:rsidR="0098118F">
        <w:rPr>
          <w:rFonts w:eastAsia="Times New Roman"/>
          <w:color w:val="000000"/>
          <w:szCs w:val="28"/>
          <w:lang w:eastAsia="ko-KR"/>
        </w:rPr>
        <w:t>nguy hại</w:t>
      </w:r>
      <w:r w:rsidRPr="00981EBB">
        <w:rPr>
          <w:rFonts w:eastAsia="Times New Roman"/>
          <w:color w:val="000000"/>
          <w:szCs w:val="28"/>
          <w:lang w:eastAsia="ko-KR"/>
        </w:rPr>
        <w:t xml:space="preserve"> hoặc được bảo vệ, tương ứng với mức độ quan trọng về an toàn, trước </w:t>
      </w:r>
      <w:r w:rsidR="0098118F">
        <w:rPr>
          <w:rFonts w:eastAsia="Times New Roman"/>
          <w:color w:val="000000"/>
          <w:szCs w:val="28"/>
          <w:lang w:eastAsia="ko-KR"/>
        </w:rPr>
        <w:t>nguy hại</w:t>
      </w:r>
      <w:r w:rsidRPr="00981EBB">
        <w:rPr>
          <w:rFonts w:eastAsia="Times New Roman"/>
          <w:color w:val="000000"/>
          <w:szCs w:val="28"/>
          <w:lang w:eastAsia="ko-KR"/>
        </w:rPr>
        <w:t xml:space="preserve"> và sai hỏng cùng nguyên nhân gây ra bởi các </w:t>
      </w:r>
      <w:r w:rsidR="0098118F">
        <w:rPr>
          <w:rFonts w:eastAsia="Times New Roman"/>
          <w:color w:val="000000"/>
          <w:szCs w:val="28"/>
          <w:lang w:eastAsia="ko-KR"/>
        </w:rPr>
        <w:t>nguy hại</w:t>
      </w:r>
      <w:r w:rsidRPr="00981EBB">
        <w:rPr>
          <w:rFonts w:eastAsia="Times New Roman"/>
          <w:color w:val="000000"/>
          <w:szCs w:val="28"/>
          <w:lang w:eastAsia="ko-KR"/>
        </w:rPr>
        <w:t xml:space="preserve"> đó.</w:t>
      </w:r>
    </w:p>
    <w:p w14:paraId="47C62F76" w14:textId="77777777" w:rsidR="00CA72D2" w:rsidRPr="00981EBB" w:rsidRDefault="00CA72D2" w:rsidP="00CA72D2">
      <w:pPr>
        <w:numPr>
          <w:ilvl w:val="0"/>
          <w:numId w:val="40"/>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Đối với các địa điểm có nhiều tổ máy, thiết kế phải xem xét đầy đủ khả năng các </w:t>
      </w:r>
      <w:r w:rsidR="0098118F">
        <w:rPr>
          <w:rFonts w:eastAsia="Times New Roman"/>
          <w:color w:val="000000"/>
          <w:szCs w:val="28"/>
          <w:lang w:eastAsia="ko-KR"/>
        </w:rPr>
        <w:t>nguy hại</w:t>
      </w:r>
      <w:r w:rsidRPr="00981EBB">
        <w:rPr>
          <w:rFonts w:eastAsia="Times New Roman"/>
          <w:color w:val="000000"/>
          <w:szCs w:val="28"/>
          <w:lang w:eastAsia="ko-KR"/>
        </w:rPr>
        <w:t xml:space="preserve"> cụ thể có thể gây ra tác động đồng thời đối với nhiều tổ máy hoặc toàn bộ các tổ máy trong cùng một địa điểm.</w:t>
      </w:r>
    </w:p>
    <w:p w14:paraId="19179DE2" w14:textId="77777777" w:rsidR="00CA72D2" w:rsidRPr="00981EBB" w:rsidRDefault="00CA72D2" w:rsidP="00CA72D2">
      <w:pPr>
        <w:numPr>
          <w:ilvl w:val="0"/>
          <w:numId w:val="41"/>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Thiết kế phải xem xét đầy đủ các </w:t>
      </w:r>
      <w:r w:rsidR="0098118F">
        <w:rPr>
          <w:rFonts w:eastAsia="Times New Roman"/>
          <w:color w:val="000000"/>
          <w:szCs w:val="28"/>
          <w:lang w:eastAsia="ko-KR"/>
        </w:rPr>
        <w:t>nguy hại</w:t>
      </w:r>
      <w:r w:rsidRPr="00981EBB">
        <w:rPr>
          <w:rFonts w:eastAsia="Times New Roman"/>
          <w:color w:val="000000"/>
          <w:szCs w:val="28"/>
          <w:lang w:eastAsia="ko-KR"/>
        </w:rPr>
        <w:t xml:space="preserve"> bên trong như cháy, nổ, ngập nước, phát sinh vật bay, sập kết cấu và vật rơi, văng ống, va đập tia và sự rò rỉ chất lưu từ các hệ thống bị hư hỏng hoặc từ các cơ sở khác trong cùng địa điểm. Phải có các đặc tính thích hợp nhằm phòng ngừa và giảm thiểu để bảo đảm an toàn không bị ảnh hưởng.</w:t>
      </w:r>
    </w:p>
    <w:p w14:paraId="3A109CAD" w14:textId="77777777" w:rsidR="00CA72D2" w:rsidRPr="00981EBB" w:rsidRDefault="00CA72D2" w:rsidP="00CA72D2">
      <w:pPr>
        <w:numPr>
          <w:ilvl w:val="0"/>
          <w:numId w:val="42"/>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Thiết kế phải xem xét đầy đủ các sự kiện bên ngoài do tự nhiên hoặc do con người gây ra, đã được xác định trong quá trình đánh giá địa điểm. Nguyên nhân và xác suất xảy ra phải được xem xét khi giả định các </w:t>
      </w:r>
      <w:r w:rsidR="0098118F">
        <w:rPr>
          <w:rFonts w:eastAsia="Times New Roman"/>
          <w:color w:val="000000"/>
          <w:szCs w:val="28"/>
          <w:lang w:eastAsia="ko-KR"/>
        </w:rPr>
        <w:t>nguy hại</w:t>
      </w:r>
      <w:r w:rsidRPr="00981EBB">
        <w:rPr>
          <w:rFonts w:eastAsia="Times New Roman"/>
          <w:color w:val="000000"/>
          <w:szCs w:val="28"/>
          <w:lang w:eastAsia="ko-KR"/>
        </w:rPr>
        <w:t xml:space="preserve"> tiềm ẩn. Trong ngắn hạn, an toàn của nhà máy không được phép phụ thuộc vào sự sẵn có của các dịch vụ ngoài địa điểm như cung cấp điện hoặc dịch vụ chữa cháy. Thiết kế phải xem xét đầy đủ các điều kiện đặc thù của địa điểm để xác định khoảng thời gian trễ tối đa mà các dịch vụ ngoài địa điểm cần phải sẵn sàng.</w:t>
      </w:r>
    </w:p>
    <w:p w14:paraId="2A576DD1" w14:textId="77777777" w:rsidR="00CA72D2" w:rsidRPr="00981EBB" w:rsidRDefault="00CA72D2" w:rsidP="00CA72D2">
      <w:pPr>
        <w:numPr>
          <w:ilvl w:val="0"/>
          <w:numId w:val="42"/>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Phải có các đặc tính thiết kế để giảm thiểu mọi tương tác giữa các công trình chứa các hạng mục quan trọng về an toàn (bao gồm cả hệ thống cáp điện và cáp điều khiển) và các kết cấu khác của nhà máy do các sự kiện bên ngoài được xem xét trong thiết kế gây ra.</w:t>
      </w:r>
    </w:p>
    <w:p w14:paraId="771CC403" w14:textId="77777777" w:rsidR="00CA72D2" w:rsidRPr="00981EBB" w:rsidRDefault="00CA72D2" w:rsidP="00CA72D2">
      <w:pPr>
        <w:numPr>
          <w:ilvl w:val="0"/>
          <w:numId w:val="42"/>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Thiết kế của nhà máy phải bảo đảm có đủ biên an toàn để bảo vệ các hạng mục quan trọng về an toàn trước các mức độ </w:t>
      </w:r>
      <w:r w:rsidR="0098118F">
        <w:rPr>
          <w:rFonts w:eastAsia="Times New Roman"/>
          <w:color w:val="000000"/>
          <w:szCs w:val="28"/>
          <w:lang w:eastAsia="ko-KR"/>
        </w:rPr>
        <w:t>nguy hại</w:t>
      </w:r>
      <w:r w:rsidRPr="00981EBB">
        <w:rPr>
          <w:rFonts w:eastAsia="Times New Roman"/>
          <w:color w:val="000000"/>
          <w:szCs w:val="28"/>
          <w:lang w:eastAsia="ko-KR"/>
        </w:rPr>
        <w:t xml:space="preserve"> bên ngoài cần xem xét cho thiết kế, được xác định từ việc đánh giá </w:t>
      </w:r>
      <w:r w:rsidR="0098118F">
        <w:rPr>
          <w:rFonts w:eastAsia="Times New Roman"/>
          <w:color w:val="000000"/>
          <w:szCs w:val="28"/>
          <w:lang w:eastAsia="ko-KR"/>
        </w:rPr>
        <w:t>nguy hại</w:t>
      </w:r>
      <w:r w:rsidRPr="00981EBB">
        <w:rPr>
          <w:rFonts w:eastAsia="Times New Roman"/>
          <w:color w:val="000000"/>
          <w:szCs w:val="28"/>
          <w:lang w:eastAsia="ko-KR"/>
        </w:rPr>
        <w:t xml:space="preserve"> của địa điểm, và để tránh các hiệu ứng ngưỡng.</w:t>
      </w:r>
    </w:p>
    <w:p w14:paraId="2598A62C" w14:textId="77777777" w:rsidR="00CA72D2" w:rsidRPr="00981EBB" w:rsidRDefault="00CA72D2" w:rsidP="00CA72D2">
      <w:pPr>
        <w:numPr>
          <w:ilvl w:val="0"/>
          <w:numId w:val="42"/>
        </w:numPr>
        <w:tabs>
          <w:tab w:val="num" w:pos="360"/>
          <w:tab w:val="left" w:pos="1134"/>
        </w:tabs>
        <w:spacing w:after="120" w:line="264" w:lineRule="auto"/>
        <w:ind w:left="0" w:firstLine="709"/>
        <w:jc w:val="both"/>
        <w:rPr>
          <w:rFonts w:eastAsia="Times New Roman"/>
          <w:color w:val="000000"/>
          <w:szCs w:val="28"/>
          <w:lang w:eastAsia="ko-KR"/>
        </w:rPr>
      </w:pPr>
      <w:r w:rsidRPr="00981EBB">
        <w:rPr>
          <w:rFonts w:eastAsia="Times New Roman"/>
          <w:color w:val="000000"/>
          <w:szCs w:val="28"/>
          <w:lang w:eastAsia="ko-KR"/>
        </w:rPr>
        <w:t xml:space="preserve">Thiết kế của nhà máy cũng phải bảo đảm có đủ biên an toàn để bảo vệ các hạng mục cuối cùng cần thiết nhằm ngăn ngừa việc phát thải phóng xạ sớm hoặc phát thải lượng lớn phóng xạ trong trường hợp mức độ </w:t>
      </w:r>
      <w:r w:rsidR="0098118F">
        <w:rPr>
          <w:rFonts w:eastAsia="Times New Roman"/>
          <w:color w:val="000000"/>
          <w:szCs w:val="28"/>
          <w:lang w:eastAsia="ko-KR"/>
        </w:rPr>
        <w:t>nguy hại</w:t>
      </w:r>
      <w:r w:rsidRPr="00981EBB">
        <w:rPr>
          <w:rFonts w:eastAsia="Times New Roman"/>
          <w:color w:val="000000"/>
          <w:szCs w:val="28"/>
          <w:lang w:eastAsia="ko-KR"/>
        </w:rPr>
        <w:t xml:space="preserve"> tự nhiên vượt quá các mức được xem xét cho thiết kế, được xác định từ đánh giá </w:t>
      </w:r>
      <w:r w:rsidR="0098118F">
        <w:rPr>
          <w:rFonts w:eastAsia="Times New Roman"/>
          <w:color w:val="000000"/>
          <w:szCs w:val="28"/>
          <w:lang w:eastAsia="ko-KR"/>
        </w:rPr>
        <w:t>nguy hại</w:t>
      </w:r>
      <w:r w:rsidRPr="00981EBB">
        <w:rPr>
          <w:rFonts w:eastAsia="Times New Roman"/>
          <w:color w:val="000000"/>
          <w:szCs w:val="28"/>
          <w:lang w:eastAsia="ko-KR"/>
        </w:rPr>
        <w:t xml:space="preserve"> của địa điểm.</w:t>
      </w:r>
    </w:p>
    <w:p w14:paraId="6C2B9BDB"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Quy tắc thiết kế kỹ thuật</w:t>
      </w:r>
      <w:r w:rsidRPr="00981EBB">
        <w:rPr>
          <w:rFonts w:eastAsia="Times New Roman"/>
          <w:b/>
          <w:bCs/>
          <w:color w:val="000000"/>
          <w:szCs w:val="28"/>
          <w:vertAlign w:val="superscript"/>
          <w:lang w:eastAsia="ko-KR"/>
        </w:rPr>
        <w:footnoteReference w:id="20"/>
      </w:r>
    </w:p>
    <w:p w14:paraId="6007116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Các quy tắc thiết kế kỹ thuật đối với các hạng mục quan trọng về an toàn tại nhà máy điện hạt nhân phải được xác định và phải tuân thủ các quy chuẩn và tiêu chuẩn quốc gia và quốc tế có liên quan, cũng như các thực </w:t>
      </w:r>
      <w:r w:rsidR="004A22E9">
        <w:rPr>
          <w:rFonts w:eastAsia="Times New Roman"/>
          <w:color w:val="000000"/>
          <w:szCs w:val="28"/>
        </w:rPr>
        <w:t>tế</w:t>
      </w:r>
      <w:r w:rsidR="004A22E9" w:rsidRPr="00981EBB">
        <w:rPr>
          <w:rFonts w:eastAsia="Times New Roman"/>
          <w:color w:val="000000"/>
          <w:szCs w:val="28"/>
        </w:rPr>
        <w:t xml:space="preserve"> </w:t>
      </w:r>
      <w:r w:rsidRPr="00981EBB">
        <w:rPr>
          <w:rFonts w:eastAsia="Times New Roman"/>
          <w:color w:val="000000"/>
          <w:szCs w:val="28"/>
        </w:rPr>
        <w:t>kỹ thuật đã được kiểm chứng, có tính đến sự phù hợp của chúng đối với công nghệ điện hạt nhân.</w:t>
      </w:r>
    </w:p>
    <w:p w14:paraId="0A33652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Phải áp dụng các phương pháp để bảo đảm tính bền vững của thiết kế, và phải tuân thủ các thực </w:t>
      </w:r>
      <w:r w:rsidR="004A22E9">
        <w:rPr>
          <w:rFonts w:eastAsia="Times New Roman"/>
          <w:color w:val="000000"/>
          <w:szCs w:val="28"/>
        </w:rPr>
        <w:t>tế</w:t>
      </w:r>
      <w:r w:rsidR="004A22E9" w:rsidRPr="00981EBB">
        <w:rPr>
          <w:rFonts w:eastAsia="Times New Roman"/>
          <w:color w:val="000000"/>
          <w:szCs w:val="28"/>
        </w:rPr>
        <w:t xml:space="preserve"> </w:t>
      </w:r>
      <w:r w:rsidRPr="00981EBB">
        <w:rPr>
          <w:rFonts w:eastAsia="Times New Roman"/>
          <w:color w:val="000000"/>
          <w:szCs w:val="28"/>
        </w:rPr>
        <w:t>kỹ thuật đã được kiểm chứng trong thiết kế nhà máy điện hạt nhân để bảo đảm các chức năng an toàn cơ bản được đạt được cho tất cả các trạng thái vận hành và cho tất cả các điều kiện sự cố.</w:t>
      </w:r>
    </w:p>
    <w:p w14:paraId="70BD3122"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Các sự cố trong cơ sở thiết kế </w:t>
      </w:r>
      <w:r w:rsidRPr="00981EBB">
        <w:rPr>
          <w:rFonts w:eastAsia="Times New Roman"/>
          <w:b/>
          <w:bCs/>
          <w:color w:val="000000"/>
          <w:szCs w:val="28"/>
          <w:vertAlign w:val="superscript"/>
          <w:lang w:eastAsia="ko-KR"/>
        </w:rPr>
        <w:footnoteReference w:id="21"/>
      </w:r>
    </w:p>
    <w:p w14:paraId="2512D1A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xây dựng một tập hợp các sự cố trong cơ sở thiết kế cần được xem xét trong thiết kế, được rút ra từ các sự kiện khởi phát giả định (PIE) nhằm thiết lập các điều kiện biên để nhà máy điện hạt nhân có thể chịu được mà không vượt quá các giới hạn chấp nhận được về bảo vệ bức xạ.</w:t>
      </w:r>
    </w:p>
    <w:p w14:paraId="5E00ACB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sự cố trong cơ sở thiết kế phải được sử dụng để xác định cơ sở thiết kế (bao gồm cả tiêu chí hiệu năng), cho các hệ thống an toàn và cho các hạng mục quan trọng về an toàn khác cần thiết để kiểm soát các điều kiện sự cố trong cơ sở thiết kế, với mục tiêu đưa nhà máy trở lại trạng thái an toàn và giảm nhẹ hậu quả của mọi sự cố.</w:t>
      </w:r>
    </w:p>
    <w:p w14:paraId="5AEF785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phải bảo đảm đối với các điều kiện sự cố trong cơ sở thiết kế, các thông số nhà máy chủ chốt không vượt quá giới hạn thiết kế đã quy định. Một mục tiêu chính phải là quản lý tất cả các sự cố trong cơ sở thiết kế sao cho chúng không có, hoặc chỉ có hậu quả phóng xạ nhỏ, trong hoặc ngoài địa điểm, và không cần thiết phải thực hiện các hành động bảo vệ ngoài hiện trường.</w:t>
      </w:r>
    </w:p>
    <w:p w14:paraId="2FE7BB5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Các sự cố trong cơ sở thiết kế phải được phân tích một cách bảo thủ. Phương pháp này bao gồm việc giả định một số hư hỏng nhất định trong các hệ thống an toàn, xác định tiêu chí thiết kế và sử dụng các giả định, mô hình và thông số đầu vào bảo thủ trong phân tích.</w:t>
      </w:r>
    </w:p>
    <w:p w14:paraId="680A61AD"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Các điều kiện mở rộng thiết kế </w:t>
      </w:r>
      <w:r w:rsidRPr="00981EBB">
        <w:rPr>
          <w:rFonts w:eastAsia="Times New Roman"/>
          <w:b/>
          <w:bCs/>
          <w:color w:val="000000"/>
          <w:szCs w:val="28"/>
          <w:vertAlign w:val="superscript"/>
          <w:lang w:eastAsia="ko-KR"/>
        </w:rPr>
        <w:footnoteReference w:id="22"/>
      </w:r>
    </w:p>
    <w:p w14:paraId="715213B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xây dựng một tập hợp các điều kiện mở rộng thiết kế dựa trên phán đoán kỹ thuật, phân tích tất định và đánh giá an toàn xác suất nhằm cải thiện hơn nữa an toàn của nhà máy điện hạt nhân bằng cách tăng cường khả năng của nhà máy chịu được, mà không gây hậu quả phóng xạ không chấp nhận được, các sự cố nghiêm trọng hơn sự cố trong cơ sở thiết kế hoặc liên quan đến các hư hỏng bổ sung. Các điều kiện mở rộng thiết kế này phải được sử dụng để xác định các kịch bản sự cố bổ sung cần được xem xét trong thiết kế và để lập kế hoạch các biện pháp khả thi để ngăn ngừa các sự cố đó hoặc giảm nhẹ hậu quả của chúng.</w:t>
      </w:r>
    </w:p>
    <w:p w14:paraId="74CB6CE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Phải thực hiện phân tích các điều kiện mở rộng thiết kế cho nhà máy. Mục tiêu kỹ thuật chính của việc xem xét các điều kiện mở rộng thiết kế là cung cấp sự bảo đảm thiết kế của nhà máy có khả năng ngăn ngừa các điều kiện sự cố không được coi là sự cố trong cơ sở thiết kế, hoặc giảm nhẹ hậu quả của chúng, </w:t>
      </w:r>
      <w:r w:rsidR="006A7294">
        <w:rPr>
          <w:rFonts w:eastAsia="Times New Roman"/>
          <w:color w:val="000000"/>
          <w:szCs w:val="28"/>
        </w:rPr>
        <w:t>nguyên lý</w:t>
      </w:r>
      <w:r w:rsidRPr="00981EBB">
        <w:rPr>
          <w:rFonts w:eastAsia="Times New Roman"/>
          <w:color w:val="000000"/>
          <w:szCs w:val="28"/>
        </w:rPr>
        <w:t xml:space="preserve"> ALARA. Điều này có thể yêu cầu các đặc tính an toàn bổ sung cho các điều kiện mở rộng thiết kế, hoặc mở rộng khả năng của các hệ thống an toàn để ngăn ngừa, hoặc giảm nhẹ hậu quả của một tai nạn nghiêm trọng, hoặc để duy trì chức năng bao giữ.</w:t>
      </w:r>
    </w:p>
    <w:p w14:paraId="3B1EE6A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Nhà máy phải được thiết kế sao cho nó có thể được đưa về trạng thái được kiểm soát và chức năng bao giữ có thể được duy trì, với kết quả là khả năng phát sinh các trạng thái nhà máy có thể dẫn đến phát thải phóng xạ sớm hoặc phát thải lượng lớn phóng xạ được “loại trừ trên thực tế”.</w:t>
      </w:r>
    </w:p>
    <w:p w14:paraId="2B83D98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Các điều kiện mở rộng thiết kế phải được sử dụng để xác định đặc tả thiết kế cho các đặc tính an toàn cho các điều kiện mở rộng thiết kế và cho thiết kế của tất cả các hạng mục quan trọng về an toàn khác cần thiết để ngăn ngừa các điều kiện đó phát sinh, hoặc nếu chúng xảy ra, để kiểm soát chúng và giảm nhẹ hậu quả của chúng.</w:t>
      </w:r>
    </w:p>
    <w:p w14:paraId="7C3C0A3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5. Phân tích phải bao gồm việc xác định các tính năng được thiết kế nhằm sử dụng, hoặc có khả năng ngăn ngừa hoặc giảm nhẹ, các sự kiện được xem xét trong các điều kiện mở rộng thiết kế. Các tính năng này phải: </w:t>
      </w:r>
    </w:p>
    <w:p w14:paraId="2660F6D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a) Độc lập, trong mức khả thi, với các tính năng được sử dụng trong các sự cố thường xuyên hơn; </w:t>
      </w:r>
    </w:p>
    <w:p w14:paraId="70E955C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b) Có khả năng thực hiện trong các điều kiện môi trường liên quan đến các điều kiện mở rộng thiết kế này, bao gồm cả các điều kiện mở rộng thiết kế trong tai nạn nghiêm trọng, khi thích hợp; </w:t>
      </w:r>
    </w:p>
    <w:p w14:paraId="428C0FA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Có độ tin cậy tương xứng với chức năng mà chúng được yêu cầu thực hiện.</w:t>
      </w:r>
    </w:p>
    <w:p w14:paraId="12405BA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Đặc biệt, hệ thống bao chắn và các đặc tính an toàn của nó phải có khả năng chịu được các kịch bản cực đoan bao gồm, trong số những thứ khác, nóng chảy vùng hoạt lò phản ứng. Các kịch bản này phải được lựa chọn bằng cách sử dụng phán đoán kỹ thuật và đầu vào từ các đánh giá an toàn xác suất.</w:t>
      </w:r>
    </w:p>
    <w:p w14:paraId="4A089FB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Thiết kế phải bảo đảm khả năng phát sinh các điều kiện có thể dẫn đến phát thải phóng xạ sớm hoặc phát thải lượng lớn phóng xạ được “loại trừ trên thực tế”.</w:t>
      </w:r>
    </w:p>
    <w:p w14:paraId="47E3C9A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8. Thiết kế phải bảo đảm đối với các điều kiện mở rộng thiết kế, các hành động bảo vệ bị hạn chế về thời gian và phạm vi áp dụng phải đủ để bảo vệ công chúng, và phải có đủ thời gian để thực hiện các biện pháp đó.</w:t>
      </w:r>
    </w:p>
    <w:p w14:paraId="08BB0E6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9. Trường hợp kết quả của phán đoán kỹ thuật, phân tích tất định và đánh giá an toàn xác suất chỉ ra rằng các tổ hợp sự kiện có thể dẫn đến các tình huống vận hành dự kiến hoặc điều kiện sự cố, các tổ hợp sự kiện đó phải được coi là các sự cố trong cơ sở thiết kế hoặc phải được bao gồm như là một phần của các điều kiện mở rộng thiết kế, tùy thuộc chủ yếu vào khả năng xảy ra của chúng. Các hiệu ứng là hậu quả của các sự kiện khác, chẳng hạn như lũ lụt sau động đất, phải được coi là một phần của sự kiện khởi phát giả định ban đầu.</w:t>
      </w:r>
    </w:p>
    <w:p w14:paraId="0B23D132"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Phân tách vật lý và tính độc lập của các hệ thống an toàn</w:t>
      </w:r>
      <w:r w:rsidRPr="00981EBB">
        <w:rPr>
          <w:rFonts w:eastAsia="Times New Roman"/>
          <w:b/>
          <w:bCs/>
          <w:color w:val="000000"/>
          <w:szCs w:val="28"/>
          <w:vertAlign w:val="superscript"/>
          <w:lang w:eastAsia="ko-KR"/>
        </w:rPr>
        <w:footnoteReference w:id="23"/>
      </w:r>
    </w:p>
    <w:p w14:paraId="781D2DD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Sự can thiệp giữa các hệ thống an toàn hoặc giữa các phần tử dự phòng của một hệ thống phải được ngăn ngừa bằng các biện pháp như phân tách vật lý, cách ly điện, độc lập chức năng và độc lập trong truyền thông (truyền dữ liệu), tùy theo mức độ thích hợp.</w:t>
      </w:r>
    </w:p>
    <w:p w14:paraId="1274D10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bị của hệ thống an toàn, bao gồm cáp và ống dẫn cáp, phải được nhận dạng rõ ràng trong nhà máy đối với từng phần tử dự phòng của hệ thống an toàn.</w:t>
      </w:r>
    </w:p>
    <w:p w14:paraId="2682A785"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Phân nhóm an toàn</w:t>
      </w:r>
      <w:r w:rsidRPr="00981EBB">
        <w:rPr>
          <w:rFonts w:eastAsia="Times New Roman"/>
          <w:b/>
          <w:bCs/>
          <w:color w:val="000000"/>
          <w:szCs w:val="28"/>
          <w:vertAlign w:val="superscript"/>
          <w:lang w:eastAsia="ko-KR"/>
        </w:rPr>
        <w:footnoteReference w:id="24"/>
      </w:r>
    </w:p>
    <w:p w14:paraId="7D616DD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Tất cả các hạng mục quan trọng về an toàn phải được xác định và được phân loại trên cơ sở chức năng và mức độ quan trọng về an toàn của chúng.</w:t>
      </w:r>
    </w:p>
    <w:p w14:paraId="1DBF806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Phương pháp phân loại mức độ quan trọng về an toàn của các hạng mục quan trọng về an toàn phải dựa chủ yếu vào phương pháp tất định, có bổ sung phương pháp xác suất khi thích hợp, đồng thời xem xét đầy đủ các yếu tố sau: </w:t>
      </w:r>
    </w:p>
    <w:p w14:paraId="56AD211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a) Chức năng an toàn mà hạng mục phải thực hiện; </w:t>
      </w:r>
    </w:p>
    <w:p w14:paraId="4ADC5CD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b) Hậu quả của việc không thực hiện được chức năng an toàn; </w:t>
      </w:r>
    </w:p>
    <w:p w14:paraId="02E3190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c) Tần suất mà hạng mục được yêu cầu thực hiện chức năng an toàn; </w:t>
      </w:r>
    </w:p>
    <w:p w14:paraId="5D44B2E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Thời điểm sau một sự kiện khởi phát giả định mà hạng mục sẽ được yêu cầu thực hiện chức năng an toàn, hoặc khoảng thời gian mà hạng mục đó cần duy trì chức năng.</w:t>
      </w:r>
    </w:p>
    <w:p w14:paraId="2F8F538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phải bảo đảm mọi sự can thiệp giữa các hạng mục quan trọng về an toàn được ngăn ngừa, và đặc biệt là hư hỏng của các hạng mục quan trọng về an toàn trong một hệ thống thuộc nhóm an toàn thấp hơn sẽ không lan sang hệ thống thuộc nhóm an toàn cao hơn.</w:t>
      </w:r>
    </w:p>
    <w:p w14:paraId="28855C0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Thiết bị thực hiện nhiều chức năng phải được phân loại trong nhóm an toàn phù hợp với chức năng quan trọng nhất mà thiết bị đó thực hiện.</w:t>
      </w:r>
    </w:p>
    <w:p w14:paraId="1F296D63"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Độ tin cậy của các hạng mục quan trọng về an toàn</w:t>
      </w:r>
      <w:r w:rsidRPr="00981EBB">
        <w:rPr>
          <w:rFonts w:eastAsia="Times New Roman"/>
          <w:b/>
          <w:bCs/>
          <w:color w:val="000000"/>
          <w:szCs w:val="28"/>
          <w:vertAlign w:val="superscript"/>
          <w:lang w:eastAsia="ko-KR"/>
        </w:rPr>
        <w:footnoteReference w:id="25"/>
      </w:r>
    </w:p>
    <w:p w14:paraId="135642D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Độ tin cậy của các hạng mục quan trọng về an toàn phải tương xứng với mức độ quan trọng về an toàn của chúng.</w:t>
      </w:r>
    </w:p>
    <w:p w14:paraId="6F4DE2D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của các hạng mục quan trọng về an toàn phải bảo đảm thiết bị có thể được chứng nhận chất lượng, mua sắm, lắp đặt, chạy thử, vận hành và bảo trì sao cho có khả năng chịu đựng được, với độ tin cậy và hiệu quả đầy đủ, tất cả các điều kiện được quy định trong cơ sở thiết kế của các hạng mục đó.</w:t>
      </w:r>
    </w:p>
    <w:p w14:paraId="1A04B55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Khi lựa chọn thiết bị, phải xem xét cả khả năng vận hành sai và các chế độ hư hỏng không an toàn. Trong quá trình lựa chọn, nên ưu tiên thiết bị có đặc tính hư hỏng dự đoán được và dễ phát hiện, đồng thời có thiết kế tạo điều kiện thuận lợi cho việc sửa chữa hoặc thay thế.</w:t>
      </w:r>
    </w:p>
    <w:p w14:paraId="41AE877A"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Sai hỏng cùng nguyên nhân và tiêu chí chống sai hỏng đơn</w:t>
      </w:r>
      <w:r w:rsidRPr="00981EBB">
        <w:rPr>
          <w:rFonts w:eastAsia="Times New Roman"/>
          <w:b/>
          <w:bCs/>
          <w:color w:val="000000"/>
          <w:szCs w:val="28"/>
          <w:vertAlign w:val="superscript"/>
          <w:lang w:eastAsia="ko-KR"/>
        </w:rPr>
        <w:footnoteReference w:id="26"/>
      </w:r>
    </w:p>
    <w:p w14:paraId="5F90333A" w14:textId="77777777" w:rsidR="00CA72D2" w:rsidRPr="00981EBB" w:rsidRDefault="00CA72D2" w:rsidP="00CA72D2">
      <w:pPr>
        <w:tabs>
          <w:tab w:val="num" w:pos="720"/>
        </w:tabs>
        <w:spacing w:after="120" w:line="264" w:lineRule="auto"/>
        <w:ind w:firstLine="709"/>
        <w:jc w:val="both"/>
        <w:rPr>
          <w:rFonts w:eastAsia="Times New Roman"/>
          <w:color w:val="000000"/>
          <w:szCs w:val="28"/>
        </w:rPr>
      </w:pPr>
      <w:r w:rsidRPr="00981EBB">
        <w:rPr>
          <w:rFonts w:eastAsia="Times New Roman"/>
          <w:color w:val="000000"/>
          <w:szCs w:val="28"/>
        </w:rPr>
        <w:t>1. Thiết kế của thiết bị phải xem xét đầy đủ khả năng xảy ra sai hỏng cùng nguyên nhân đối với các hạng mục quan trọng về an toàn, để xác định cách thức áp dụng các khái niệm đa dạng, dự phòng, phân tách vật lý và độc lập chức năng nhằm đạt được độ tin cậy cần thiết.</w:t>
      </w:r>
    </w:p>
    <w:p w14:paraId="3A0A251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Tiêu chí chống sai hỏng đơn phải được áp dụng cho từng nhóm an toàn được tích hợp trong thiết kế của nhà máy.</w:t>
      </w:r>
    </w:p>
    <w:p w14:paraId="323DC83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Hành động giả phải được xem là một dạng sai hỏng khi áp dụng tiêu chí chống sai hỏng đơn đối với một nhóm an toàn hoặc hệ thống an toàn.</w:t>
      </w:r>
    </w:p>
    <w:p w14:paraId="073685D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Thiết kế phải xem xét khả năng hư hỏng của một thành phần thụ động, trừ khi trong phân tích sai hỏng đơn đã được chứng minh với mức độ tin cậy cao rằng khả năng hư hỏng của thành phần đó là rất thấp và chức năng của nó sẽ không bị ảnh hưởng bởi sự kiện khởi phát giả định.</w:t>
      </w:r>
    </w:p>
    <w:p w14:paraId="51B8D10F"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Thiết kế tự an toàn</w:t>
      </w:r>
      <w:r w:rsidRPr="00981EBB">
        <w:rPr>
          <w:rFonts w:eastAsia="Times New Roman"/>
          <w:b/>
          <w:bCs/>
          <w:color w:val="000000"/>
          <w:szCs w:val="28"/>
          <w:vertAlign w:val="superscript"/>
          <w:lang w:eastAsia="ko-KR"/>
        </w:rPr>
        <w:footnoteReference w:id="27"/>
      </w:r>
    </w:p>
    <w:p w14:paraId="3A390B6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Khái niệm thiết kế tự an toàn phải được tích hợp, khi thích hợp, vào thiết kế của các hệ thống và các bộ phận quan trọng về an toàn.</w:t>
      </w:r>
    </w:p>
    <w:p w14:paraId="39768DC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hệ thống và bộ phận quan trọng về an toàn phải được thiết kế nhằm có hành vi an toàn khi hư hỏng, khi thích hợp, sao cho việc hư hỏng của chúng hoặc hư hỏng của một tính năng hỗ trợ không ngăn cản việc thực hiện chức năng an toàn dự kiến.</w:t>
      </w:r>
    </w:p>
    <w:p w14:paraId="14293F8B"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Các hệ thống hỗ trợ thực hiện chức năng</w:t>
      </w:r>
      <w:r w:rsidRPr="00981EBB">
        <w:rPr>
          <w:rFonts w:eastAsia="Times New Roman"/>
          <w:b/>
          <w:bCs/>
          <w:color w:val="000000"/>
          <w:szCs w:val="28"/>
          <w:vertAlign w:val="superscript"/>
          <w:lang w:eastAsia="ko-KR"/>
        </w:rPr>
        <w:footnoteReference w:id="28"/>
      </w:r>
    </w:p>
    <w:p w14:paraId="0D7778D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hệ thống hỗ trợ thực hiện chức năng bảo đảm khả năng vận hành của thiết bị là một phần của hệ thống quan trọng về an toàn phải được phân loại tương ứng.</w:t>
      </w:r>
    </w:p>
    <w:p w14:paraId="3B636C3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Độ tin cậy, mức độ dự phòng, đa dạng và tính độc lập của các hệ thống hỗ trợ thực hiện chức năng, cũng như việc bố trí các tính năng cho phép cách ly và kiểm tra khả năng chức năng của chúng, phải tương xứng với mức độ quan trọng về an toàn của hệ thống được hỗ trợ.</w:t>
      </w:r>
    </w:p>
    <w:p w14:paraId="703AE52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Không được để một hư hỏng của hệ thống hỗ trợ thực hiện chức năng có thể đồng thời ảnh hưởng đến các phần dự phòng của một hệ thống an toàn hoặc một hệ thống thực hiện các chức năng an toàn khác nhau, gây suy giảm khả năng của các hệ thống này trong việc thực hiện các chức năng an toàn của chúng.</w:t>
      </w:r>
    </w:p>
    <w:p w14:paraId="1E75CFFA"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Giới hạn và điều kiện vận hành để bảo đảm vận hành an toàn</w:t>
      </w:r>
      <w:r w:rsidRPr="00981EBB">
        <w:rPr>
          <w:rFonts w:eastAsia="Times New Roman"/>
          <w:b/>
          <w:bCs/>
          <w:color w:val="000000"/>
          <w:szCs w:val="28"/>
          <w:vertAlign w:val="superscript"/>
          <w:lang w:eastAsia="ko-KR"/>
        </w:rPr>
        <w:footnoteReference w:id="29"/>
      </w:r>
    </w:p>
    <w:p w14:paraId="28B8765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Thiết kế phải thiết lập một tập hợp các giới hạn và điều kiện vận hành nhằm bảo đảm vận hành an toàn của nhà máy điện hạt nhân.</w:t>
      </w:r>
    </w:p>
    <w:p w14:paraId="47A0131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yêu cầu, giới hạn và điều kiện vận hành được thiết lập trong thiết kế của nhà máy điện hạt nhân phải bao gồm:</w:t>
      </w:r>
    </w:p>
    <w:p w14:paraId="6309110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Các giới hạn an toàn;</w:t>
      </w:r>
    </w:p>
    <w:p w14:paraId="6DDF11C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Các giá trị cài đặt giới hạn cho các hệ thống an toàn;</w:t>
      </w:r>
    </w:p>
    <w:p w14:paraId="21BB0AF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Các giới hạn và điều kiện cho vận hành bình thường;</w:t>
      </w:r>
    </w:p>
    <w:p w14:paraId="1FA16F3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Các ràng buộc của hệ thống điều khiển và các ràng buộc theo quy trình đối với các biến quá trình và các thông số quan trọng khác;</w:t>
      </w:r>
    </w:p>
    <w:p w14:paraId="0F33782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Các yêu cầu về giám sát, bảo trì, thử nghiệm và kiểm tra nhà máy nhằm bảo đảm các kết cấu, hệ thống và bộ phận hoạt động đúng như thiết kế, đồng thời tuân thủ yêu cầu tối ưu hóa bằng cách giữ rủi ro bức xạ ở mức thấp nhất trong phạm vi hợp lý có thể đạt được;</w:t>
      </w:r>
    </w:p>
    <w:p w14:paraId="44944ED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e) Các cấu hình vận hành được quy định, bao gồm các hạn chế vận hành trong trường hợp hệ thống an toàn hoặc hệ thống liên quan đến an toàn không sẵn sàng;</w:t>
      </w:r>
    </w:p>
    <w:p w14:paraId="08A1B1E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g) Các chỉ dẫn hành động, bao gồm thời gian hoàn thành các hành động để ứng phó với sai lệch so với các giới hạn và điều kiện vận hành.</w:t>
      </w:r>
    </w:p>
    <w:p w14:paraId="3E32A0F1" w14:textId="77777777" w:rsidR="00CA72D2" w:rsidRPr="00981EBB" w:rsidRDefault="00CA72D2" w:rsidP="00CA72D2">
      <w:pPr>
        <w:numPr>
          <w:ilvl w:val="0"/>
          <w:numId w:val="44"/>
        </w:numPr>
        <w:tabs>
          <w:tab w:val="left" w:pos="851"/>
        </w:tabs>
        <w:spacing w:after="120" w:line="264" w:lineRule="auto"/>
        <w:ind w:left="0" w:firstLine="0"/>
        <w:jc w:val="center"/>
        <w:rPr>
          <w:rFonts w:eastAsia="Times New Roman"/>
          <w:b/>
          <w:bCs/>
          <w:color w:val="000000"/>
          <w:szCs w:val="28"/>
          <w:lang w:val="vi-VN" w:eastAsia="ko-KR"/>
        </w:rPr>
      </w:pPr>
    </w:p>
    <w:p w14:paraId="375515F8" w14:textId="77777777" w:rsidR="00CA72D2" w:rsidRPr="00981EBB" w:rsidRDefault="00CA72D2" w:rsidP="00CA72D2">
      <w:pPr>
        <w:spacing w:after="120" w:line="264" w:lineRule="auto"/>
        <w:jc w:val="center"/>
        <w:rPr>
          <w:rFonts w:eastAsia="Times New Roman"/>
          <w:b/>
          <w:bCs/>
          <w:color w:val="000000"/>
          <w:szCs w:val="28"/>
          <w:lang w:val="vi-VN" w:eastAsia="ko-KR"/>
        </w:rPr>
      </w:pPr>
      <w:r w:rsidRPr="00981EBB">
        <w:rPr>
          <w:rFonts w:eastAsia="Times New Roman"/>
          <w:b/>
          <w:bCs/>
          <w:color w:val="000000"/>
          <w:szCs w:val="28"/>
          <w:lang w:val="vi-VN" w:eastAsia="ko-KR"/>
        </w:rPr>
        <w:t xml:space="preserve">THIẾT KẾ BẢO ĐẢM VẬN HÀNH AN TOÀN TRONG SUỐT </w:t>
      </w:r>
    </w:p>
    <w:p w14:paraId="56388B75"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val="vi-VN" w:eastAsia="ko-KR"/>
        </w:rPr>
        <w:t>VÒNG ĐỜI NHÀ MÁY</w:t>
      </w:r>
    </w:p>
    <w:p w14:paraId="524AE277"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Hiệu chuẩn, thử nghiệm, bảo trì, sửa chữa, thay thế, kiểm tra và giám sát các hạng mục quan trọng về an toàn</w:t>
      </w:r>
      <w:r w:rsidRPr="00981EBB">
        <w:rPr>
          <w:rFonts w:eastAsia="Times New Roman"/>
          <w:b/>
          <w:bCs/>
          <w:color w:val="000000"/>
          <w:szCs w:val="28"/>
          <w:vertAlign w:val="superscript"/>
          <w:lang w:eastAsia="ko-KR"/>
        </w:rPr>
        <w:footnoteReference w:id="30"/>
      </w:r>
    </w:p>
    <w:p w14:paraId="1DDEDCB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hạng mục quan trọng về an toàn của nhà máy điện hạt nhân phải được thiết kế sao cho có thể thực hiện việc hiệu chuẩn, thử nghiệm, bảo trì, sửa chữa hoặc thay thế, kiểm tra và giám sát theo yêu cầu, nhằm bảo đảm khả năng thực hiện chức năng của chúng và duy trì tính toàn vẹn trong mọi điều kiện được quy định trong cơ sở thiết kế.</w:t>
      </w:r>
    </w:p>
    <w:p w14:paraId="09C5A75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Bố trí tổng thể của nhà máy phải được thiết kế sao cho việc thực hiện các hoạt động hiệu chuẩn, thử nghiệm, bảo trì, sửa chữa hoặc thay thế, kiểm tra và giám sát được thuận tiện và có thể được thực hiện theo các quy chuẩn và tiêu chuẩn quốc gia, quốc tế có liên quan. Các hoạt động này phải tương xứng với mức độ quan trọng của các chức năng an toàn và được tiến hành mà không gây phơi nhiễm quá mức cho người lao động.</w:t>
      </w:r>
    </w:p>
    <w:p w14:paraId="7EB1155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Khi các hạng mục quan trọng về an toàn được lên kế hoạch để hiệu chuẩn, thử nghiệm hoặc bảo trì trong khi nhà máy đang vận hành, các hệ thống tương ứng phải được thiết kế nhằm thực hiện các nhiệm vụ đó mà không làm giảm đáng kể độ tin cậy trong việc thực hiện các chức năng an toàn. Các biện pháp cho việc hiệu chuẩn, thử nghiệm, bảo trì, sửa chữa, thay thế hoặc kiểm tra các hạng mục quan trọng về an toàn trong thời gian dừng lò phải được đưa vào thiết kế để bảo đảm các nhiệm vụ này có thể được thực hiện mà không làm giảm đáng kể độ tin cậy trong việc thực hiện các chức năng an toàn.</w:t>
      </w:r>
    </w:p>
    <w:p w14:paraId="6A8D4E1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Nếu một hạng mục quan trọng về an toàn không thể được thiết kế nhằm có khả năng thử nghiệm, kiểm tra hoặc giám sát ở mức độ mong muốn, phải có luận cứ kỹ thuật đầy đủ bao gồm:</w:t>
      </w:r>
    </w:p>
    <w:p w14:paraId="49F91F3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Quy định các phương pháp thay thế hoặc gián tiếp đã được chứng minh, như thử nghiệm giám sát đối với các hạng mục tham chiếu hoặc sử dụng các phương pháp tính toán đã được kiểm chứng và xác nhận;</w:t>
      </w:r>
    </w:p>
    <w:p w14:paraId="752F8BE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Áp dụng các biên an toàn bảo thủ hoặc thực hiện các biện pháp phòng ngừa thích hợp khác để bù đắp cho các hư hỏng không lường trước có thể xảy ra.</w:t>
      </w:r>
    </w:p>
    <w:p w14:paraId="3C16C741"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Chứng nhận bảo đảm chất lượng cho các hạng mục quan trọng về an toàn</w:t>
      </w:r>
      <w:r w:rsidRPr="00A0706B">
        <w:rPr>
          <w:rFonts w:eastAsia="Times New Roman"/>
          <w:b/>
          <w:bCs/>
          <w:color w:val="000000"/>
          <w:szCs w:val="28"/>
          <w:vertAlign w:val="superscript"/>
          <w:lang w:eastAsia="ko-KR"/>
        </w:rPr>
        <w:footnoteReference w:id="31"/>
      </w:r>
    </w:p>
    <w:p w14:paraId="50E6D43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Chương trình chứng nhận bảo đảm chất lượng đối với các hạng mục quan trọng về an toàn phải được thực hiện để xác minh rằng các hạng mục này tại nhà máy điện hạt nhân có khả năng thực hiện các chức năng dự kiến khi cần thiết, trong các điều kiện môi trường hiện hữu, trong suốt thời hạn thiết kế, có xem xét đầy đủ các điều kiện của nhà máy trong thời gian bảo trì và thử nghiệm.</w:t>
      </w:r>
    </w:p>
    <w:p w14:paraId="4268266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điều kiện môi trường được xem xét trong chương trình chứng nhận bảo đảm chất lượng cho các hạng mục quan trọng về an toàn tại nhà máy điện hạt nhân phải bao gồm các biến thiên về điều kiện môi trường xung quanh dự kiến trong cơ sở thiết kế của nhà máy.</w:t>
      </w:r>
    </w:p>
    <w:p w14:paraId="309566B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Chương trình chứng nhận bảo đảm chất lượng cho các hạng mục quan trọng về an toàn phải bao gồm việc xem xét các ảnh hưởng của lão hóa do các yếu tố môi trường (như điều kiện rung, chiếu xạ, độ ẩm hoặc nhiệt độ) trong suốt thời gian phục vụ dự kiến của các hạng mục. Khi các hạng mục quan trọng về an toàn chịu tác động của các sự kiện tự nhiên bên ngoài và được yêu cầu thực hiện chức năng an toàn trong hoặc sau các sự kiện này, chương trình chứng nhận bảo đảm chất lượng phải mô phỏng, trong phạm vi có thể, các điều kiện mà các sự kiện tự nhiên bên ngoài đó gây ra cho các hạng mục quan trọng về an toàn, thông qua thử nghiệm, phân tích hoặc kết hợp cả hai phương pháp.</w:t>
      </w:r>
    </w:p>
    <w:p w14:paraId="6E92C15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Mọi điều kiện môi trường có thể dự đoán được một cách hợp lý và có thể phát sinh trong các trạng thái vận hành cụ thể, chẳng hạn như trong quá trình thử nghiệm định kỳ độ rò rỉ của boong-ke lò, phải được đưa vào chương trình chứng nhận bảo đảm chất lượng.</w:t>
      </w:r>
    </w:p>
    <w:p w14:paraId="0F10034C"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Quản lý lão hóa</w:t>
      </w:r>
      <w:r w:rsidRPr="00981EBB">
        <w:rPr>
          <w:rFonts w:eastAsia="Times New Roman"/>
          <w:b/>
          <w:bCs/>
          <w:color w:val="000000"/>
          <w:szCs w:val="28"/>
          <w:vertAlign w:val="superscript"/>
          <w:lang w:eastAsia="ko-KR"/>
        </w:rPr>
        <w:footnoteReference w:id="32"/>
      </w:r>
    </w:p>
    <w:p w14:paraId="745B223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Tuổi thọ thiết kế của các hạng mục quan trọng về an toàn tại nhà máy điện hạt nhân phải được xác định. Thiết kế phải có các biên phù hợp để xem xét đầy đủ các cơ chế lão hóa, sự giòn hóa do neutron, hao mòn và khả năng suy giảm theo thời gian, nhằm bảo đảm các hạng mục quan trọng về an toàn có khả năng thực hiện các chức năng an toàn cần thiết trong suốt thời hạn thiết kế.</w:t>
      </w:r>
    </w:p>
    <w:p w14:paraId="673DA81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của nhà máy điện hạt nhân phải xem xét đầy đủ ảnh hưởng của lão hóa và hao mòn trong mọi trạng thái vận hành của thiết bị, bao gồm thử nghiệm, bảo trì, thời gian dừng bảo trì, các trạng thái của nhà máy trong và sau khi xảy ra sự kiện khởi phát giả định.</w:t>
      </w:r>
    </w:p>
    <w:p w14:paraId="43669F6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Phải có các biện pháp giám sát, thử nghiệm, lấy mẫu và kiểm tra để đánh giá các cơ chế lão hóa được dự đoán ở giai đoạn thiết kế, đồng thời giúp phát hiện sớm các hành vi bất thường của nhà máy hoặc các suy giảm có thể xảy ra trong quá trình vận hành.</w:t>
      </w:r>
    </w:p>
    <w:p w14:paraId="52FED1FE" w14:textId="77777777" w:rsidR="00CA72D2" w:rsidRPr="00981EBB" w:rsidRDefault="00CA72D2" w:rsidP="00CA72D2">
      <w:pPr>
        <w:numPr>
          <w:ilvl w:val="0"/>
          <w:numId w:val="44"/>
        </w:numPr>
        <w:tabs>
          <w:tab w:val="left" w:pos="851"/>
        </w:tabs>
        <w:spacing w:after="120" w:line="264" w:lineRule="auto"/>
        <w:ind w:left="0" w:firstLine="0"/>
        <w:jc w:val="center"/>
        <w:rPr>
          <w:rFonts w:eastAsia="Times New Roman"/>
          <w:b/>
          <w:bCs/>
          <w:color w:val="000000"/>
          <w:szCs w:val="28"/>
          <w:lang w:val="vi-VN" w:eastAsia="ko-KR"/>
        </w:rPr>
      </w:pPr>
    </w:p>
    <w:p w14:paraId="14CADC5C"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val="vi-VN" w:eastAsia="ko-KR"/>
        </w:rPr>
        <w:t>YẾU TỐ CON NGƯỜI</w:t>
      </w:r>
    </w:p>
    <w:p w14:paraId="45747C27"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Tối ưu hóa hiệu suất của nhân viên vận hành</w:t>
      </w:r>
      <w:r w:rsidRPr="00981EBB">
        <w:rPr>
          <w:rFonts w:eastAsia="Times New Roman"/>
          <w:b/>
          <w:bCs/>
          <w:color w:val="000000"/>
          <w:szCs w:val="28"/>
          <w:vertAlign w:val="superscript"/>
          <w:lang w:eastAsia="ko-KR"/>
        </w:rPr>
        <w:footnoteReference w:id="33"/>
      </w:r>
    </w:p>
    <w:p w14:paraId="20CBCFF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Việc xem xét có hệ thống các yếu tố con người, bao gồm giao diện người-máy, phải được tích hợp ngay từ giai đoạn đầu của quá trình thiết kế nhà máy điện hạt nhân và duy trì trong suốt quá trình thiết kế.</w:t>
      </w:r>
    </w:p>
    <w:p w14:paraId="45F7055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nhà máy điện hạt nhân phải quy định số lượng tối thiểu nhân viên vận hành cần thiết để thực hiện đồng thời các thao tác đưa nhà máy vào trạng thái an toàn.</w:t>
      </w:r>
    </w:p>
    <w:p w14:paraId="30957C3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Nhân viên vận hành có kinh nghiệm tại các nhà máy tương tự, trong phạm vi có thể, phải được tham gia tích cực vào quá trình thiết kế do tổ chức thiết kế thực hiện, nhằm bảo đảm các yếu tố vận hành và bảo trì thiết bị trong tương lai được xem xét sớm nhất có thể trong quá trình thiết kế.</w:t>
      </w:r>
    </w:p>
    <w:p w14:paraId="71CAB24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Thiết kế phải hỗ trợ nhân viên vận hành thực hiện nhiệm vụ và trách nhiệm của họ, đồng thời hạn chế khả năng và hậu quả của lỗi vận hành đối với an toàn. Quá trình thiết kế phải xem xét bố trí tổng thể của nhà máy, bố trí thiết bị và quy trình (bao gồm quy trình bảo trì và kiểm tra) để tạo điều kiện thuận lợi cho sự tương tác giữa nhân viên vận hành và nhà máy trong mọi trạng thái.</w:t>
      </w:r>
    </w:p>
    <w:p w14:paraId="082724E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Giao diện người-máy phải được thiết kế nhằm cung cấp cho nhân viên vận hành thông tin đầy đủ nhưng dễ quản lý, phù hợp với thời gian cần thiết cho việc ra quyết định và hành động. Thông tin cần thiết cho việc ra quyết định phải được trình bày một cách đơn giản và rõ ràng.</w:t>
      </w:r>
    </w:p>
    <w:p w14:paraId="60BF0E7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Nhân viên vận hành phải được cung cấp các thông tin cần thiết:</w:t>
      </w:r>
    </w:p>
    <w:p w14:paraId="1C9B3B6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Để đánh giá trạng thái tổng thể của nhà máy trong mọi điều kiện;</w:t>
      </w:r>
    </w:p>
    <w:p w14:paraId="0A41E90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Để vận hành nhà máy trong các giới hạn và điều kiện vận hành quy định;</w:t>
      </w:r>
    </w:p>
    <w:p w14:paraId="1D94B35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Để xác nhận rằng các hành động an toàn được tự động kích hoạt khi cần thiết và các hệ thống liên quan hoạt động đúng thiết kế;</w:t>
      </w:r>
    </w:p>
    <w:p w14:paraId="6CB1D51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Để xác định nhu cầu và thời điểm cần thiết cho việc khởi động thủ công các hành động an toàn quy định.</w:t>
      </w:r>
    </w:p>
    <w:p w14:paraId="7D49D40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Thiết kế phải bảo đảm tăng cường khả năng thành công của các hành động của nhân viên vận hành, có tính đến thời gian sẵn có để hành động, các điều kiện dự kiến và yêu cầu tâm lý đối với người vận hành.</w:t>
      </w:r>
    </w:p>
    <w:p w14:paraId="14584C1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8. Nhu cầu can thiệp trong khoảng thời gian ngắn của nhân viên vận hành phải được giảm đến mức tối thiểu. Phải chứng minh rằng nhân viên vận hành có đủ thời gian để ra quyết định và hành động.</w:t>
      </w:r>
    </w:p>
    <w:p w14:paraId="1A6BDAB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9. Thiết kế phải bảo đảm, sau khi xảy ra sự kiện ảnh hưởng đến nhà máy, các điều kiện môi trường trong phòng điều khiển chính, phòng điều khiển phụ và tuyến tiếp cận đến các khu vực này không ảnh hưởng đến an toàn và bảo vệ của nhân viên vận hành.</w:t>
      </w:r>
    </w:p>
    <w:p w14:paraId="36B22F1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10. Thiết kế nơi làm việc và môi trường làm việc của nhân viên vận hành phải phù hợp với các nguyên tắc công thái học.</w:t>
      </w:r>
    </w:p>
    <w:p w14:paraId="6CC651C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11. Phải thực hiện việc thẩm định và xác nhận, bao gồm sử dụng mô phỏng, đối với các đặc tính liên quan đến yếu tố con người ở các giai đoạn thích hợp, nhằm bảo đảm các hành động cần thiết của nhân viên vận hành đã được xác định và có thể thực hiện chính xác.</w:t>
      </w:r>
    </w:p>
    <w:p w14:paraId="0F3D7015"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Các hệ thống an toàn và các tính năng an toàn cho điều kiện mở rộng thiết kế của các tổ máy trong nhà máy điện hạt nhân nhiều tổ máy</w:t>
      </w:r>
      <w:r w:rsidRPr="00981EBB">
        <w:rPr>
          <w:rStyle w:val="FootnoteReference"/>
          <w:rFonts w:eastAsia="Times New Roman"/>
          <w:b/>
          <w:bCs/>
          <w:color w:val="000000"/>
          <w:szCs w:val="28"/>
          <w:lang w:eastAsia="ko-KR"/>
        </w:rPr>
        <w:footnoteReference w:id="34"/>
      </w:r>
    </w:p>
    <w:p w14:paraId="43018F1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Mỗi tổ máy trong nhà máy điện hạt nhân nhiều tổ máy phải có các hệ thống an toàn riêng và các tính năng an toàn riêng cho các điều kiện mở rộng thiết kế.</w:t>
      </w:r>
    </w:p>
    <w:p w14:paraId="2DDB982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phải xem xét các phương tiện cho phép kết nối giữa các tổ máy trong cùng một địa điểm, nhằm tăng cường mức độ an toàn tổng thể của nhà máy.</w:t>
      </w:r>
    </w:p>
    <w:p w14:paraId="5C683953"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Các hệ thống chứa vật liệu phân hạch hoặc vật liệu phóng xạ</w:t>
      </w:r>
      <w:r w:rsidRPr="00981EBB">
        <w:rPr>
          <w:rStyle w:val="FootnoteReference"/>
          <w:rFonts w:eastAsia="Times New Roman"/>
          <w:b/>
          <w:bCs/>
          <w:color w:val="000000"/>
          <w:szCs w:val="28"/>
          <w:lang w:eastAsia="ko-KR"/>
        </w:rPr>
        <w:footnoteReference w:id="35"/>
      </w:r>
    </w:p>
    <w:p w14:paraId="256C115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Tất cả các hệ thống trong nhà máy điện hạt nhân có thể chứa vật liệu phân hạch hoặc vật liệu phóng xạ phải được thiết kế nhằm:</w:t>
      </w:r>
    </w:p>
    <w:p w14:paraId="3DE2684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Ngăn ngừa sự xuất hiện của sự kiện có thể dẫn đến phát thải phóng xạ không kiểm soát ra môi trường;</w:t>
      </w:r>
    </w:p>
    <w:p w14:paraId="31C69F8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Ngăn ngừa tới hạn ngoài ý muốn và quá nhiệt;</w:t>
      </w:r>
    </w:p>
    <w:p w14:paraId="2BE2683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Bảo đảm lượng phát thải phóng xạ được giữ dưới giới hạn xả thải cho phép trong vận hành bình thường và dưới các giới hạn chấp nhận được trong điều kiện sự cố, đồng thời duy trì ở mức thấp nhất trong phạm vi hợp lý có thể đạt được;</w:t>
      </w:r>
    </w:p>
    <w:p w14:paraId="27C5CB7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Tạo điều kiện thuận lợi cho việc giảm nhẹ hậu quả phóng xạ của các tai nạn.</w:t>
      </w:r>
    </w:p>
    <w:p w14:paraId="6A1B963B"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Lối thoát hiểm từ nhà máy</w:t>
      </w:r>
      <w:r w:rsidRPr="00981EBB">
        <w:rPr>
          <w:rStyle w:val="FootnoteReference"/>
          <w:rFonts w:eastAsia="Times New Roman"/>
          <w:b/>
          <w:bCs/>
          <w:color w:val="000000"/>
          <w:szCs w:val="28"/>
          <w:lang w:eastAsia="ko-KR"/>
        </w:rPr>
        <w:footnoteReference w:id="36"/>
      </w:r>
    </w:p>
    <w:p w14:paraId="3F5F34E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Nhà máy điện hạt nhân phải được trang bị đủ số lượng lối thoát hiểm, được đánh dấu rõ ràng, bền vững, có hệ thống chiếu sáng khẩn cấp, thông gió và các dịch vụ thiết yếu khác để bảo đảm việc sử dụng an toàn các lối thoát hiểm.</w:t>
      </w:r>
    </w:p>
    <w:p w14:paraId="427CF86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lối thoát hiểm phải đáp ứng các yêu cầu quốc gia và quốc tế liên quan đến phân vùng bức xạ, phòng cháy chữa cháy, an toàn công nghiệp và an ninh nhà máy.</w:t>
      </w:r>
    </w:p>
    <w:p w14:paraId="4F525EA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Ít nhất một lối thoát hiểm phải khả dụng từ các khu vực làm việc và khu vực có người ở sau khi xảy ra một sự kiện bên trong, sự kiện bên ngoài hoặc tổ hợp các sự kiện đã được xem xét trong thiết kế.</w:t>
      </w:r>
    </w:p>
    <w:p w14:paraId="2605572D"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Hệ thống thông tin liên lạc tại nhà máy</w:t>
      </w:r>
      <w:r w:rsidRPr="00981EBB">
        <w:rPr>
          <w:rStyle w:val="FootnoteReference"/>
          <w:rFonts w:eastAsia="Times New Roman"/>
          <w:b/>
          <w:bCs/>
          <w:color w:val="000000"/>
          <w:szCs w:val="28"/>
          <w:lang w:eastAsia="ko-KR"/>
        </w:rPr>
        <w:footnoteReference w:id="37"/>
      </w:r>
    </w:p>
    <w:p w14:paraId="35EE298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có các phương tiện liên lạc hiệu quả trong toàn bộ nhà máy điện hạt nhân để bảo đảm vận hành an toàn trong tất cả các chế độ vận hành bình thường, đồng thời có thể sử dụng được sau các sự kiện khởi phát giả định và trong các điều kiện sự cố.</w:t>
      </w:r>
    </w:p>
    <w:p w14:paraId="0CBBBAC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trang bị hệ thống cảnh báo và phương tiện thông tin liên lạc thích hợp để mọi người trong nhà máy và khu vực địa điểm có thể nhận được cảnh báo và hướng dẫn trong các trạng thái vận hành và điều kiện sự cố.</w:t>
      </w:r>
    </w:p>
    <w:p w14:paraId="18F9D1A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Phải có các phương tiện liên lạc phù hợp và đa dạng cần thiết cho an toàn trong phạm vi nhà máy, khu vực lân cận và để liên lạc với các cơ quan bên ngoài có liên quan.</w:t>
      </w:r>
    </w:p>
    <w:p w14:paraId="42ED5162"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Kiểm soát việc tiếp cận nhà máy</w:t>
      </w:r>
      <w:r w:rsidRPr="00981EBB">
        <w:rPr>
          <w:rStyle w:val="FootnoteReference"/>
          <w:rFonts w:eastAsia="Times New Roman"/>
          <w:b/>
          <w:bCs/>
          <w:color w:val="000000"/>
          <w:szCs w:val="28"/>
          <w:lang w:eastAsia="ko-KR"/>
        </w:rPr>
        <w:footnoteReference w:id="38"/>
      </w:r>
    </w:p>
    <w:p w14:paraId="2557E24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Nhà máy điện hạt nhân phải được cách ly khỏi khu vực xung quanh bằng bố trí phù hợp của các hạng mục kết cấu để kiểm soát việc tiếp cận.</w:t>
      </w:r>
    </w:p>
    <w:p w14:paraId="3790E18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Trong thiết kế tòa nhà và bố trí tổng thể địa điểm, phải có các biện pháp kiểm soát việc tiếp cận nhà máy bởi nhân viên vận hành, thiết bị, nhân viên và phương tiện ứng phó khẩn cấp, đồng thời xem xét việc ngăn ngừa xâm nhập trái phép của người hoặc hàng hóa vào nhà máy.</w:t>
      </w:r>
    </w:p>
    <w:p w14:paraId="4C283402"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Ngăn ngừa truy cập hoặc can thiệp trái phép vào các hạng mục quan trọng về an toàn</w:t>
      </w:r>
    </w:p>
    <w:p w14:paraId="3D600D4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ngăn ngừa việc truy cập hoặc can thiệp trái phép vào các hạng mục quan trọng về an toàn, bao gồm cả phần cứng và phần mềm máy tính.</w:t>
      </w:r>
    </w:p>
    <w:p w14:paraId="28E9A9B2"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Ngăn ngừa tương tác có hại giữa các hệ thống quan trọng về an toàn</w:t>
      </w:r>
      <w:r w:rsidRPr="00981EBB">
        <w:rPr>
          <w:rStyle w:val="FootnoteReference"/>
          <w:rFonts w:eastAsia="Times New Roman"/>
          <w:b/>
          <w:bCs/>
          <w:color w:val="000000"/>
          <w:szCs w:val="28"/>
          <w:lang w:eastAsia="ko-KR"/>
        </w:rPr>
        <w:footnoteReference w:id="39"/>
      </w:r>
    </w:p>
    <w:p w14:paraId="271FC9C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đánh giá khả năng xảy ra tương tác có hại giữa các hệ thống quan trọng về an toàn khi chúng có thể cần được vận hành đồng thời, và phải ngăn ngừa các tác động của mọi tương tác có hại đó.</w:t>
      </w:r>
    </w:p>
    <w:p w14:paraId="098CFFB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Khi phân tích khả năng tương tác có hại giữa các hệ thống quan trọng về an toàn, phải xem xét các kết nối vật lý và tác động có thể của việc một hệ thống vận hành, vận hành sai hoặc hư hỏng lên điều kiện môi trường cục bộ của các hệ thống thiết yếu khác, để bảo đảm các thay đổi về điều kiện môi trường không ảnh hưởng đến độ tin cậy của hệ thống hoặc thiết bị trong việc thực hiện chức năng thiết kế.</w:t>
      </w:r>
    </w:p>
    <w:p w14:paraId="013B8F5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Nếu hai hệ thống chất lưu quan trọng về an toàn được kết nối và hoạt động ở các mức áp suất khác nhau, thì cả hai hệ thống phải được thiết kế nhằm chịu được áp suất cao hơn hoặc phải có biện pháp bảo đảm áp suất thiết kế của hệ thống hoạt động ở áp suất thấp hơn không bị vượt quá.</w:t>
      </w:r>
    </w:p>
    <w:p w14:paraId="64F7A1DF"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Tương tác giữa lưới điện và nhà máy </w:t>
      </w:r>
      <w:r w:rsidRPr="00981EBB">
        <w:rPr>
          <w:rStyle w:val="FootnoteReference"/>
          <w:rFonts w:eastAsia="Times New Roman"/>
          <w:b/>
          <w:bCs/>
          <w:color w:val="000000"/>
          <w:szCs w:val="28"/>
          <w:lang w:eastAsia="ko-KR"/>
        </w:rPr>
        <w:footnoteReference w:id="40"/>
      </w:r>
    </w:p>
    <w:p w14:paraId="0B09E5F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Khả năng thực hiện chức năng của các hạng mục quan trọng về an toàn trong nhà máy điện hạt nhân không được bị ảnh hưởng bởi các nhiễu loạn của lưới điện, bao gồm các biến động dự kiến về điện áp và tần số của nguồn cung cấp từ lưới điện.</w:t>
      </w:r>
    </w:p>
    <w:p w14:paraId="15C82700" w14:textId="77777777" w:rsidR="00CA72D2" w:rsidRPr="00981EBB" w:rsidRDefault="00CA72D2" w:rsidP="00CA72D2">
      <w:pPr>
        <w:numPr>
          <w:ilvl w:val="0"/>
          <w:numId w:val="44"/>
        </w:numPr>
        <w:tabs>
          <w:tab w:val="left" w:pos="851"/>
        </w:tabs>
        <w:spacing w:after="120" w:line="264" w:lineRule="auto"/>
        <w:ind w:hanging="2577"/>
        <w:jc w:val="center"/>
        <w:rPr>
          <w:rFonts w:eastAsia="Times New Roman"/>
          <w:color w:val="000000"/>
          <w:szCs w:val="28"/>
        </w:rPr>
      </w:pPr>
    </w:p>
    <w:p w14:paraId="3A8CDE8D"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val="vi-VN" w:eastAsia="ko-KR"/>
        </w:rPr>
        <w:t>PHÂN TÍCH AN TOÀN</w:t>
      </w:r>
    </w:p>
    <w:p w14:paraId="49429FDD"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Phân tích an toàn trong thiết kế nhà máy </w:t>
      </w:r>
      <w:r w:rsidRPr="00981EBB">
        <w:rPr>
          <w:rStyle w:val="FootnoteReference"/>
          <w:rFonts w:eastAsia="Times New Roman"/>
          <w:b/>
          <w:bCs/>
          <w:color w:val="000000"/>
          <w:szCs w:val="28"/>
          <w:lang w:eastAsia="ko-KR"/>
        </w:rPr>
        <w:footnoteReference w:id="41"/>
      </w:r>
    </w:p>
    <w:p w14:paraId="1BFBB68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thực hiện phân tích an toàn đối với thiết kế của nhà máy điện hạt nhân, trong đó áp dụng cả phương pháp phân tích tất định và xác suất để đánh giá và xem xét các thách thức đối với an toàn trong các trạng thái khác nhau của nhà máy.</w:t>
      </w:r>
    </w:p>
    <w:p w14:paraId="2297343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Trên cơ sở phân tích an toàn, cơ sở thiết kế của các hạng mục quan trọng về an toàn và mối liên hệ của chúng với các sự kiện khởi phát và chuỗi sự kiện phải được xác nhận. Phải chứng minh rằng nhà máy điện hạt nhân theo thiết kế có khả năng tuân thủ các giới hạn được phép về phát thải phóng xạ và giới hạn liều chiếu trong mọi trạng thái vận hành, cũng như đáp ứng các giới hạn chấp nhận được đối với các điều kiện sự cố.</w:t>
      </w:r>
    </w:p>
    <w:p w14:paraId="1DB9DDA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Phân tích an toàn phải cung cấp bằng chứng rằng khái niệm bảo vệ theo chiều sâu đã được áp dụng trong thiết kế.</w:t>
      </w:r>
    </w:p>
    <w:p w14:paraId="7E79C6D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Phân tích an toàn phải bảo đảm các yếu tố bất định được xem xét đầy đủ trong thiết kế, có đủ biên an toàn để tránh các hiệu ứng ngưỡng và tránh phát thải phóng xạ sớm hoặc phát thải lượng lớn phóng xạ.</w:t>
      </w:r>
    </w:p>
    <w:p w14:paraId="20CEA25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Tính phù hợp của các giả định, phương pháp và mức độ bảo thủ sử dụng trong thiết kế nhà máy phải được cập nhật và xác minh cho thiết kế hiện hành hoặc thiết kế thực tế sau khi xây dựng.</w:t>
      </w:r>
    </w:p>
    <w:p w14:paraId="3235C07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Phân tích an toàn tất định phải bao gồm:</w:t>
      </w:r>
    </w:p>
    <w:p w14:paraId="532644B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Thiết lập và xác nhận cơ sở thiết kế cho tất cả các hạng mục quan trọng về an toàn;</w:t>
      </w:r>
    </w:p>
    <w:p w14:paraId="7E26068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Xác định đặc trưng của các sự kiện khởi phát giả định phù hợp với địa điểm và thiết kế nhà máy;</w:t>
      </w:r>
    </w:p>
    <w:p w14:paraId="13D4524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Phân tích và đánh giá chuỗi sự kiện phát sinh từ các sự kiện khởi phát giả định để xác nhận các yêu cầu về chứng nhận chất lượng;</w:t>
      </w:r>
    </w:p>
    <w:p w14:paraId="5365A90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So sánh kết quả phân tích với các tiêu chí chấp nhận, giới hạn thiết kế, giới hạn liều chiếu và giới hạn chấp nhận được cho bảo vệ bức xạ;</w:t>
      </w:r>
    </w:p>
    <w:p w14:paraId="7E12BB6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Chứng minh rằng việc quản lý các tình huống vận hành dự kiến và các sự cố trong cơ sở thiết kế có thể được thực hiện thông qua các hành động an toàn tự động và các hành động quy định của nhân viên vận hành;</w:t>
      </w:r>
    </w:p>
    <w:p w14:paraId="2FAC1EE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e) Chứng minh rằng việc quản lý các điều kiện mở rộng thiết kế có thể được thực hiện bằng việc kích hoạt tự động các hệ thống an toàn, sử dụng các tính năng an toàn và hành động dự kiến của nhân viên vận hành.</w:t>
      </w:r>
    </w:p>
    <w:p w14:paraId="792B796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Thiết kế phải xem xét đầy đủ kết quả của phân tích an toàn xác suất trong tất cả các chế độ vận hành, bao gồm cả trạng thái dừng, đặc biệt lưu ý:</w:t>
      </w:r>
    </w:p>
    <w:p w14:paraId="13DE838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Bảo đảm thiết kế cân bằng, không có đặc tính hay sự kiện khởi phát nào đóng góp không tương xứng hoặc có độ bất định đáng kể vào tổng thể rủi ro, và rằng các mức bảo vệ theo chiều sâu độc lập với nhau trong phạm vi có thể;</w:t>
      </w:r>
    </w:p>
    <w:p w14:paraId="5A686A3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Cung cấp bằng chứng rằng các tình huống trong đó sai lệch nhỏ trong thông số có thể gây biến đổi lớn trong trạng thái nhà máy (hiệu ứng ngưỡng) được ngăn ngừa;</w:t>
      </w:r>
    </w:p>
    <w:p w14:paraId="72C0C00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So sánh kết quả phân tích với tiêu chí chấp nhận rủi ro nếu có quy định.</w:t>
      </w:r>
    </w:p>
    <w:p w14:paraId="67950319"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Công suất của các thanh nhiên liệu và bó nhiên liệu </w:t>
      </w:r>
      <w:r w:rsidRPr="00981EBB">
        <w:rPr>
          <w:rStyle w:val="FootnoteReference"/>
          <w:rFonts w:eastAsia="Times New Roman"/>
          <w:b/>
          <w:bCs/>
          <w:color w:val="000000"/>
          <w:szCs w:val="28"/>
          <w:lang w:eastAsia="ko-KR"/>
        </w:rPr>
        <w:footnoteReference w:id="42"/>
      </w:r>
    </w:p>
    <w:p w14:paraId="5AA4B57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thanh nhiên liệu và bó nhiên liệu trong vùng hoạt phải được thiết kế nhằm duy trì tính toàn vẹn cấu trúc và chịu được mức chiếu xạ dự kiến cùng các điều kiện môi trường khác trong vùng hoạt, kể cả các quá trình lão hóa của vật liệu có thể xảy ra trong quá trình vận hành.</w:t>
      </w:r>
    </w:p>
    <w:p w14:paraId="7BD278D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Khi thiết kế phải xem xét các yếu tố suy giảm bao gồm:</w:t>
      </w:r>
    </w:p>
    <w:p w14:paraId="5472851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Giãn nở và biến dạng khác nhau;</w:t>
      </w:r>
    </w:p>
    <w:p w14:paraId="48683A4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Áp lực bên ngoài của chất làm mát;</w:t>
      </w:r>
    </w:p>
    <w:p w14:paraId="6191038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Áp lực bên trong tăng thêm do sản phẩm phân hạch và sự tích tụ hêli trong thanh nhiên liệu;</w:t>
      </w:r>
    </w:p>
    <w:p w14:paraId="1341E37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Chiếu xạ lên nhiên liệu và các vật liệu khác trong bó nhiên liệu;</w:t>
      </w:r>
    </w:p>
    <w:p w14:paraId="61BFD1E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Sự thay đổi áp suất và nhiệt độ do biến đổi công suất;</w:t>
      </w:r>
    </w:p>
    <w:p w14:paraId="16E5437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e) Các tác động hóa học;</w:t>
      </w:r>
    </w:p>
    <w:p w14:paraId="745937C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g) Tải trọng tĩnh và động, bao gồm rung động do dòng chảy và rung động cơ học;</w:t>
      </w:r>
    </w:p>
    <w:p w14:paraId="1DBE363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h) Sự thay đổi hiệu suất truyền nhiệt do biến dạng hoặc ảnh hưởng hóa học.</w:t>
      </w:r>
    </w:p>
    <w:p w14:paraId="2533DE1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Phải có dự phòng cho các bất định trong dữ liệu, tính toán và quá trình chế tạo.</w:t>
      </w:r>
    </w:p>
    <w:p w14:paraId="51DBCB9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Giới hạn thiết kế của nhiên liệu phải bao gồm giới hạn đối với mức rò rỉ cho phép của sản phẩm phân hạch trong các tình huống vận hành dự kiến, để bảo đảm nhiên liệu vẫn có thể tiếp tục sử dụng an toàn.</w:t>
      </w:r>
    </w:p>
    <w:p w14:paraId="781EDC7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Các thanh nhiên liệu và bó nhiên liệu phải có khả năng chịu được tải trọng và ứng suất phát sinh trong quá trình thao tác, xử lý nhiên liệu.</w:t>
      </w:r>
    </w:p>
    <w:p w14:paraId="52FB9A70"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Khả năng chịu tải kết cấu của vùng hoạt lò phản ứng</w:t>
      </w:r>
    </w:p>
    <w:p w14:paraId="1960AE4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thanh nhiên liệu, bó nhiên liệu và kết cấu đỡ của chúng phải được thiết kế sao cho, trong các trạng thái vận hành và sự cố (ngoại trừ tai nạn nghiêm trọng), hình học vùng hoạt được duy trì để bảo đảm làm mát đầy đủ và không cản trở việc đưa thanh điều khiển vào vùng hoạt.</w:t>
      </w:r>
    </w:p>
    <w:p w14:paraId="2D0BA43A" w14:textId="77777777" w:rsidR="00CA72D2" w:rsidRPr="00981EBB" w:rsidRDefault="00CA72D2" w:rsidP="00A0706B">
      <w:pPr>
        <w:numPr>
          <w:ilvl w:val="0"/>
          <w:numId w:val="49"/>
        </w:numPr>
        <w:tabs>
          <w:tab w:val="left" w:pos="1843"/>
        </w:tabs>
        <w:spacing w:after="120" w:line="264" w:lineRule="auto"/>
        <w:jc w:val="both"/>
        <w:rPr>
          <w:rFonts w:eastAsia="Times New Roman"/>
          <w:color w:val="000000"/>
          <w:szCs w:val="28"/>
        </w:rPr>
      </w:pPr>
      <w:r w:rsidRPr="00981EBB">
        <w:rPr>
          <w:rFonts w:eastAsia="Times New Roman"/>
          <w:b/>
          <w:bCs/>
          <w:color w:val="000000"/>
          <w:szCs w:val="28"/>
          <w:lang w:eastAsia="ko-KR"/>
        </w:rPr>
        <w:t>Kiểm soát vùng hoạt lò phản ứng</w:t>
      </w:r>
      <w:r w:rsidRPr="00981EBB">
        <w:rPr>
          <w:rFonts w:eastAsia="Times New Roman"/>
          <w:color w:val="000000"/>
          <w:szCs w:val="28"/>
        </w:rPr>
        <w:t xml:space="preserve"> </w:t>
      </w:r>
      <w:r w:rsidRPr="00981EBB">
        <w:rPr>
          <w:rStyle w:val="FootnoteReference"/>
          <w:rFonts w:eastAsia="Times New Roman"/>
          <w:color w:val="000000"/>
          <w:szCs w:val="28"/>
        </w:rPr>
        <w:footnoteReference w:id="43"/>
      </w:r>
    </w:p>
    <w:p w14:paraId="32A82042" w14:textId="77777777" w:rsidR="00CA72D2" w:rsidRPr="00981EBB" w:rsidRDefault="00CA72D2" w:rsidP="00CA72D2">
      <w:pPr>
        <w:tabs>
          <w:tab w:val="left" w:pos="709"/>
        </w:tabs>
        <w:spacing w:after="120" w:line="264" w:lineRule="auto"/>
        <w:jc w:val="both"/>
        <w:rPr>
          <w:rFonts w:eastAsia="Times New Roman"/>
          <w:color w:val="000000"/>
          <w:szCs w:val="28"/>
        </w:rPr>
      </w:pPr>
      <w:r w:rsidRPr="00981EBB">
        <w:rPr>
          <w:rFonts w:eastAsia="Times New Roman"/>
          <w:color w:val="000000"/>
          <w:szCs w:val="28"/>
        </w:rPr>
        <w:tab/>
        <w:t>1. Phân bố thông lượng nơtron trong mọi trạng thái của vùng hoạt, bao gồm các trạng thái sau khi dừng lò, trong hoặc sau khi nạp nhiên liệu, cũng như các trạng thái do tình huống vận hành dự kiến và các sự cố không gây hư hại đáng kể nhiên liệu, phải có tính ổn định nội tại. Thiết kế phải giảm thiểu yêu cầu sử dụng hệ thống điều khiển để duy trì hình dạng, mức và độ ổn định của thông lượng nơtron trong giới hạn thiết kế ở mọi trạng thái vận hành.</w:t>
      </w:r>
    </w:p>
    <w:p w14:paraId="76EA5FF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có các phương tiện phù hợp để phát hiện phân bố thông lượng nơtron trong vùng hoạt và sự thay đổi của chúng, nhằm bảo đảm không có khu vực nào trong vùng hoạt vượt quá giới hạn thiết kế.</w:t>
      </w:r>
    </w:p>
    <w:p w14:paraId="187148D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Trong thiết kế các thiết bị điều khiển độ phản ứng, phải xem xét ảnh hưởng của sự ăn mòn, chiếu xạ, cháy nhiên liệu, thay đổi tính chất vật lý và sự phát sinh khí trong vùng hoạt.</w:t>
      </w:r>
    </w:p>
    <w:p w14:paraId="4D0481E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Độ phản ứng dương cực đại và tốc độ tăng của nó trong các trạng thái vận hành và sự cố không gây hư hại đáng kể nhiên liệu phải được giới hạn hoặc bù trừ để ngăn ngừa hư hại biên chịu áp của hệ thống làm mát vùng hoạt, duy trì khả năng làm mát và ngăn ngừa hư hại đáng kể vùng hoạt.</w:t>
      </w:r>
    </w:p>
    <w:p w14:paraId="40F74E6F"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Dừng lò phản ứng </w:t>
      </w:r>
      <w:r w:rsidRPr="00981EBB">
        <w:rPr>
          <w:rStyle w:val="FootnoteReference"/>
          <w:rFonts w:eastAsia="Times New Roman"/>
          <w:b/>
          <w:bCs/>
          <w:color w:val="000000"/>
          <w:szCs w:val="28"/>
          <w:lang w:eastAsia="ko-KR"/>
        </w:rPr>
        <w:footnoteReference w:id="44"/>
      </w:r>
    </w:p>
    <w:p w14:paraId="6A88CCE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có các phương tiện bảo đảm khả năng dừng lò phản ứng trong mọi trạng thái vận hành và trong các điều kiện sự cố, đồng thời duy trì được trạng thái dừng ngay cả trong trường hợp vùng hoạt ở điều kiện phản ứng cao nhất.</w:t>
      </w:r>
    </w:p>
    <w:p w14:paraId="1D2A2FF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Hiệu quả, tốc độ tác động và độ dự trữ dừng lò của các phương tiện dừng lò phản ứng phải bảo đảm giới hạn thiết kế đối với nhiên liệu không bị vượt quá.</w:t>
      </w:r>
    </w:p>
    <w:p w14:paraId="767F9D8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Khi đánh giá tính đầy đủ của các phương tiện dừng lò, phải xem xét đến các sai hỏng có thể xảy ra ở các vị trí trong nhà máy có thể làm mất khả năng hoạt động của một phần phương tiện dừng lò hoặc dẫn đến sai hỏng cùng nguyên nhân.</w:t>
      </w:r>
    </w:p>
    <w:p w14:paraId="18CA383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Các phương tiện dùng để dừng lò phản ứng phải bao gồm ít nhất hai hệ thống độc lập và đa dạng.</w:t>
      </w:r>
    </w:p>
    <w:p w14:paraId="20DBE54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Ít nhất một trong hai hệ thống dừng lò khác nhau đó phải có khả năng tự hoạt động độc lập, duy trì lò phản ứng ở trạng thái dưới tới hạn với mức dự trữ an toàn thích hợp và độ tin cậy cao, ngay cả trong điều kiện độ phản ứng cao nhất của vùng hoạt.</w:t>
      </w:r>
    </w:p>
    <w:p w14:paraId="2EF8D22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Các phương tiện dừng lò phải được thiết kế và trang bị đầy đủ để ngăn ngừa mọi khả năng tăng độ phản ứng có thể lường trước, có thể dẫn đến tới hạn ngoài ý muốn trong quá trình dừng lò, nạp hoặc tháo nhiên liệu, hoặc trong quá trình vận hành định kỳ hay không định kỳ khi lò đang ở trạng thái dừng.</w:t>
      </w:r>
    </w:p>
    <w:p w14:paraId="1AA3F75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Phải trang bị các thiết bị đo lường, giám sát và quy định thử nghiệm để bảo đảm các phương tiện dừng lò luôn ở trạng thái được quy định tương ứng với từng trạng thái vận hành của nhà máy.</w:t>
      </w:r>
    </w:p>
    <w:p w14:paraId="1F53B8A4" w14:textId="77777777" w:rsidR="00CA72D2" w:rsidRPr="00981EBB" w:rsidRDefault="00CA72D2" w:rsidP="00CA72D2">
      <w:pPr>
        <w:numPr>
          <w:ilvl w:val="0"/>
          <w:numId w:val="44"/>
        </w:numPr>
        <w:tabs>
          <w:tab w:val="left" w:pos="851"/>
        </w:tabs>
        <w:spacing w:after="120" w:line="264" w:lineRule="auto"/>
        <w:ind w:left="1134" w:hanging="1134"/>
        <w:jc w:val="center"/>
        <w:rPr>
          <w:rFonts w:eastAsia="Times New Roman"/>
          <w:b/>
          <w:color w:val="000000"/>
          <w:szCs w:val="28"/>
          <w:lang w:eastAsia="ko-KR"/>
        </w:rPr>
      </w:pPr>
    </w:p>
    <w:p w14:paraId="69DF39BA" w14:textId="77777777" w:rsidR="00CA72D2" w:rsidRPr="00981EBB" w:rsidRDefault="00CA72D2" w:rsidP="00CA72D2">
      <w:pPr>
        <w:spacing w:after="120" w:line="264" w:lineRule="auto"/>
        <w:jc w:val="center"/>
        <w:rPr>
          <w:rFonts w:eastAsia="Times New Roman"/>
          <w:b/>
          <w:color w:val="000000"/>
          <w:szCs w:val="28"/>
          <w:lang w:eastAsia="ko-KR"/>
        </w:rPr>
      </w:pPr>
      <w:r w:rsidRPr="00981EBB">
        <w:rPr>
          <w:rFonts w:eastAsia="Times New Roman"/>
          <w:b/>
          <w:color w:val="000000"/>
          <w:szCs w:val="28"/>
          <w:lang w:eastAsia="ko-KR"/>
        </w:rPr>
        <w:t>HỆ THỐNG LÀM MÁT LÒ PHẢN ỨNG</w:t>
      </w:r>
    </w:p>
    <w:p w14:paraId="33B67FB8"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Thiết kế hệ thống làm mát lò phản ứng </w:t>
      </w:r>
      <w:r w:rsidRPr="00981EBB">
        <w:rPr>
          <w:rStyle w:val="FootnoteReference"/>
          <w:rFonts w:eastAsia="Times New Roman"/>
          <w:b/>
          <w:bCs/>
          <w:color w:val="000000"/>
          <w:szCs w:val="28"/>
          <w:lang w:eastAsia="ko-KR"/>
        </w:rPr>
        <w:footnoteReference w:id="45"/>
      </w:r>
    </w:p>
    <w:p w14:paraId="7B4E85F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bộ phận của hệ thống làm mát vùng hoạt phải được thiết kế và chế tạo để giảm thiểu rủi ro sai hỏng do chất lượng vật liệu không bảo đảm, tiêu chuẩn thiết kế không phù hợp, khả năng kiểm tra, thử nghiệm không đầy đủ hoặc chất lượng chế tạo kém.</w:t>
      </w:r>
    </w:p>
    <w:p w14:paraId="0E754F1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Đường ống nối với biên chịu áp của hệ thống làm mát vùng hoạt phải được trang bị các thiết bị cô lập phù hợp để hạn chế thất thoát chất làm mát chứa phóng xạ và ngăn ngừa mất chất làm mát qua các hệ thống kết nối.</w:t>
      </w:r>
    </w:p>
    <w:p w14:paraId="4566CA7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của biên chịu áp hệ thống làm mát vùng hoạt phải bảo đảm khuyết tật khó phát sinh; nếu có, vết nứt hình thành chậm, không gây phá hủy đột ngột, giúp phát hiện kịp thời.</w:t>
      </w:r>
    </w:p>
    <w:p w14:paraId="137307A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Thiết kế của hệ thống làm mát vùng hoạt phải tránh các trạng thái vận hành có thể gây giòn hóa các bộ phận của biên chịu áp.</w:t>
      </w:r>
    </w:p>
    <w:p w14:paraId="3EF9A79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Các bộ phận nằm trong biên chịu áp, như cánh bơm và bộ phận van, phải được thiết kế nhằm giảm thiểu khả năng sai hỏng và hư hỏng lan truyền đối với các bộ phận khác quan trọng về an toàn trong hệ thống làm mát sơ cấp, trong mọi trạng thái vận hành và trong các sự cố trong cơ sở thiết kế, có xem xét đến sự suy giảm có thể xảy ra trong quá trình vận hành.</w:t>
      </w:r>
    </w:p>
    <w:p w14:paraId="0A9F842F"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Bảo vệ quá áp cho biên chịu áp hệ thống làm mát vùng hoạt </w:t>
      </w:r>
      <w:r w:rsidRPr="00981EBB">
        <w:rPr>
          <w:rStyle w:val="FootnoteReference"/>
          <w:rFonts w:eastAsia="Times New Roman"/>
          <w:b/>
          <w:bCs/>
          <w:color w:val="000000"/>
          <w:szCs w:val="28"/>
          <w:lang w:eastAsia="ko-KR"/>
        </w:rPr>
        <w:footnoteReference w:id="46"/>
      </w:r>
    </w:p>
    <w:p w14:paraId="249EAC4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Phải có các biện pháp bảo đảm việc vận hành các thiết bị xả áp sẽ bảo vệ biên chịu áp của hệ thống làm mát vùng hoạt khỏi quá áp và không dẫn đến việc phát thải vật liệu phóng xạ từ nhà máy điện hạt nhân trực tiếp ra môi trường.</w:t>
      </w:r>
    </w:p>
    <w:p w14:paraId="764327C1" w14:textId="77777777" w:rsidR="00CA72D2" w:rsidRPr="00981EBB" w:rsidRDefault="004A22E9" w:rsidP="00A0706B">
      <w:pPr>
        <w:numPr>
          <w:ilvl w:val="0"/>
          <w:numId w:val="49"/>
        </w:numPr>
        <w:tabs>
          <w:tab w:val="left" w:pos="1843"/>
        </w:tabs>
        <w:spacing w:after="120" w:line="264" w:lineRule="auto"/>
        <w:jc w:val="both"/>
        <w:rPr>
          <w:rFonts w:eastAsia="Times New Roman"/>
          <w:b/>
          <w:bCs/>
          <w:color w:val="000000"/>
          <w:szCs w:val="28"/>
          <w:lang w:eastAsia="ko-KR"/>
        </w:rPr>
      </w:pPr>
      <w:r>
        <w:rPr>
          <w:rFonts w:eastAsia="Times New Roman"/>
          <w:b/>
          <w:bCs/>
          <w:color w:val="000000"/>
          <w:szCs w:val="28"/>
          <w:lang w:eastAsia="ko-KR"/>
        </w:rPr>
        <w:t>Kiểm soát</w:t>
      </w:r>
      <w:r w:rsidRPr="00981EBB">
        <w:rPr>
          <w:rFonts w:eastAsia="Times New Roman"/>
          <w:b/>
          <w:bCs/>
          <w:color w:val="000000"/>
          <w:szCs w:val="28"/>
          <w:lang w:eastAsia="ko-KR"/>
        </w:rPr>
        <w:t xml:space="preserve"> </w:t>
      </w:r>
      <w:r w:rsidR="00CA72D2" w:rsidRPr="00981EBB">
        <w:rPr>
          <w:rFonts w:eastAsia="Times New Roman"/>
          <w:b/>
          <w:bCs/>
          <w:color w:val="000000"/>
          <w:szCs w:val="28"/>
          <w:lang w:eastAsia="ko-KR"/>
        </w:rPr>
        <w:t xml:space="preserve">chất làm mát vùng hoạt </w:t>
      </w:r>
      <w:r w:rsidR="00CA72D2" w:rsidRPr="00981EBB">
        <w:rPr>
          <w:rStyle w:val="FootnoteReference"/>
          <w:rFonts w:eastAsia="Times New Roman"/>
          <w:b/>
          <w:bCs/>
          <w:color w:val="000000"/>
          <w:szCs w:val="28"/>
          <w:lang w:eastAsia="ko-KR"/>
        </w:rPr>
        <w:footnoteReference w:id="47"/>
      </w:r>
    </w:p>
    <w:p w14:paraId="095917C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Phải có các biện pháp để kiểm soát lượng, nhiệt độ và áp suất của chất làm mát vùng hoạt nhằm bảo đảm các giới hạn thiết kế không bị vượt quá trong các trạng thái vận hành của nhà máy điện hạt nhân, có tính đến thay đổi thể tích và rò rỉ.</w:t>
      </w:r>
    </w:p>
    <w:p w14:paraId="39F18F66"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Làm sạch chất làm mát vùng hoạt </w:t>
      </w:r>
      <w:r w:rsidRPr="00981EBB">
        <w:rPr>
          <w:rStyle w:val="FootnoteReference"/>
          <w:rFonts w:eastAsia="Times New Roman"/>
          <w:b/>
          <w:bCs/>
          <w:color w:val="000000"/>
          <w:szCs w:val="28"/>
          <w:lang w:eastAsia="ko-KR"/>
        </w:rPr>
        <w:footnoteReference w:id="48"/>
      </w:r>
    </w:p>
    <w:p w14:paraId="031703B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Nhà máy điện hạt nhân phải được bố trí các phương tiện phù hợp để loại bỏ khỏi chất làm mát vùng hoạt các chất phóng xạ, bao gồm các sản phẩm ăn mòn đã bị kích hoạt, các sản phẩm phân hạch từ nhiên liệu, cũng như các chất không phóng xạ.</w:t>
      </w:r>
    </w:p>
    <w:p w14:paraId="24F5434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Năng lực của các hệ thống làm sạch chất làm mát phải được xác định dựa trên giới hạn thiết kế cho phép về rò rỉ nhiên liệu, với biên an toàn phù hợp để bảo đảm nhà máy có thể vận hành với mức độ hoạt độ phóng xạ trong vòng tuần hoàn thấp nhất có thể đạt được, đồng thời đáp ứng các yêu cầu về phát thải phóng xạ trong phạm vi hợp lý có thể đạt được và dưới các giới hạn xả thải được phép.</w:t>
      </w:r>
    </w:p>
    <w:p w14:paraId="70234B3E"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Tải nhiệt dư khỏi vùng hoạt </w:t>
      </w:r>
      <w:r w:rsidRPr="00981EBB">
        <w:rPr>
          <w:rStyle w:val="FootnoteReference"/>
          <w:rFonts w:eastAsia="Times New Roman"/>
          <w:b/>
          <w:bCs/>
          <w:color w:val="000000"/>
          <w:szCs w:val="28"/>
          <w:lang w:eastAsia="ko-KR"/>
        </w:rPr>
        <w:footnoteReference w:id="49"/>
      </w:r>
    </w:p>
    <w:p w14:paraId="150A86C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Phải có các phương tiện để tải nhiệt dư khỏi vùng hoạt trong trạng thái dừng của nhà máy điện hạt nhân, bảo đảm các giới hạn thiết kế đối với nhiên liệu, biên chịu áp của hệ thống làm mát vùng hoạt và các kết cấu quan trọng về an toàn không bị vượt quá.</w:t>
      </w:r>
    </w:p>
    <w:p w14:paraId="4FE25B49"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Làm mát khẩn cấp vùng hoạt lò phản ứng </w:t>
      </w:r>
      <w:r w:rsidRPr="00981EBB">
        <w:rPr>
          <w:rStyle w:val="FootnoteReference"/>
          <w:rFonts w:eastAsia="Times New Roman"/>
          <w:b/>
          <w:bCs/>
          <w:color w:val="000000"/>
          <w:szCs w:val="28"/>
          <w:lang w:eastAsia="ko-KR"/>
        </w:rPr>
        <w:footnoteReference w:id="50"/>
      </w:r>
    </w:p>
    <w:p w14:paraId="39D4E02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Phải có phương </w:t>
      </w:r>
      <w:r w:rsidR="004A22E9">
        <w:rPr>
          <w:rFonts w:eastAsia="Times New Roman"/>
          <w:color w:val="000000"/>
          <w:szCs w:val="28"/>
        </w:rPr>
        <w:t>thức</w:t>
      </w:r>
      <w:r w:rsidR="004A22E9" w:rsidRPr="00981EBB">
        <w:rPr>
          <w:rFonts w:eastAsia="Times New Roman"/>
          <w:color w:val="000000"/>
          <w:szCs w:val="28"/>
        </w:rPr>
        <w:t xml:space="preserve"> </w:t>
      </w:r>
      <w:r w:rsidRPr="00981EBB">
        <w:rPr>
          <w:rFonts w:eastAsia="Times New Roman"/>
          <w:color w:val="000000"/>
          <w:szCs w:val="28"/>
        </w:rPr>
        <w:t>làm mát vùng hoạt lò</w:t>
      </w:r>
      <w:r w:rsidR="004A22E9">
        <w:rPr>
          <w:rFonts w:eastAsia="Times New Roman"/>
          <w:color w:val="000000"/>
          <w:szCs w:val="28"/>
        </w:rPr>
        <w:t xml:space="preserve"> phản ứng</w:t>
      </w:r>
      <w:r w:rsidRPr="00981EBB">
        <w:rPr>
          <w:rFonts w:eastAsia="Times New Roman"/>
          <w:color w:val="000000"/>
          <w:szCs w:val="28"/>
        </w:rPr>
        <w:t xml:space="preserve"> để khôi phục và duy trì khả năng làm mát nhiên liệu trong các điều kiện </w:t>
      </w:r>
      <w:r w:rsidR="004A22E9">
        <w:rPr>
          <w:rFonts w:eastAsia="Times New Roman"/>
          <w:color w:val="000000"/>
          <w:szCs w:val="28"/>
        </w:rPr>
        <w:t>sự cố</w:t>
      </w:r>
      <w:r w:rsidRPr="00981EBB">
        <w:rPr>
          <w:rFonts w:eastAsia="Times New Roman"/>
          <w:color w:val="000000"/>
          <w:szCs w:val="28"/>
        </w:rPr>
        <w:t xml:space="preserve">, kể cả trong trường hợp </w:t>
      </w:r>
      <w:r w:rsidR="004A22E9">
        <w:rPr>
          <w:rFonts w:eastAsia="Times New Roman"/>
          <w:color w:val="000000"/>
          <w:szCs w:val="28"/>
        </w:rPr>
        <w:t xml:space="preserve">không duy trì được </w:t>
      </w:r>
      <w:r w:rsidRPr="00981EBB">
        <w:rPr>
          <w:rFonts w:eastAsia="Times New Roman"/>
          <w:color w:val="000000"/>
          <w:szCs w:val="28"/>
        </w:rPr>
        <w:t>tính toàn vẹn của biên chịu áp của hệ thống làm mát vùng hoạt sơ cấp.</w:t>
      </w:r>
    </w:p>
    <w:p w14:paraId="36A9045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w:t>
      </w:r>
      <w:r w:rsidR="004A22E9">
        <w:rPr>
          <w:rFonts w:eastAsia="Times New Roman"/>
          <w:color w:val="000000"/>
          <w:szCs w:val="28"/>
        </w:rPr>
        <w:t>Phương thức</w:t>
      </w:r>
      <w:r w:rsidRPr="00981EBB">
        <w:rPr>
          <w:rFonts w:eastAsia="Times New Roman"/>
          <w:color w:val="000000"/>
          <w:szCs w:val="28"/>
        </w:rPr>
        <w:t xml:space="preserve"> làm mát vùng hoạt lò</w:t>
      </w:r>
      <w:r w:rsidR="004A22E9">
        <w:rPr>
          <w:rFonts w:eastAsia="Times New Roman"/>
          <w:color w:val="000000"/>
          <w:szCs w:val="28"/>
        </w:rPr>
        <w:t xml:space="preserve"> phản ứng</w:t>
      </w:r>
      <w:r w:rsidRPr="00981EBB">
        <w:rPr>
          <w:rFonts w:eastAsia="Times New Roman"/>
          <w:color w:val="000000"/>
          <w:szCs w:val="28"/>
        </w:rPr>
        <w:t xml:space="preserve"> phải được thiết kế </w:t>
      </w:r>
      <w:r w:rsidR="004A22E9">
        <w:rPr>
          <w:rFonts w:eastAsia="Times New Roman"/>
          <w:color w:val="000000"/>
          <w:szCs w:val="28"/>
        </w:rPr>
        <w:t>để đáp ứng các yêu cầu sau đây</w:t>
      </w:r>
      <w:r w:rsidRPr="00981EBB">
        <w:rPr>
          <w:rFonts w:eastAsia="Times New Roman"/>
          <w:color w:val="000000"/>
          <w:szCs w:val="28"/>
        </w:rPr>
        <w:t>:</w:t>
      </w:r>
    </w:p>
    <w:p w14:paraId="0D17C62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a) Các </w:t>
      </w:r>
      <w:r w:rsidR="004A22E9" w:rsidRPr="00981EBB">
        <w:rPr>
          <w:rFonts w:eastAsia="Times New Roman"/>
          <w:color w:val="000000"/>
          <w:szCs w:val="28"/>
        </w:rPr>
        <w:t>th</w:t>
      </w:r>
      <w:r w:rsidR="004A22E9">
        <w:rPr>
          <w:rFonts w:eastAsia="Times New Roman"/>
          <w:color w:val="000000"/>
          <w:szCs w:val="28"/>
        </w:rPr>
        <w:t>am</w:t>
      </w:r>
      <w:r w:rsidR="004A22E9" w:rsidRPr="00981EBB">
        <w:rPr>
          <w:rFonts w:eastAsia="Times New Roman"/>
          <w:color w:val="000000"/>
          <w:szCs w:val="28"/>
        </w:rPr>
        <w:t xml:space="preserve"> </w:t>
      </w:r>
      <w:r w:rsidRPr="00981EBB">
        <w:rPr>
          <w:rFonts w:eastAsia="Times New Roman"/>
          <w:color w:val="000000"/>
          <w:szCs w:val="28"/>
        </w:rPr>
        <w:t xml:space="preserve">số giới hạn </w:t>
      </w:r>
      <w:r w:rsidR="004A22E9">
        <w:rPr>
          <w:rFonts w:eastAsia="Times New Roman"/>
          <w:color w:val="000000"/>
          <w:szCs w:val="28"/>
        </w:rPr>
        <w:t>liên quan đến</w:t>
      </w:r>
      <w:r w:rsidRPr="00981EBB">
        <w:rPr>
          <w:rFonts w:eastAsia="Times New Roman"/>
          <w:color w:val="000000"/>
          <w:szCs w:val="28"/>
        </w:rPr>
        <w:t xml:space="preserve"> tính toàn vẹn của </w:t>
      </w:r>
      <w:r w:rsidR="0054614F">
        <w:rPr>
          <w:rFonts w:eastAsia="Times New Roman"/>
          <w:color w:val="000000"/>
          <w:szCs w:val="28"/>
        </w:rPr>
        <w:t xml:space="preserve">vỏ nhiên liệu, </w:t>
      </w:r>
      <w:r w:rsidRPr="00981EBB">
        <w:rPr>
          <w:rFonts w:eastAsia="Times New Roman"/>
          <w:color w:val="000000"/>
          <w:szCs w:val="28"/>
        </w:rPr>
        <w:t>nhiên liệu (như nhiệt độ) không bị vượt quá;</w:t>
      </w:r>
    </w:p>
    <w:p w14:paraId="6419DCD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Các phản ứng hóa học có thể xảy ra được giữ ở mức chấp nhận được;</w:t>
      </w:r>
    </w:p>
    <w:p w14:paraId="4F3A556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c) </w:t>
      </w:r>
      <w:r w:rsidR="0054614F">
        <w:rPr>
          <w:rFonts w:eastAsia="Times New Roman"/>
          <w:color w:val="000000"/>
          <w:szCs w:val="28"/>
        </w:rPr>
        <w:t>Phương thức</w:t>
      </w:r>
      <w:r w:rsidRPr="00981EBB">
        <w:rPr>
          <w:rFonts w:eastAsia="Times New Roman"/>
          <w:color w:val="000000"/>
          <w:szCs w:val="28"/>
        </w:rPr>
        <w:t xml:space="preserve"> làm mát </w:t>
      </w:r>
      <w:r w:rsidR="0054614F">
        <w:rPr>
          <w:rFonts w:eastAsia="Times New Roman"/>
          <w:color w:val="000000"/>
          <w:szCs w:val="28"/>
        </w:rPr>
        <w:t xml:space="preserve">vùng hoạt lò phản ứng </w:t>
      </w:r>
      <w:r w:rsidRPr="00981EBB">
        <w:rPr>
          <w:rFonts w:eastAsia="Times New Roman"/>
          <w:color w:val="000000"/>
          <w:szCs w:val="28"/>
        </w:rPr>
        <w:t xml:space="preserve">phải </w:t>
      </w:r>
      <w:r w:rsidR="0054614F">
        <w:rPr>
          <w:rFonts w:eastAsia="Times New Roman"/>
          <w:color w:val="000000"/>
          <w:szCs w:val="28"/>
        </w:rPr>
        <w:t>đáp ứng</w:t>
      </w:r>
      <w:r w:rsidRPr="00981EBB">
        <w:rPr>
          <w:rFonts w:eastAsia="Times New Roman"/>
          <w:color w:val="000000"/>
          <w:szCs w:val="28"/>
        </w:rPr>
        <w:t xml:space="preserve"> được các thay đổi có thể xảy ra đối với nhiên liệu và cấu trúc bên trong vùng hoạt;</w:t>
      </w:r>
    </w:p>
    <w:p w14:paraId="0BEA87A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Việc làm mát vùng hoạt lò</w:t>
      </w:r>
      <w:r w:rsidR="0054614F">
        <w:rPr>
          <w:rFonts w:eastAsia="Times New Roman"/>
          <w:color w:val="000000"/>
          <w:szCs w:val="28"/>
        </w:rPr>
        <w:t xml:space="preserve"> phản ứng</w:t>
      </w:r>
      <w:r w:rsidRPr="00981EBB">
        <w:rPr>
          <w:rFonts w:eastAsia="Times New Roman"/>
          <w:color w:val="000000"/>
          <w:szCs w:val="28"/>
        </w:rPr>
        <w:t xml:space="preserve"> được bảo đảm trong khoảng thời gian đủ dài</w:t>
      </w:r>
      <w:r w:rsidR="0054614F">
        <w:rPr>
          <w:rFonts w:eastAsia="Times New Roman"/>
          <w:color w:val="000000"/>
          <w:szCs w:val="28"/>
        </w:rPr>
        <w:t xml:space="preserve"> cần thiết</w:t>
      </w:r>
      <w:r w:rsidRPr="00981EBB">
        <w:rPr>
          <w:rFonts w:eastAsia="Times New Roman"/>
          <w:color w:val="000000"/>
          <w:szCs w:val="28"/>
        </w:rPr>
        <w:t>.</w:t>
      </w:r>
    </w:p>
    <w:p w14:paraId="3F63504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Các tính năng thiết kế như hệ thống phát hiện rò rỉ, các</w:t>
      </w:r>
      <w:r w:rsidR="0054614F">
        <w:rPr>
          <w:rFonts w:eastAsia="Times New Roman"/>
          <w:color w:val="000000"/>
          <w:szCs w:val="28"/>
        </w:rPr>
        <w:t xml:space="preserve"> bộ phận</w:t>
      </w:r>
      <w:r w:rsidRPr="00981EBB">
        <w:rPr>
          <w:rFonts w:eastAsia="Times New Roman"/>
          <w:color w:val="000000"/>
          <w:szCs w:val="28"/>
        </w:rPr>
        <w:t xml:space="preserve"> kết nối</w:t>
      </w:r>
      <w:r w:rsidR="0054614F">
        <w:rPr>
          <w:rFonts w:eastAsia="Times New Roman"/>
          <w:color w:val="000000"/>
          <w:szCs w:val="28"/>
        </w:rPr>
        <w:t>, cách ly,</w:t>
      </w:r>
      <w:r w:rsidRPr="00981EBB">
        <w:rPr>
          <w:rFonts w:eastAsia="Times New Roman"/>
          <w:color w:val="000000"/>
          <w:szCs w:val="28"/>
        </w:rPr>
        <w:t xml:space="preserve"> mức dự phòng và đa dạng </w:t>
      </w:r>
      <w:r w:rsidR="0054614F">
        <w:rPr>
          <w:rFonts w:eastAsia="Times New Roman"/>
          <w:color w:val="000000"/>
          <w:szCs w:val="28"/>
        </w:rPr>
        <w:t>phù</w:t>
      </w:r>
      <w:r w:rsidR="0054614F" w:rsidRPr="00981EBB">
        <w:rPr>
          <w:rFonts w:eastAsia="Times New Roman"/>
          <w:color w:val="000000"/>
          <w:szCs w:val="28"/>
        </w:rPr>
        <w:t xml:space="preserve"> </w:t>
      </w:r>
      <w:r w:rsidRPr="00981EBB">
        <w:rPr>
          <w:rFonts w:eastAsia="Times New Roman"/>
          <w:color w:val="000000"/>
          <w:szCs w:val="28"/>
        </w:rPr>
        <w:t>hợp phải được bố trí để đáp ứng yêu cầu tại khoản 2 Điều này với độ tin cậy cần thiết đối với từng sự kiện khởi phát giả định.</w:t>
      </w:r>
    </w:p>
    <w:p w14:paraId="600BDDF4" w14:textId="77777777" w:rsidR="00CA72D2" w:rsidRPr="00981EBB" w:rsidRDefault="0054614F" w:rsidP="00A0706B">
      <w:pPr>
        <w:numPr>
          <w:ilvl w:val="0"/>
          <w:numId w:val="49"/>
        </w:numPr>
        <w:tabs>
          <w:tab w:val="left" w:pos="1843"/>
        </w:tabs>
        <w:spacing w:after="120" w:line="264" w:lineRule="auto"/>
        <w:jc w:val="both"/>
        <w:rPr>
          <w:rFonts w:eastAsia="Times New Roman"/>
          <w:b/>
          <w:bCs/>
          <w:color w:val="000000"/>
          <w:szCs w:val="28"/>
          <w:lang w:eastAsia="ko-KR"/>
        </w:rPr>
      </w:pPr>
      <w:r>
        <w:rPr>
          <w:rFonts w:eastAsia="Times New Roman"/>
          <w:b/>
          <w:bCs/>
          <w:color w:val="000000"/>
          <w:szCs w:val="28"/>
          <w:lang w:eastAsia="ko-KR"/>
        </w:rPr>
        <w:t>Tải</w:t>
      </w:r>
      <w:r w:rsidRPr="00981EBB">
        <w:rPr>
          <w:rFonts w:eastAsia="Times New Roman"/>
          <w:b/>
          <w:bCs/>
          <w:color w:val="000000"/>
          <w:szCs w:val="28"/>
          <w:lang w:eastAsia="ko-KR"/>
        </w:rPr>
        <w:t xml:space="preserve"> </w:t>
      </w:r>
      <w:r w:rsidR="00CA72D2" w:rsidRPr="00981EBB">
        <w:rPr>
          <w:rFonts w:eastAsia="Times New Roman"/>
          <w:b/>
          <w:bCs/>
          <w:color w:val="000000"/>
          <w:szCs w:val="28"/>
          <w:lang w:eastAsia="ko-KR"/>
        </w:rPr>
        <w:t xml:space="preserve">nhiệt đến môi trường tản nhiệt cuối cùng </w:t>
      </w:r>
      <w:r w:rsidR="00CA72D2" w:rsidRPr="00981EBB">
        <w:rPr>
          <w:rStyle w:val="FootnoteReference"/>
          <w:rFonts w:eastAsia="Times New Roman"/>
          <w:b/>
          <w:bCs/>
          <w:color w:val="000000"/>
          <w:szCs w:val="28"/>
          <w:lang w:eastAsia="ko-KR"/>
        </w:rPr>
        <w:footnoteReference w:id="51"/>
      </w:r>
    </w:p>
    <w:p w14:paraId="424EC6E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Khả năng </w:t>
      </w:r>
      <w:r w:rsidR="0054614F">
        <w:rPr>
          <w:rFonts w:eastAsia="Times New Roman"/>
          <w:color w:val="000000"/>
          <w:szCs w:val="28"/>
        </w:rPr>
        <w:t>tải</w:t>
      </w:r>
      <w:r w:rsidR="0054614F" w:rsidRPr="00981EBB">
        <w:rPr>
          <w:rFonts w:eastAsia="Times New Roman"/>
          <w:color w:val="000000"/>
          <w:szCs w:val="28"/>
        </w:rPr>
        <w:t xml:space="preserve"> </w:t>
      </w:r>
      <w:r w:rsidRPr="00981EBB">
        <w:rPr>
          <w:rFonts w:eastAsia="Times New Roman"/>
          <w:color w:val="000000"/>
          <w:szCs w:val="28"/>
        </w:rPr>
        <w:t>nhiệt đến môi trường tản nhiệt cuối cùng phải được bảo đảm cho mọi trạng thái của nhà máy.</w:t>
      </w:r>
    </w:p>
    <w:p w14:paraId="6330C5D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Các hệ thống truyền nhiệt phải có độ tin cậy phù hợp với trạng thái vận hành </w:t>
      </w:r>
      <w:r w:rsidR="0054614F">
        <w:rPr>
          <w:rFonts w:eastAsia="Times New Roman"/>
          <w:color w:val="000000"/>
          <w:szCs w:val="28"/>
        </w:rPr>
        <w:t>để</w:t>
      </w:r>
      <w:r w:rsidRPr="00981EBB">
        <w:rPr>
          <w:rFonts w:eastAsia="Times New Roman"/>
          <w:color w:val="000000"/>
          <w:szCs w:val="28"/>
        </w:rPr>
        <w:t xml:space="preserve"> thực hiện chức năng truyền nhiệt. Trường hợp cần thiết, có thể sử dụng một môi trường tản nhiệt cuối cùng khác hoặc phương thức tiếp cận khác đến môi trường tản nhiệt cuối cùng.</w:t>
      </w:r>
    </w:p>
    <w:p w14:paraId="6123692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3. Chức năng truyền nhiệt phải được bảo đảm đối với các mức độ </w:t>
      </w:r>
      <w:r w:rsidR="0098118F">
        <w:rPr>
          <w:rFonts w:eastAsia="Times New Roman"/>
          <w:color w:val="000000"/>
          <w:szCs w:val="28"/>
        </w:rPr>
        <w:t>nguy hại</w:t>
      </w:r>
      <w:r w:rsidRPr="00981EBB">
        <w:rPr>
          <w:rFonts w:eastAsia="Times New Roman"/>
          <w:color w:val="000000"/>
          <w:szCs w:val="28"/>
        </w:rPr>
        <w:t xml:space="preserve"> tự nhiên nghiêm trọng hơn so với mức được xem xét trong thiết kế, dựa trên kết quả đánh giá mối nguy của địa điểm.</w:t>
      </w:r>
    </w:p>
    <w:p w14:paraId="2684F985" w14:textId="77777777" w:rsidR="00CA72D2" w:rsidRPr="00981EBB" w:rsidRDefault="00CA72D2" w:rsidP="00CA72D2">
      <w:pPr>
        <w:numPr>
          <w:ilvl w:val="0"/>
          <w:numId w:val="44"/>
        </w:numPr>
        <w:tabs>
          <w:tab w:val="left" w:pos="851"/>
        </w:tabs>
        <w:spacing w:after="120" w:line="264" w:lineRule="auto"/>
        <w:ind w:left="1701" w:hanging="1701"/>
        <w:jc w:val="center"/>
        <w:rPr>
          <w:rFonts w:eastAsia="Times New Roman"/>
          <w:color w:val="000000"/>
          <w:szCs w:val="28"/>
          <w:lang w:eastAsia="ko-KR"/>
        </w:rPr>
      </w:pPr>
    </w:p>
    <w:p w14:paraId="566537AF" w14:textId="77777777" w:rsidR="00CA72D2" w:rsidRPr="00981EBB" w:rsidRDefault="00CA72D2" w:rsidP="00CA72D2">
      <w:pPr>
        <w:widowControl w:val="0"/>
        <w:autoSpaceDE w:val="0"/>
        <w:autoSpaceDN w:val="0"/>
        <w:spacing w:after="120" w:line="264" w:lineRule="auto"/>
        <w:jc w:val="center"/>
        <w:rPr>
          <w:rFonts w:eastAsia="Times New Roman"/>
          <w:b/>
          <w:color w:val="000000"/>
          <w:szCs w:val="28"/>
          <w:lang w:eastAsia="ko-KR"/>
        </w:rPr>
      </w:pPr>
      <w:r w:rsidRPr="00981EBB">
        <w:rPr>
          <w:rFonts w:eastAsia="Times New Roman"/>
          <w:b/>
          <w:color w:val="000000"/>
          <w:szCs w:val="28"/>
          <w:lang w:eastAsia="ko-KR"/>
        </w:rPr>
        <w:t>HỆ THỐNG BOONG-KE LÒ VÀ KẾT CẤU BOONG-KE LÒ</w:t>
      </w:r>
    </w:p>
    <w:p w14:paraId="041622A6"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Hệ thống boong-ke lò </w:t>
      </w:r>
      <w:r w:rsidRPr="00981EBB">
        <w:rPr>
          <w:rStyle w:val="FootnoteReference"/>
          <w:rFonts w:eastAsia="Times New Roman"/>
          <w:b/>
          <w:bCs/>
          <w:color w:val="000000"/>
          <w:szCs w:val="28"/>
          <w:lang w:eastAsia="ko-KR"/>
        </w:rPr>
        <w:footnoteReference w:id="52"/>
      </w:r>
    </w:p>
    <w:p w14:paraId="603BE74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bố trí hệ thống boong-ke lò để bảo đảm hoặc góp phần bảo đảm thực hiện các chức năng an toàn sau:</w:t>
      </w:r>
    </w:p>
    <w:p w14:paraId="7523CE9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Ngăn chặn phát thải chất phóng xạ ra môi trường trong các trạng thái vận hành và trong điều kiện sự cố;</w:t>
      </w:r>
    </w:p>
    <w:p w14:paraId="79B8EA6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Bảo vệ lò phản ứng khỏi các mối nguy bên ngoài do tự nhiên và các sự kiện do con người gây ra;</w:t>
      </w:r>
    </w:p>
    <w:p w14:paraId="4605DF0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Che chắn bức xạ trong các trạng thái vận hành và trong điều kiện sự cố.</w:t>
      </w:r>
    </w:p>
    <w:p w14:paraId="6A4975B1"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Kiểm soát phát thải phóng xạ từ boong-ke lò </w:t>
      </w:r>
      <w:r w:rsidRPr="00981EBB">
        <w:rPr>
          <w:rStyle w:val="FootnoteReference"/>
          <w:rFonts w:eastAsia="Times New Roman"/>
          <w:b/>
          <w:bCs/>
          <w:color w:val="000000"/>
          <w:szCs w:val="28"/>
          <w:lang w:eastAsia="ko-KR"/>
        </w:rPr>
        <w:footnoteReference w:id="53"/>
      </w:r>
    </w:p>
    <w:p w14:paraId="1F34EDF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Thiết kế của boong-ke lò phải bảo đảm </w:t>
      </w:r>
      <w:r w:rsidR="0054614F">
        <w:rPr>
          <w:rFonts w:eastAsia="Times New Roman"/>
          <w:color w:val="000000"/>
          <w:szCs w:val="28"/>
        </w:rPr>
        <w:t xml:space="preserve">tuân thủ nguyên lý ALARRA </w:t>
      </w:r>
      <w:r w:rsidRPr="00981EBB">
        <w:rPr>
          <w:rFonts w:eastAsia="Times New Roman"/>
          <w:color w:val="000000"/>
          <w:szCs w:val="28"/>
        </w:rPr>
        <w:t>giảm thiểu phát thải phóng xạ từ nhà máy điện hạt nhân ra môi trường, dưới các giới hạn xả thải được phép trong các trạng thái vận hành và dưới các giới hạn chấp nhận được trong điều kiện sự cố.</w:t>
      </w:r>
    </w:p>
    <w:p w14:paraId="4C997DA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Kết cấu boong-ke lò và các hệ thống, bộ phận ảnh hưởng đến độ kín của hệ thống boong-ke lò phải được thiết kế, chế tạo sao cho việc rò rỉ có thể được kiểm tra sau khi tất cả các lỗ xuyên qua boong-ke đã lắp đặt và khi cần thiết trong suốt thời gian vận hành, tại áp suất thiết kế của boong-ke.</w:t>
      </w:r>
    </w:p>
    <w:p w14:paraId="3775A17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Số lượng lỗ xuyên qua boong-ke phải được giữ ở mức tối thiểu hợp lý và phải đáp ứng các yêu cầu thiết kế tương tự như kết cấu boong-ke. Các lỗ xuyên phải</w:t>
      </w:r>
      <w:r w:rsidR="0054614F">
        <w:rPr>
          <w:rFonts w:eastAsia="Times New Roman"/>
          <w:color w:val="000000"/>
          <w:szCs w:val="28"/>
        </w:rPr>
        <w:t xml:space="preserve"> có khả năng chịu</w:t>
      </w:r>
      <w:r w:rsidRPr="00981EBB">
        <w:rPr>
          <w:rFonts w:eastAsia="Times New Roman"/>
          <w:color w:val="000000"/>
          <w:szCs w:val="28"/>
        </w:rPr>
        <w:t xml:space="preserve"> lực </w:t>
      </w:r>
      <w:r w:rsidR="0054614F">
        <w:rPr>
          <w:rFonts w:eastAsia="Times New Roman"/>
          <w:color w:val="000000"/>
          <w:szCs w:val="28"/>
        </w:rPr>
        <w:t>tác động</w:t>
      </w:r>
      <w:r w:rsidRPr="00981EBB">
        <w:rPr>
          <w:rFonts w:eastAsia="Times New Roman"/>
          <w:color w:val="000000"/>
          <w:szCs w:val="28"/>
        </w:rPr>
        <w:t xml:space="preserve"> do chuyển động đường ống hoặc tải trọng ngẫu nhiên, như vật thể bay, tia phản lực hoặc hiện tượng văng ống.</w:t>
      </w:r>
    </w:p>
    <w:p w14:paraId="36BF53FA"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Cô lập boong-ke lò </w:t>
      </w:r>
      <w:r w:rsidRPr="00981EBB">
        <w:rPr>
          <w:rStyle w:val="FootnoteReference"/>
          <w:rFonts w:eastAsia="Times New Roman"/>
          <w:b/>
          <w:bCs/>
          <w:color w:val="000000"/>
          <w:szCs w:val="28"/>
          <w:lang w:eastAsia="ko-KR"/>
        </w:rPr>
        <w:footnoteReference w:id="54"/>
      </w:r>
    </w:p>
    <w:p w14:paraId="6505752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Mỗi đường ống xuyên qua boong-ke lò là một phần của biên chịu áp hệ thống làm mát vùng hoạt hoặc được nối trực tiếp với không khí bên trong boong-ke lò, phải có khả năng bịt kín tự động và tin cậy trong trường hợp xảy ra sự cố mà độ kín của boong-ke lò là yếu tố thiết yếu để ngăn ngừa phát thải phóng xạ ra môi trường vượt quá giới hạn chấp nhận được.</w:t>
      </w:r>
    </w:p>
    <w:p w14:paraId="1D6D845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đường ống xuyên qua boong-ke lò là một phần của biên chịu áp hệ thống làm mát vùng hoạt và các đường ống kết nối trực tiếp với không khí bên trong boong-ke lò phải được lắp đặt ít nhất hai van cô lập boong-ke lò hoặc van một chiều, bố trí nối tiếp, và được trang bị hệ thống phát hiện rò rỉ phù hợp. Các van này phải được bố trí gần boong-ke lò nhất có thể, có khả năng kích hoạt độc lập, tin cậy và có thể được kiểm tra định kỳ.</w:t>
      </w:r>
    </w:p>
    <w:p w14:paraId="0D7A9F2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w:t>
      </w:r>
      <w:r w:rsidR="0054614F">
        <w:rPr>
          <w:rFonts w:eastAsia="Times New Roman"/>
          <w:color w:val="000000"/>
          <w:szCs w:val="28"/>
        </w:rPr>
        <w:t>Có thể không cần thiết phải thực hiện các yêu cầu được</w:t>
      </w:r>
      <w:r w:rsidRPr="00981EBB">
        <w:rPr>
          <w:rFonts w:eastAsia="Times New Roman"/>
          <w:color w:val="000000"/>
          <w:szCs w:val="28"/>
        </w:rPr>
        <w:t xml:space="preserve"> quy định tại khoản 2 Điều này đối với một số loại đường ống cụ thể như đường đo lường, hoặc trong trường hợp việc áp dụng phương pháp cô lập nêu trên có thể làm giảm độ tin cậy của hệ thống an toàn có liên quan đến đường xuyên boong-ke lò.</w:t>
      </w:r>
    </w:p>
    <w:p w14:paraId="3439433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Mỗi đường ống xuyên qua boong-ke lò không thuộc biên chịu áp của hệ thống làm mát vùng hoạt và không nối trực tiếp với không khí bên trong boong-ke lò phải có ít nhất một van cô lập</w:t>
      </w:r>
      <w:r w:rsidR="0054614F">
        <w:rPr>
          <w:rFonts w:eastAsia="Times New Roman"/>
          <w:color w:val="000000"/>
          <w:szCs w:val="28"/>
        </w:rPr>
        <w:t xml:space="preserve"> được đặt bên ngoài</w:t>
      </w:r>
      <w:r w:rsidRPr="00981EBB">
        <w:rPr>
          <w:rFonts w:eastAsia="Times New Roman"/>
          <w:color w:val="000000"/>
          <w:szCs w:val="28"/>
        </w:rPr>
        <w:t xml:space="preserve"> boong-ke lò </w:t>
      </w:r>
      <w:r w:rsidR="0054614F">
        <w:rPr>
          <w:rFonts w:eastAsia="Times New Roman"/>
          <w:color w:val="000000"/>
          <w:szCs w:val="28"/>
        </w:rPr>
        <w:t>tại vị</w:t>
      </w:r>
      <w:r w:rsidRPr="00981EBB">
        <w:rPr>
          <w:rFonts w:eastAsia="Times New Roman"/>
          <w:color w:val="000000"/>
          <w:szCs w:val="28"/>
        </w:rPr>
        <w:t xml:space="preserve"> trí gần boong-ke lò nhất có thể.</w:t>
      </w:r>
    </w:p>
    <w:p w14:paraId="13D43B7F" w14:textId="77777777" w:rsidR="00CA72D2" w:rsidRPr="00981EBB" w:rsidRDefault="00C90778" w:rsidP="00A0706B">
      <w:pPr>
        <w:numPr>
          <w:ilvl w:val="0"/>
          <w:numId w:val="49"/>
        </w:numPr>
        <w:tabs>
          <w:tab w:val="left" w:pos="1843"/>
        </w:tabs>
        <w:spacing w:after="120" w:line="264" w:lineRule="auto"/>
        <w:jc w:val="both"/>
        <w:rPr>
          <w:rFonts w:eastAsia="Times New Roman"/>
          <w:b/>
          <w:bCs/>
          <w:color w:val="000000"/>
          <w:szCs w:val="28"/>
          <w:lang w:eastAsia="ko-KR"/>
        </w:rPr>
      </w:pPr>
      <w:r>
        <w:rPr>
          <w:rFonts w:eastAsia="Times New Roman"/>
          <w:b/>
          <w:bCs/>
          <w:color w:val="000000"/>
          <w:szCs w:val="28"/>
          <w:lang w:eastAsia="ko-KR"/>
        </w:rPr>
        <w:t>Lối r</w:t>
      </w:r>
      <w:r w:rsidRPr="00981EBB">
        <w:rPr>
          <w:rFonts w:eastAsia="Times New Roman"/>
          <w:b/>
          <w:bCs/>
          <w:color w:val="000000"/>
          <w:szCs w:val="28"/>
          <w:lang w:eastAsia="ko-KR"/>
        </w:rPr>
        <w:t xml:space="preserve">a </w:t>
      </w:r>
      <w:r w:rsidR="00CA72D2" w:rsidRPr="00981EBB">
        <w:rPr>
          <w:rFonts w:eastAsia="Times New Roman"/>
          <w:b/>
          <w:bCs/>
          <w:color w:val="000000"/>
          <w:szCs w:val="28"/>
          <w:lang w:eastAsia="ko-KR"/>
        </w:rPr>
        <w:t xml:space="preserve">vào boong-ke lò </w:t>
      </w:r>
      <w:r w:rsidR="00CA72D2" w:rsidRPr="00981EBB">
        <w:rPr>
          <w:rStyle w:val="FootnoteReference"/>
          <w:rFonts w:eastAsia="Times New Roman"/>
          <w:b/>
          <w:bCs/>
          <w:color w:val="000000"/>
          <w:szCs w:val="28"/>
          <w:lang w:eastAsia="ko-KR"/>
        </w:rPr>
        <w:footnoteReference w:id="55"/>
      </w:r>
    </w:p>
    <w:p w14:paraId="4FFB388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w:t>
      </w:r>
      <w:r w:rsidR="00C90778">
        <w:rPr>
          <w:rFonts w:eastAsia="Times New Roman"/>
          <w:color w:val="000000"/>
          <w:szCs w:val="28"/>
        </w:rPr>
        <w:t>Cửa</w:t>
      </w:r>
      <w:r w:rsidR="00C90778" w:rsidRPr="00981EBB">
        <w:rPr>
          <w:rFonts w:eastAsia="Times New Roman"/>
          <w:color w:val="000000"/>
          <w:szCs w:val="28"/>
        </w:rPr>
        <w:t xml:space="preserve"> </w:t>
      </w:r>
      <w:r w:rsidRPr="00981EBB">
        <w:rPr>
          <w:rFonts w:eastAsia="Times New Roman"/>
          <w:color w:val="000000"/>
          <w:szCs w:val="28"/>
        </w:rPr>
        <w:t xml:space="preserve">ra vào boong-ke lò </w:t>
      </w:r>
      <w:r w:rsidR="00C90778">
        <w:rPr>
          <w:rFonts w:eastAsia="Times New Roman"/>
          <w:color w:val="000000"/>
          <w:szCs w:val="28"/>
        </w:rPr>
        <w:t>dành cho</w:t>
      </w:r>
      <w:r w:rsidR="00C90778" w:rsidRPr="00981EBB">
        <w:rPr>
          <w:rFonts w:eastAsia="Times New Roman"/>
          <w:color w:val="000000"/>
          <w:szCs w:val="28"/>
        </w:rPr>
        <w:t xml:space="preserve"> </w:t>
      </w:r>
      <w:r w:rsidRPr="00981EBB">
        <w:rPr>
          <w:rFonts w:eastAsia="Times New Roman"/>
          <w:color w:val="000000"/>
          <w:szCs w:val="28"/>
        </w:rPr>
        <w:t>nhân viên vận hành phải được thực hiện thông qua buồng khóa không khí được trang bị cửa liên động, bảo đảm ít nhất một cửa luôn đóng trong quá trình vận hành công suất lò và trong điều kiện sự cố.</w:t>
      </w:r>
    </w:p>
    <w:p w14:paraId="73B542A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Khi có bố trí cho nhân viên vận hành vào boong-ke lò để giám sát, phải quy định trong thiết kế các biện pháp bảo đảm an toàn và bảo vệ cho nhân viên vận hành. Khi có bố trí buồng khóa không khí, thiết kế cũng phải quy định các biện pháp tương tự.</w:t>
      </w:r>
    </w:p>
    <w:p w14:paraId="0BCADAC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3. Các lỗ mở trên boong-ke lò dùng để </w:t>
      </w:r>
      <w:r w:rsidR="00C90778">
        <w:rPr>
          <w:rFonts w:eastAsia="Times New Roman"/>
          <w:color w:val="000000"/>
          <w:szCs w:val="28"/>
        </w:rPr>
        <w:t>vận</w:t>
      </w:r>
      <w:r w:rsidR="00C90778" w:rsidRPr="00981EBB">
        <w:rPr>
          <w:rFonts w:eastAsia="Times New Roman"/>
          <w:color w:val="000000"/>
          <w:szCs w:val="28"/>
        </w:rPr>
        <w:t xml:space="preserve"> </w:t>
      </w:r>
      <w:r w:rsidRPr="00981EBB">
        <w:rPr>
          <w:rFonts w:eastAsia="Times New Roman"/>
          <w:color w:val="000000"/>
          <w:szCs w:val="28"/>
        </w:rPr>
        <w:t>chuyển thiết bị hoặc vật liệu qua boong-ke lò phải được thiết kế sao cho có thể đóng nhanh chóng và tin cậy khi cần cô lập boong-ke lò.</w:t>
      </w:r>
    </w:p>
    <w:p w14:paraId="0038FE76"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Kiểm soát điều kiện của boong-ke lò </w:t>
      </w:r>
      <w:r w:rsidRPr="00981EBB">
        <w:rPr>
          <w:rStyle w:val="FootnoteReference"/>
          <w:rFonts w:eastAsia="Times New Roman"/>
          <w:b/>
          <w:bCs/>
          <w:color w:val="000000"/>
          <w:szCs w:val="28"/>
          <w:lang w:eastAsia="ko-KR"/>
        </w:rPr>
        <w:footnoteReference w:id="56"/>
      </w:r>
    </w:p>
    <w:p w14:paraId="25869E6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có các biện pháp để kiểm soát áp suất và nhiệt độ trong boong-ke lò, cũng như kiểm soát sự tích tụ của sản phẩm phân hạch hoặc các chất khí, lỏng hoặc rắn khác có thể phát sinh bên trong boong-ke lò và ảnh hưởng đến hoạt động của các hệ thống quan trọng về an toàn.</w:t>
      </w:r>
    </w:p>
    <w:p w14:paraId="3876BAD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Thiết kế phải bảo đảm có </w:t>
      </w:r>
      <w:r w:rsidR="00C90778">
        <w:rPr>
          <w:rFonts w:eastAsia="Times New Roman"/>
          <w:color w:val="000000"/>
          <w:szCs w:val="28"/>
        </w:rPr>
        <w:t xml:space="preserve">đủ đường dẫn </w:t>
      </w:r>
      <w:r w:rsidRPr="00981EBB">
        <w:rPr>
          <w:rFonts w:eastAsia="Times New Roman"/>
          <w:color w:val="000000"/>
          <w:szCs w:val="28"/>
        </w:rPr>
        <w:t>giữa các khoang khác nhau bên trong boong-ke lò. Kích thước tiết diện lỗ mở giữa các khoang phải được tính toán sao cho chênh lệch áp suất trong quá trình cân bằng áp suất khi xảy ra sự cố không gây hư hại kết cấu chịu áp hoặc các hệ thống quan trọng trong việc giảm thiểu hậu quả sự cố.</w:t>
      </w:r>
    </w:p>
    <w:p w14:paraId="3DEABCE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3. Phải bảo đảm khả năng </w:t>
      </w:r>
      <w:r w:rsidR="00C90778">
        <w:rPr>
          <w:rFonts w:eastAsia="Times New Roman"/>
          <w:color w:val="000000"/>
          <w:szCs w:val="28"/>
        </w:rPr>
        <w:t>tải</w:t>
      </w:r>
      <w:r w:rsidRPr="00981EBB">
        <w:rPr>
          <w:rFonts w:eastAsia="Times New Roman"/>
          <w:color w:val="000000"/>
          <w:szCs w:val="28"/>
        </w:rPr>
        <w:t xml:space="preserve"> nhiệt </w:t>
      </w:r>
      <w:r w:rsidR="00C90778">
        <w:rPr>
          <w:rFonts w:eastAsia="Times New Roman"/>
          <w:color w:val="000000"/>
          <w:szCs w:val="28"/>
        </w:rPr>
        <w:t xml:space="preserve">ra </w:t>
      </w:r>
      <w:r w:rsidRPr="00981EBB">
        <w:rPr>
          <w:rFonts w:eastAsia="Times New Roman"/>
          <w:color w:val="000000"/>
          <w:szCs w:val="28"/>
        </w:rPr>
        <w:t xml:space="preserve">khỏi boong-ke lò nhằm giảm áp suất, nhiệt độ và duy trì chúng ở mức chấp nhận được sau </w:t>
      </w:r>
      <w:r w:rsidR="00C90778">
        <w:rPr>
          <w:rFonts w:eastAsia="Times New Roman"/>
          <w:color w:val="000000"/>
          <w:szCs w:val="28"/>
        </w:rPr>
        <w:t>sự cố làm giải phóng dòng</w:t>
      </w:r>
      <w:r w:rsidRPr="00981EBB">
        <w:rPr>
          <w:rFonts w:eastAsia="Times New Roman"/>
          <w:color w:val="000000"/>
          <w:szCs w:val="28"/>
        </w:rPr>
        <w:t xml:space="preserve"> năng lượng cao. Các hệ thống thực hiện chức năng loại bỏ nhiệt khỏi boong-ke lò phải có độ tin cậy và dự phòng phù hợp.</w:t>
      </w:r>
    </w:p>
    <w:p w14:paraId="715D818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Phải có biện pháp thiết kế để ngăn ngừa mất tính toàn vẹn kết cấu của boong-ke lò trong mọi trạng thái của nhà máy. Việc áp dụng biện pháp này không được dẫn đến phát thải phóng xạ sớm hoặc phát thải lượng lớn phóng xạ.</w:t>
      </w:r>
    </w:p>
    <w:p w14:paraId="2B3EAD7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5. Thiết kế phải bao gồm các tính năng cho phép sử dụng an toàn thiết bị không cố định nhằm khôi phục khả năng </w:t>
      </w:r>
      <w:r w:rsidR="00C90778">
        <w:rPr>
          <w:rFonts w:eastAsia="Times New Roman"/>
          <w:color w:val="000000"/>
          <w:szCs w:val="28"/>
        </w:rPr>
        <w:t>tải</w:t>
      </w:r>
      <w:r w:rsidRPr="00981EBB">
        <w:rPr>
          <w:rFonts w:eastAsia="Times New Roman"/>
          <w:color w:val="000000"/>
          <w:szCs w:val="28"/>
        </w:rPr>
        <w:t xml:space="preserve"> nhiệt </w:t>
      </w:r>
      <w:r w:rsidR="00C90778">
        <w:rPr>
          <w:rFonts w:eastAsia="Times New Roman"/>
          <w:color w:val="000000"/>
          <w:szCs w:val="28"/>
        </w:rPr>
        <w:t xml:space="preserve">ra </w:t>
      </w:r>
      <w:r w:rsidRPr="00981EBB">
        <w:rPr>
          <w:rFonts w:eastAsia="Times New Roman"/>
          <w:color w:val="000000"/>
          <w:szCs w:val="28"/>
        </w:rPr>
        <w:t>khỏi boong-ke lò.</w:t>
      </w:r>
    </w:p>
    <w:p w14:paraId="1E91D30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Phải</w:t>
      </w:r>
      <w:r w:rsidR="00C90778">
        <w:rPr>
          <w:rFonts w:eastAsia="Times New Roman"/>
          <w:color w:val="000000"/>
          <w:szCs w:val="28"/>
        </w:rPr>
        <w:t xml:space="preserve"> có hệ thống</w:t>
      </w:r>
      <w:r w:rsidRPr="00981EBB">
        <w:rPr>
          <w:rFonts w:eastAsia="Times New Roman"/>
          <w:color w:val="000000"/>
          <w:szCs w:val="28"/>
        </w:rPr>
        <w:t xml:space="preserve"> kiểm soát sản phẩm phân hạch, hydro, oxy và các chất khác có thể được giải phóng vào boong-ke lò khi cần thiết, nhằm giảm lượng sản phẩm phân hạch có thể phát thải ra môi trường trong điều kiện sự cố.</w:t>
      </w:r>
    </w:p>
    <w:p w14:paraId="5B586AE2"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Trang bị thiết bị đo lường </w:t>
      </w:r>
      <w:r w:rsidRPr="00981EBB">
        <w:rPr>
          <w:rStyle w:val="FootnoteReference"/>
          <w:rFonts w:eastAsia="Times New Roman"/>
          <w:b/>
          <w:bCs/>
          <w:color w:val="000000"/>
          <w:szCs w:val="28"/>
          <w:lang w:eastAsia="ko-KR"/>
        </w:rPr>
        <w:footnoteReference w:id="57"/>
      </w:r>
    </w:p>
    <w:p w14:paraId="6A094FA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thiết bị đo lường để xác định các giá trị của các thông số chính có thể ảnh hưởng đến quá trình phân hạch, tính toàn vẹn của vùng hoạt, các hệ thống làm mát vùng hoạt</w:t>
      </w:r>
      <w:r w:rsidR="00C90778">
        <w:rPr>
          <w:rFonts w:eastAsia="Times New Roman"/>
          <w:color w:val="000000"/>
          <w:szCs w:val="28"/>
        </w:rPr>
        <w:t xml:space="preserve"> lò phản ứng</w:t>
      </w:r>
      <w:r w:rsidRPr="00981EBB">
        <w:rPr>
          <w:rFonts w:eastAsia="Times New Roman"/>
          <w:color w:val="000000"/>
          <w:szCs w:val="28"/>
        </w:rPr>
        <w:t xml:space="preserve"> và boong-ke lò; thu thập thông tin cần thiết cho vận hành an toàn và tin cậy; xác định trạng thái nhà máy trong điều kiện sự cố; và hỗ trợ ra quyết định quản lý sự cố.</w:t>
      </w:r>
    </w:p>
    <w:p w14:paraId="02423EB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trang bị thiết bị đo lường và ghi nhận để bảo đảm thông tin thiết yếu luôn sẵn có nhằm giám sát trạng thái</w:t>
      </w:r>
      <w:r w:rsidR="00C90778">
        <w:rPr>
          <w:rFonts w:eastAsia="Times New Roman"/>
          <w:color w:val="000000"/>
          <w:szCs w:val="28"/>
        </w:rPr>
        <w:t xml:space="preserve"> của các</w:t>
      </w:r>
      <w:r w:rsidRPr="00981EBB">
        <w:rPr>
          <w:rFonts w:eastAsia="Times New Roman"/>
          <w:color w:val="000000"/>
          <w:szCs w:val="28"/>
        </w:rPr>
        <w:t xml:space="preserve"> thiết bị quan trọng, diễn biến sự cố, dự đoán vị trí và lượng vật liệu phóng xạ có thể phát thải, cũng như phục vụ phân tích sau sự cố.</w:t>
      </w:r>
    </w:p>
    <w:p w14:paraId="426CEC64"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Hệ thống điều khiển</w:t>
      </w:r>
    </w:p>
    <w:p w14:paraId="67B5801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các hệ thống điều khiển phù hợp và tin cậy để duy trì và giới hạn các thông số quá trình trong dải vận hành đã quy định.</w:t>
      </w:r>
    </w:p>
    <w:p w14:paraId="3900A377"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Hệ thống bảo vệ</w:t>
      </w:r>
      <w:r w:rsidRPr="00981EBB">
        <w:rPr>
          <w:rStyle w:val="FootnoteReference"/>
          <w:rFonts w:eastAsia="Times New Roman"/>
          <w:b/>
          <w:bCs/>
          <w:color w:val="000000"/>
          <w:szCs w:val="28"/>
          <w:lang w:eastAsia="ko-KR"/>
        </w:rPr>
        <w:footnoteReference w:id="58"/>
      </w:r>
    </w:p>
    <w:p w14:paraId="688BD84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hệ thống bảo vệ có khả năng phát hiện điều kiện nhà máy không an toàn và tự động thực hiện các hành động an toàn để kích hoạt các hệ thống cần thiết nhằm đạt và duy trì trạng thái an toàn của nhà máy.</w:t>
      </w:r>
    </w:p>
    <w:p w14:paraId="57F52A0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Hệ thống bảo vệ phải được thiết kế:</w:t>
      </w:r>
    </w:p>
    <w:p w14:paraId="73595F1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a) Có khả năng </w:t>
      </w:r>
      <w:r w:rsidR="008254FA">
        <w:rPr>
          <w:rFonts w:eastAsia="Times New Roman"/>
          <w:color w:val="000000"/>
          <w:szCs w:val="28"/>
        </w:rPr>
        <w:t>khắc phục</w:t>
      </w:r>
      <w:r w:rsidRPr="00981EBB">
        <w:rPr>
          <w:rFonts w:eastAsia="Times New Roman"/>
          <w:color w:val="000000"/>
          <w:szCs w:val="28"/>
        </w:rPr>
        <w:t xml:space="preserve"> các hành động không an toàn của hệ thống điều khiển;</w:t>
      </w:r>
    </w:p>
    <w:p w14:paraId="46A324A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b) Có đặc tính an toàn-khi-hỏng để đạt trạng thái an toàn </w:t>
      </w:r>
      <w:r w:rsidR="008254FA">
        <w:rPr>
          <w:rFonts w:eastAsia="Times New Roman"/>
          <w:color w:val="000000"/>
          <w:szCs w:val="28"/>
        </w:rPr>
        <w:t xml:space="preserve">cho nhà máy điện hạt nhân </w:t>
      </w:r>
      <w:r w:rsidRPr="00981EBB">
        <w:rPr>
          <w:rFonts w:eastAsia="Times New Roman"/>
          <w:color w:val="000000"/>
          <w:szCs w:val="28"/>
        </w:rPr>
        <w:t>khi hệ thống bảo vệ bị sai hỏng.</w:t>
      </w:r>
    </w:p>
    <w:p w14:paraId="7BC1957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phải:</w:t>
      </w:r>
    </w:p>
    <w:p w14:paraId="4C9114E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a) Ngăn ngừa các hành động của nhân viên vận hành có thể làm suy giảm hiệu </w:t>
      </w:r>
      <w:r w:rsidR="008254FA">
        <w:rPr>
          <w:rFonts w:eastAsia="Times New Roman"/>
          <w:color w:val="000000"/>
          <w:szCs w:val="28"/>
        </w:rPr>
        <w:t>quả</w:t>
      </w:r>
      <w:r w:rsidR="008254FA" w:rsidRPr="00981EBB">
        <w:rPr>
          <w:rFonts w:eastAsia="Times New Roman"/>
          <w:color w:val="000000"/>
          <w:szCs w:val="28"/>
        </w:rPr>
        <w:t xml:space="preserve"> </w:t>
      </w:r>
      <w:r w:rsidRPr="00981EBB">
        <w:rPr>
          <w:rFonts w:eastAsia="Times New Roman"/>
          <w:color w:val="000000"/>
          <w:szCs w:val="28"/>
        </w:rPr>
        <w:t xml:space="preserve">của hệ thống bảo vệ trong các trạng thái vận hành và điều kiện sự cố, nhưng không được cản trở các hành động đúng của nhân viên </w:t>
      </w:r>
      <w:r w:rsidR="008254FA">
        <w:rPr>
          <w:rFonts w:eastAsia="Times New Roman"/>
          <w:color w:val="000000"/>
          <w:szCs w:val="28"/>
        </w:rPr>
        <w:t xml:space="preserve">vận hành </w:t>
      </w:r>
      <w:r w:rsidRPr="00981EBB">
        <w:rPr>
          <w:rFonts w:eastAsia="Times New Roman"/>
          <w:color w:val="000000"/>
          <w:szCs w:val="28"/>
        </w:rPr>
        <w:t>trong điều kiện sự cố;</w:t>
      </w:r>
    </w:p>
    <w:p w14:paraId="74DB03B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Tự động hóa các hành động an toàn để kích hoạt hệ thống an toàn, sao cho không cần hành động của nhân viên vận hành trong thời gian hợp lý kể từ khi bắt đầu các tình huống vận hành dự kiến hoặc điều kiện sự cố;</w:t>
      </w:r>
    </w:p>
    <w:p w14:paraId="112B10C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Cung cấp thông tin cần thiết cho nhân viên vận hành để giám sát hiệu quả của các hành động tự động.</w:t>
      </w:r>
    </w:p>
    <w:p w14:paraId="3C2F4EE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Các kỹ thuật thiết kế như khả năng kiểm tra (bao gồm tự kiểm tra khi cần), đặc tính an toàn-khi-hỏng, đa dạng chức năng và đa dạng trong thiết kế thành phần, khái niệm vận hành phải được áp dụng ở mức phù hợp để ngăn ngừa mất chức năng an toàn.</w:t>
      </w:r>
    </w:p>
    <w:p w14:paraId="7DF1C42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Các hệ thống an toàn phải được thiết kế cho phép thử nghiệm định kỳ chức năng khi nhà máy đang vận hành, bao gồm khả năng thử nghiệm độc lập các kênh để phát hiện sai hỏng và mất dự phòng. Thiết kế phải cho phép thử nghiệm chức năng của cảm biến, tín hiệu vào, cơ cấu chấp hành cuối và hiển thị.</w:t>
      </w:r>
    </w:p>
    <w:p w14:paraId="3EFE479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Khi hệ thống an toàn hoặc một phần hệ thống phải được đưa ra khỏi vận hành để thử nghiệm, phải có biện pháp chỉ thị rõ ràng các trạng thái bỏ qua hệ thống bảo vệ cần thiết trong suốt thời gian thử nghiệm hoặc bảo dưỡng.</w:t>
      </w:r>
    </w:p>
    <w:p w14:paraId="3C0DFDDE"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Độ tin cậy và khả năng kiểm tra của hệ thống đo lường và điều khiển</w:t>
      </w:r>
      <w:r w:rsidRPr="00981EBB">
        <w:rPr>
          <w:rStyle w:val="FootnoteReference"/>
          <w:rFonts w:eastAsia="Times New Roman"/>
          <w:b/>
          <w:bCs/>
          <w:color w:val="000000"/>
          <w:szCs w:val="28"/>
          <w:lang w:eastAsia="ko-KR"/>
        </w:rPr>
        <w:footnoteReference w:id="59"/>
      </w:r>
    </w:p>
    <w:p w14:paraId="7FD1117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hệ thống đo lường và điều khiển đối với các hạng mục quan trọng về an toàn tại nhà máy điện hạt nhân phải được thiết kế có độ tin cậy chức năng cao và khả năng kiểm tra định kỳ tương ứng với chức năng an toàn cần thực hiện.</w:t>
      </w:r>
    </w:p>
    <w:p w14:paraId="129766E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kỹ thuật thiết kế như khả năng kiểm tra, bao gồm khả năng tự kiểm tra khi cần thiết, đặc tính an toàn-khi-hỏng, đa dạng chức năng và đa dạng trong thiết kế thành phần và khái niệm vận hành phải được áp dụng ở mức hợp lý có thể để ngăn ngừa mất chức năng an toàn.</w:t>
      </w:r>
    </w:p>
    <w:p w14:paraId="5552BA8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Các hệ thống an toàn phải được thiết kế cho phép thử nghiệm định kỳ chức năng của chúng khi nhà máy đang vận hành, bao gồm khả năng thử nghiệm độc lập các kênh để phát hiện sai hỏng và mất dự phòng. Thiết kế phải cho phép thử nghiệm đầy đủ các khía cạnh chức năng đối với cảm biến, tín hiệu vào, cơ cấu chấp hành cuối và hiển thị.</w:t>
      </w:r>
    </w:p>
    <w:p w14:paraId="61CB93E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Khi một hệ thống an toàn hoặc một phần của hệ thống an toàn tạm ngừng vận hành để thử nghiệm</w:t>
      </w:r>
      <w:r w:rsidR="008254FA">
        <w:rPr>
          <w:rFonts w:eastAsia="Times New Roman"/>
          <w:color w:val="000000"/>
          <w:szCs w:val="28"/>
        </w:rPr>
        <w:t xml:space="preserve"> thì</w:t>
      </w:r>
      <w:r w:rsidR="008254FA" w:rsidRPr="00981EBB">
        <w:rPr>
          <w:rFonts w:eastAsia="Times New Roman"/>
          <w:color w:val="000000"/>
          <w:szCs w:val="28"/>
        </w:rPr>
        <w:t xml:space="preserve"> </w:t>
      </w:r>
      <w:r w:rsidRPr="00981EBB">
        <w:rPr>
          <w:rFonts w:eastAsia="Times New Roman"/>
          <w:color w:val="000000"/>
          <w:szCs w:val="28"/>
        </w:rPr>
        <w:t>phải có biện pháp thích hợp để chỉ thị rõ ràng mọi bỏ qua hệ thống bảo vệ cần thiết trong suốt thời gian thử nghiệm hoặc bảo dưỡng.</w:t>
      </w:r>
    </w:p>
    <w:p w14:paraId="59F504B7" w14:textId="77777777" w:rsidR="00CA72D2" w:rsidRPr="00981EBB" w:rsidRDefault="00CA72D2" w:rsidP="00CA72D2">
      <w:pPr>
        <w:numPr>
          <w:ilvl w:val="0"/>
          <w:numId w:val="44"/>
        </w:numPr>
        <w:tabs>
          <w:tab w:val="left" w:pos="851"/>
        </w:tabs>
        <w:spacing w:after="120" w:line="264" w:lineRule="auto"/>
        <w:ind w:left="1701" w:hanging="1701"/>
        <w:jc w:val="center"/>
        <w:rPr>
          <w:rFonts w:eastAsia="Times New Roman"/>
          <w:color w:val="000000"/>
          <w:szCs w:val="28"/>
        </w:rPr>
      </w:pPr>
    </w:p>
    <w:p w14:paraId="27C2C27D" w14:textId="77777777" w:rsidR="00CA72D2" w:rsidRPr="00981EBB" w:rsidRDefault="00CA72D2" w:rsidP="00CA72D2">
      <w:pPr>
        <w:spacing w:after="120" w:line="264" w:lineRule="auto"/>
        <w:jc w:val="center"/>
        <w:rPr>
          <w:rFonts w:eastAsia="Times New Roman"/>
          <w:b/>
          <w:color w:val="000000"/>
          <w:szCs w:val="28"/>
        </w:rPr>
      </w:pPr>
      <w:r w:rsidRPr="00981EBB">
        <w:rPr>
          <w:rFonts w:eastAsia="Times New Roman"/>
          <w:b/>
          <w:color w:val="000000"/>
          <w:szCs w:val="28"/>
        </w:rPr>
        <w:t>HỆ THỐNG ĐO ĐẠC VÀ ĐIỀU KHIỂN</w:t>
      </w:r>
    </w:p>
    <w:p w14:paraId="75ABFF5D"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Sử dụng thiết bị dựa trên máy tính trong các hệ thống quan trọng về an toàn </w:t>
      </w:r>
      <w:r w:rsidRPr="00981EBB">
        <w:rPr>
          <w:rStyle w:val="FootnoteReference"/>
          <w:rFonts w:eastAsia="Times New Roman"/>
          <w:b/>
          <w:bCs/>
          <w:color w:val="000000"/>
          <w:szCs w:val="28"/>
          <w:lang w:eastAsia="ko-KR"/>
        </w:rPr>
        <w:footnoteReference w:id="60"/>
      </w:r>
    </w:p>
    <w:p w14:paraId="6270775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Nếu một hệ thống quan trọng về an toàn tại nhà máy điện hạt nhân phụ thuộc vào thiết bị dựa trên máy tính, các tiêu chuẩn và thực hành phù hợp cho việc phát triển và thử nghiệm phần cứng và phần mềm máy tính phải được thiết lập và thực hiện trong suốt vòng đời của hệ thống, đặc biệt trong toàn bộ chu trình phát triển phần mềm. Toàn bộ quá trình phát triển phải tuân thủ hệ thống quản lý chất lượng.</w:t>
      </w:r>
    </w:p>
    <w:p w14:paraId="0F9F157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Đối với thiết bị dựa trên máy tính trong các hệ thống an toàn hoặc hệ thống liên quan đến an toàn:</w:t>
      </w:r>
    </w:p>
    <w:p w14:paraId="6506DC9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Phải sử dụng phần cứng và phần mềm chất lượng cao, áp dụng thực hành tốt nhất, phù hợp với mức độ quan trọng của hệ thống đối với an toàn;</w:t>
      </w:r>
    </w:p>
    <w:p w14:paraId="5349FB8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Toàn bộ quá trình phát triển, bao gồm kiểm soát, thử nghiệm và đưa vào vận hành các thay đổi thiết kế, phải được lập hồ sơ có hệ thống và có thể được xem xét, đánh giá lại;</w:t>
      </w:r>
    </w:p>
    <w:p w14:paraId="58424B7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Việc đánh giá thiết bị phải do các chuyên gia</w:t>
      </w:r>
      <w:r w:rsidR="008254FA">
        <w:rPr>
          <w:rFonts w:eastAsia="Times New Roman"/>
          <w:color w:val="000000"/>
          <w:szCs w:val="28"/>
        </w:rPr>
        <w:t xml:space="preserve"> thực hiện</w:t>
      </w:r>
      <w:r w:rsidRPr="00981EBB">
        <w:rPr>
          <w:rFonts w:eastAsia="Times New Roman"/>
          <w:color w:val="000000"/>
          <w:szCs w:val="28"/>
        </w:rPr>
        <w:t xml:space="preserve"> độc lập với nhóm thiết kế và nhóm cung cấp để bảo đảm độ tin cậy cao;</w:t>
      </w:r>
    </w:p>
    <w:p w14:paraId="0257137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Khi chức năng an toàn là thiết yếu để đạt và duy trì điều kiện an toàn, và độ tin cậy của thiết bị không thể được chứng minh với mức tin cậy cao, phải có các biện pháp đa dạng để bảo đảm thực hiện chức năng an toàn;</w:t>
      </w:r>
    </w:p>
    <w:p w14:paraId="61937FC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Phải xem xét các sai hỏng cùng nguyên nhân bắt nguồn từ phần mềm;</w:t>
      </w:r>
    </w:p>
    <w:p w14:paraId="72998ED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e) Phải có biện pháp bảo vệ chống lại sự gián đoạn vô ý hoặc can thiệp cố ý vào vận hành hệ thống.</w:t>
      </w:r>
    </w:p>
    <w:p w14:paraId="0809E2FE"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Phân tách hệ thống bảo vệ và hệ thống điều khiển </w:t>
      </w:r>
      <w:r w:rsidRPr="00981EBB">
        <w:rPr>
          <w:rStyle w:val="FootnoteReference"/>
          <w:rFonts w:eastAsia="Times New Roman"/>
          <w:b/>
          <w:bCs/>
          <w:color w:val="000000"/>
          <w:szCs w:val="28"/>
          <w:lang w:eastAsia="ko-KR"/>
        </w:rPr>
        <w:footnoteReference w:id="61"/>
      </w:r>
    </w:p>
    <w:p w14:paraId="7E55DAC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w:t>
      </w:r>
      <w:r w:rsidR="008254FA">
        <w:rPr>
          <w:rFonts w:eastAsia="Times New Roman"/>
          <w:color w:val="000000"/>
          <w:szCs w:val="28"/>
        </w:rPr>
        <w:t>Nhiễu tín hiệu</w:t>
      </w:r>
      <w:r w:rsidRPr="00981EBB">
        <w:rPr>
          <w:rFonts w:eastAsia="Times New Roman"/>
          <w:color w:val="000000"/>
          <w:szCs w:val="28"/>
        </w:rPr>
        <w:t xml:space="preserve"> giữa hệ thống bảo vệ và hệ thống điều khiển tại nhà máy điện hạt nhân phải được ngăn ngừa bằng biện pháp phân tách, bằng cách tránh liên kết trực tiếp hoặc bằng độc lập chức năng thích hợp.</w:t>
      </w:r>
    </w:p>
    <w:p w14:paraId="3EB5E59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Trường hợp tín hiệu được sử dụng chung cho cả hệ thống bảo vệ và hệ thống điều khiển, phải bảo đảm phân tách thích hợp và hệ thống tín hiệu đó phải được phân loại là một phần của hệ thống bảo vệ.</w:t>
      </w:r>
    </w:p>
    <w:p w14:paraId="6335DD25"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Phòng điều khiển</w:t>
      </w:r>
      <w:r w:rsidRPr="00981EBB">
        <w:rPr>
          <w:rStyle w:val="FootnoteReference"/>
          <w:rFonts w:eastAsia="Times New Roman"/>
          <w:b/>
          <w:bCs/>
          <w:color w:val="000000"/>
          <w:szCs w:val="28"/>
          <w:lang w:eastAsia="ko-KR"/>
        </w:rPr>
        <w:footnoteReference w:id="62"/>
      </w:r>
    </w:p>
    <w:p w14:paraId="2471C7F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Thiết kế phòng điều khiển </w:t>
      </w:r>
      <w:r w:rsidR="008254FA">
        <w:rPr>
          <w:rFonts w:eastAsia="Times New Roman"/>
          <w:color w:val="000000"/>
          <w:szCs w:val="28"/>
        </w:rPr>
        <w:t>phải</w:t>
      </w:r>
      <w:r w:rsidRPr="00981EBB">
        <w:rPr>
          <w:rFonts w:eastAsia="Times New Roman"/>
          <w:color w:val="000000"/>
          <w:szCs w:val="28"/>
        </w:rPr>
        <w:t xml:space="preserve"> bảo đảm việc vận hành nhà máy an toàn trong mọi trạng thái vận hành tự động hoặc </w:t>
      </w:r>
      <w:r w:rsidR="008254FA">
        <w:rPr>
          <w:rFonts w:eastAsia="Times New Roman"/>
          <w:color w:val="000000"/>
          <w:szCs w:val="28"/>
        </w:rPr>
        <w:t>bằng tay</w:t>
      </w:r>
      <w:r w:rsidRPr="00981EBB">
        <w:rPr>
          <w:rFonts w:eastAsia="Times New Roman"/>
          <w:color w:val="000000"/>
          <w:szCs w:val="28"/>
        </w:rPr>
        <w:t xml:space="preserve"> và có thể thực hiện các biện pháp duy trì hoặc khôi phục trạng thái an toàn sau các tình huống vận hành dự kiến và điều kiện sự cố.</w:t>
      </w:r>
    </w:p>
    <w:p w14:paraId="3C11C57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Phải có biện pháp bảo vệ phù hợp, bao gồm bố trí rào chắn giữa phòng điều khiển và môi trường bên ngoài, đồng thời cung cấp thông tin cần thiết để bảo đảm an toàn cho nhân viên làm việc trong phòng điều khiển trước các mối nguy như </w:t>
      </w:r>
      <w:r w:rsidR="008254FA">
        <w:rPr>
          <w:rFonts w:eastAsia="Times New Roman"/>
          <w:color w:val="000000"/>
          <w:szCs w:val="28"/>
        </w:rPr>
        <w:t xml:space="preserve">mức </w:t>
      </w:r>
      <w:r w:rsidRPr="00981EBB">
        <w:rPr>
          <w:rFonts w:eastAsia="Times New Roman"/>
          <w:color w:val="000000"/>
          <w:szCs w:val="28"/>
        </w:rPr>
        <w:t>phóng xạ cao, phát thải phóng xạ, cháy, hoặc khí nổ và khí độc.</w:t>
      </w:r>
    </w:p>
    <w:p w14:paraId="10D16BE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phải xác định rõ các sự kiện bên trong và bên ngoài có thể đe dọa khả năng vận hành liên tục của phòng điều khiển, đồng thời đưa ra các biện pháp hợp lý nhằm giảm thiểu hậu quả của các sự kiện này.</w:t>
      </w:r>
    </w:p>
    <w:p w14:paraId="4D25588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Thiết kế phòng điều khiển phải bảo đảm có biên an toàn phù hợp đối với các nguy</w:t>
      </w:r>
      <w:r w:rsidR="008254FA">
        <w:rPr>
          <w:rFonts w:eastAsia="Times New Roman"/>
          <w:color w:val="000000"/>
          <w:szCs w:val="28"/>
        </w:rPr>
        <w:t xml:space="preserve"> hại do</w:t>
      </w:r>
      <w:r w:rsidRPr="00981EBB">
        <w:rPr>
          <w:rFonts w:eastAsia="Times New Roman"/>
          <w:color w:val="000000"/>
          <w:szCs w:val="28"/>
        </w:rPr>
        <w:t xml:space="preserve"> tự nhiên có mức độ nghiêm trọng vượt quá các mức đã xem xét trong thiết kế, dựa trên kết quả đánh giá nguy</w:t>
      </w:r>
      <w:r w:rsidR="008254FA">
        <w:rPr>
          <w:rFonts w:eastAsia="Times New Roman"/>
          <w:color w:val="000000"/>
          <w:szCs w:val="28"/>
        </w:rPr>
        <w:t xml:space="preserve"> hại</w:t>
      </w:r>
      <w:r w:rsidRPr="00981EBB">
        <w:rPr>
          <w:rFonts w:eastAsia="Times New Roman"/>
          <w:color w:val="000000"/>
          <w:szCs w:val="28"/>
        </w:rPr>
        <w:t xml:space="preserve"> của địa điểm.</w:t>
      </w:r>
    </w:p>
    <w:p w14:paraId="2CC31F0C"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Phòng điều khiển phụ</w:t>
      </w:r>
      <w:r w:rsidRPr="00981EBB">
        <w:rPr>
          <w:rStyle w:val="FootnoteReference"/>
          <w:rFonts w:eastAsia="Times New Roman"/>
          <w:b/>
          <w:bCs/>
          <w:color w:val="000000"/>
          <w:szCs w:val="28"/>
          <w:lang w:eastAsia="ko-KR"/>
        </w:rPr>
        <w:footnoteReference w:id="63"/>
      </w:r>
    </w:p>
    <w:p w14:paraId="548AD29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Các thiết bị đo lường và điều khiển phải được duy trì ở trạng thái sẵn sàng tại một vị trí duy nhất (Phòng điều khiển phụ), được tách biệt về mặt vật lý, điện và chức năng với phòng điều khiển chính. Phòng điều khiển phụ phải được trang bị để có thể đưa lò phản ứng vào và duy trì trạng thái dừng, </w:t>
      </w:r>
      <w:r w:rsidR="008254FA">
        <w:rPr>
          <w:rFonts w:eastAsia="Times New Roman"/>
          <w:color w:val="000000"/>
          <w:szCs w:val="28"/>
        </w:rPr>
        <w:t>tải</w:t>
      </w:r>
      <w:r w:rsidRPr="00981EBB">
        <w:rPr>
          <w:rFonts w:eastAsia="Times New Roman"/>
          <w:color w:val="000000"/>
          <w:szCs w:val="28"/>
        </w:rPr>
        <w:t xml:space="preserve"> nhiệt dư và giám sát các thông số thiết yếu của nhà máy nếu mất khả năng thực hiện các chức năng an toàn tại phòng điều khiển chính.</w:t>
      </w:r>
    </w:p>
    <w:p w14:paraId="6CBD024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2. Các yêu cầu về biện pháp bảo vệ và cung cấp thông tin cho </w:t>
      </w:r>
      <w:r w:rsidR="008254FA">
        <w:rPr>
          <w:rFonts w:eastAsia="Times New Roman"/>
          <w:color w:val="000000"/>
          <w:szCs w:val="28"/>
        </w:rPr>
        <w:t>nhân viên</w:t>
      </w:r>
      <w:r w:rsidR="008254FA" w:rsidRPr="00981EBB">
        <w:rPr>
          <w:rFonts w:eastAsia="Times New Roman"/>
          <w:color w:val="000000"/>
          <w:szCs w:val="28"/>
        </w:rPr>
        <w:t xml:space="preserve"> </w:t>
      </w:r>
      <w:r w:rsidRPr="00981EBB">
        <w:rPr>
          <w:rFonts w:eastAsia="Times New Roman"/>
          <w:color w:val="000000"/>
          <w:szCs w:val="28"/>
        </w:rPr>
        <w:t>làm việc trước các nguy</w:t>
      </w:r>
      <w:r w:rsidR="008254FA">
        <w:rPr>
          <w:rFonts w:eastAsia="Times New Roman"/>
          <w:color w:val="000000"/>
          <w:szCs w:val="28"/>
        </w:rPr>
        <w:t xml:space="preserve"> hại</w:t>
      </w:r>
      <w:r w:rsidRPr="00981EBB">
        <w:rPr>
          <w:rFonts w:eastAsia="Times New Roman"/>
          <w:color w:val="000000"/>
          <w:szCs w:val="28"/>
        </w:rPr>
        <w:t xml:space="preserve"> quy định </w:t>
      </w:r>
      <w:r w:rsidRPr="00676F84">
        <w:rPr>
          <w:rFonts w:eastAsia="Times New Roman"/>
          <w:color w:val="000000"/>
          <w:szCs w:val="28"/>
        </w:rPr>
        <w:t xml:space="preserve">tại khoản 2 Điều </w:t>
      </w:r>
      <w:r w:rsidR="00486024" w:rsidRPr="00676F84">
        <w:rPr>
          <w:rFonts w:eastAsia="Times New Roman"/>
          <w:color w:val="000000"/>
          <w:szCs w:val="28"/>
        </w:rPr>
        <w:t>93</w:t>
      </w:r>
      <w:r w:rsidRPr="00676F84">
        <w:rPr>
          <w:rFonts w:eastAsia="Times New Roman"/>
          <w:color w:val="000000"/>
          <w:szCs w:val="28"/>
        </w:rPr>
        <w:t xml:space="preserve"> cũng</w:t>
      </w:r>
      <w:r w:rsidRPr="00981EBB">
        <w:rPr>
          <w:rFonts w:eastAsia="Times New Roman"/>
          <w:color w:val="000000"/>
          <w:szCs w:val="28"/>
        </w:rPr>
        <w:t xml:space="preserve"> áp dụng </w:t>
      </w:r>
      <w:r w:rsidR="00676F84">
        <w:rPr>
          <w:rFonts w:eastAsia="Times New Roman"/>
          <w:color w:val="000000"/>
          <w:szCs w:val="28"/>
        </w:rPr>
        <w:t>đối với</w:t>
      </w:r>
      <w:r w:rsidRPr="00981EBB">
        <w:rPr>
          <w:rFonts w:eastAsia="Times New Roman"/>
          <w:color w:val="000000"/>
          <w:szCs w:val="28"/>
        </w:rPr>
        <w:t xml:space="preserve"> Phòng điều khiển phụ.</w:t>
      </w:r>
    </w:p>
    <w:p w14:paraId="2A0C61F0"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Cơ sở ứng phó khẩn cấp tại hiện trường</w:t>
      </w:r>
      <w:r w:rsidRPr="00981EBB">
        <w:rPr>
          <w:rStyle w:val="FootnoteReference"/>
          <w:rFonts w:eastAsia="Times New Roman"/>
          <w:b/>
          <w:bCs/>
          <w:color w:val="000000"/>
          <w:szCs w:val="28"/>
          <w:lang w:eastAsia="ko-KR"/>
        </w:rPr>
        <w:footnoteReference w:id="64"/>
      </w:r>
    </w:p>
    <w:p w14:paraId="3816047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Nhà máy điện hạt nhân phải có các cơ sở, phương tiện và trang thiết bị ứng phó khẩn cấp cần thiết tại hiện trường. Thiết kế và bố trí của các cơ sở này phải bảo đảm để nhân viên có thể thực hiện các nhiệm vụ ứng phó trong điều kiện xảy ra tai nạn và </w:t>
      </w:r>
      <w:r w:rsidR="0098118F">
        <w:rPr>
          <w:rFonts w:eastAsia="Times New Roman"/>
          <w:color w:val="000000"/>
          <w:szCs w:val="28"/>
        </w:rPr>
        <w:t>nguy hại</w:t>
      </w:r>
      <w:r w:rsidRPr="00981EBB">
        <w:rPr>
          <w:rFonts w:eastAsia="Times New Roman"/>
          <w:color w:val="000000"/>
          <w:szCs w:val="28"/>
        </w:rPr>
        <w:t>.</w:t>
      </w:r>
    </w:p>
    <w:p w14:paraId="3FB504C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cung cấp thông tin về các thông số quan trọng của nhà máy và điều kiện phóng xạ tại nhà máy cũng như khu vực xung quanh cho các cơ sở ứng phó khẩn cấp liên quan. Mỗi cơ sở phải được trang bị phương tiện liên lạc với phòng điều khiển, phòng điều khiển bổ sung và các vị trí quan trọng khác tại nhà máy, cũng như với các tổ chức ứng phó khẩn cấp tại chỗ và ngoài hiện trường.</w:t>
      </w:r>
    </w:p>
    <w:p w14:paraId="1E84C95E" w14:textId="77777777" w:rsidR="00CA72D2" w:rsidRPr="00981EBB" w:rsidRDefault="00CA72D2" w:rsidP="00CA72D2">
      <w:pPr>
        <w:numPr>
          <w:ilvl w:val="0"/>
          <w:numId w:val="44"/>
        </w:numPr>
        <w:tabs>
          <w:tab w:val="left" w:pos="851"/>
        </w:tabs>
        <w:spacing w:after="120" w:line="264" w:lineRule="auto"/>
        <w:ind w:left="1701" w:hanging="1701"/>
        <w:jc w:val="center"/>
        <w:rPr>
          <w:rFonts w:eastAsia="Times New Roman"/>
          <w:bCs/>
          <w:color w:val="000000"/>
          <w:szCs w:val="28"/>
          <w:lang w:eastAsia="ko-KR"/>
        </w:rPr>
      </w:pPr>
    </w:p>
    <w:p w14:paraId="672DDFC8" w14:textId="77777777" w:rsidR="00CA72D2" w:rsidRPr="00981EBB" w:rsidRDefault="00CA72D2" w:rsidP="00CA72D2">
      <w:pPr>
        <w:tabs>
          <w:tab w:val="left" w:pos="851"/>
        </w:tabs>
        <w:spacing w:after="120" w:line="264" w:lineRule="auto"/>
        <w:jc w:val="center"/>
        <w:rPr>
          <w:rFonts w:eastAsia="Times New Roman"/>
          <w:b/>
          <w:bCs/>
          <w:color w:val="000000"/>
          <w:szCs w:val="28"/>
          <w:lang w:eastAsia="ko-KR"/>
        </w:rPr>
      </w:pPr>
      <w:r w:rsidRPr="00981EBB">
        <w:rPr>
          <w:rFonts w:eastAsia="Times New Roman"/>
          <w:b/>
          <w:bCs/>
          <w:color w:val="000000"/>
          <w:szCs w:val="28"/>
          <w:lang w:eastAsia="ko-KR"/>
        </w:rPr>
        <w:t>NGUỒN ĐIỆN KHẨN CẤP</w:t>
      </w:r>
    </w:p>
    <w:p w14:paraId="65EEE42E"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 Thiết kế bảo đảm khả năng tự cung cấp khi mất điện ngoài nhà máy</w:t>
      </w:r>
      <w:r w:rsidRPr="00981EBB">
        <w:rPr>
          <w:rStyle w:val="FootnoteReference"/>
          <w:rFonts w:eastAsia="Times New Roman"/>
          <w:b/>
          <w:bCs/>
          <w:color w:val="000000"/>
          <w:szCs w:val="28"/>
          <w:lang w:eastAsia="ko-KR"/>
        </w:rPr>
        <w:footnoteReference w:id="65"/>
      </w:r>
    </w:p>
    <w:p w14:paraId="18B4A17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Thiết kế của nhà máy điện hạt nhân phải bao gồm hệ thống nguồn điện khẩn cấp có khả năng cung cấp công suất điện cần thiết trong các tình huống vận hành dự kiến và các sự cố trong cơ sở thiết kế, trong trường hợp mất điện ngoài nhà máy. Thiết kế cũng phải bao gồm nguồn điện thay thế để cung cấp công suất điện cần thiết trong các điều kiện mở rộng thiết kế.</w:t>
      </w:r>
    </w:p>
    <w:p w14:paraId="64A3032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Thông số kỹ thuật thiết kế đối với nguồn điện khẩn cấp và nguồn điện thay thế phải quy định yêu cầu về năng lực, tính sẵn sàng, thời gian duy trì cung cấp điện cần thiết, công suất và tính liên tục của nguồn điện.</w:t>
      </w:r>
    </w:p>
    <w:p w14:paraId="5CBD06D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Các phương tiện kết hợp để cung cấp điện khẩn cấp (như tuabin nước, tuabin hơi, tuabin khí, động cơ diesel hoặc ắc quy) phải có độ tin cậy và chủng loại phù hợp với mọi yêu cầu của các hệ thống an toàn được cấp điện, và khả năng hoạt động của chúng phải có thể được kiểm tra.</w:t>
      </w:r>
    </w:p>
    <w:p w14:paraId="5ABB98B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Nguồn điện thay thế phải có khả năng cung cấp công suất điện cần thiết để duy trì tính toàn vẹn của hệ thống làm mát vùng hoạt và ngăn ngừa hư hỏng nghiêm trọng vùng hoạt và nhiên liệu đã qua sử dụng trong trường hợp mất điện ngoài nhà máy đồng thời với hư hỏng của nguồn điện khẩn cấp.</w:t>
      </w:r>
    </w:p>
    <w:p w14:paraId="69DE193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Thiết bị cần thiết để giảm thiểu hậu quả của sự nóng chảy vùng hoạt phải có khả năng được cấp điện từ các nguồn điện khả dụng.</w:t>
      </w:r>
    </w:p>
    <w:p w14:paraId="087B2FE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Nguồn điện thay thế phải độc lập và được phân tách vật lý với nguồn điện khẩn cấp. Thời gian kết nối của nguồn điện thay thế phải phù hợp với thời gian cạn kiệt của ắc quy.</w:t>
      </w:r>
    </w:p>
    <w:p w14:paraId="78EA46C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Tính liên tục của nguồn điện phục vụ cho việc giám sát các thông số chính của nhà máy và hoàn thành các hành động ngắn hạn cần thiết cho an toàn phải được duy trì trong trường hợp mất các nguồn điện xoay chiều.</w:t>
      </w:r>
    </w:p>
    <w:p w14:paraId="4EA921A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8. Cơ sở thiết kế của các động cơ diesel hoặc thiết bị dẫn động khác cung cấp nguồn điện khẩn cấp cho các hạng mục quan trọng về an toàn phải bao gồm:</w:t>
      </w:r>
    </w:p>
    <w:p w14:paraId="497D88F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Khả năng của hệ thống lưu trữ và cung cấp dầu nhiên liệu đáp ứng nhu cầu trong thời gian quy định;</w:t>
      </w:r>
    </w:p>
    <w:p w14:paraId="6FFB6E0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Khả năng của thiết bị dẫn động khởi động và hoạt động thành công trong mọi điều kiện đã quy định và tại thời điểm yêu cầu;</w:t>
      </w:r>
    </w:p>
    <w:p w14:paraId="1BB7D7C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Các hệ thống phụ trợ của thiết bị dẫn động, như hệ thống làm mát.</w:t>
      </w:r>
    </w:p>
    <w:p w14:paraId="76DDEF2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9. Thiết kế cũng phải bao gồm các đặc tính cho phép sử dụng an toàn thiết bị không cố định nhằm khôi phục việc cung cấp điện cần thiết.</w:t>
      </w:r>
    </w:p>
    <w:p w14:paraId="3B2C2FF7" w14:textId="77777777" w:rsidR="00CA72D2" w:rsidRPr="00981EBB" w:rsidRDefault="00CA72D2" w:rsidP="00CA72D2">
      <w:pPr>
        <w:numPr>
          <w:ilvl w:val="0"/>
          <w:numId w:val="44"/>
        </w:numPr>
        <w:tabs>
          <w:tab w:val="left" w:pos="993"/>
        </w:tabs>
        <w:spacing w:after="120" w:line="264" w:lineRule="auto"/>
        <w:ind w:hanging="2487"/>
        <w:jc w:val="center"/>
        <w:rPr>
          <w:rFonts w:eastAsia="Times New Roman"/>
          <w:b/>
          <w:bCs/>
          <w:color w:val="000000"/>
          <w:szCs w:val="28"/>
          <w:lang w:val="vi-VN" w:eastAsia="ko-KR"/>
        </w:rPr>
      </w:pPr>
    </w:p>
    <w:p w14:paraId="2938E22F"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val="vi-VN" w:eastAsia="ko-KR"/>
        </w:rPr>
        <w:t>CÁC HỆ THỐNG H</w:t>
      </w:r>
      <w:r w:rsidRPr="00981EBB">
        <w:rPr>
          <w:rFonts w:eastAsia="Times New Roman"/>
          <w:b/>
          <w:bCs/>
          <w:color w:val="000000"/>
          <w:szCs w:val="28"/>
          <w:lang w:eastAsia="ko-KR"/>
        </w:rPr>
        <w:t>Ỗ</w:t>
      </w:r>
      <w:r w:rsidRPr="00981EBB">
        <w:rPr>
          <w:rFonts w:eastAsia="Times New Roman"/>
          <w:b/>
          <w:bCs/>
          <w:color w:val="000000"/>
          <w:szCs w:val="28"/>
          <w:lang w:val="vi-VN" w:eastAsia="ko-KR"/>
        </w:rPr>
        <w:t xml:space="preserve"> TRỢ VÀ HỆ THỐNG PHỤ TRỢ</w:t>
      </w:r>
    </w:p>
    <w:p w14:paraId="0649FB8C"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Hiệu năng của các hệ thống hỗ trợ và hệ thống phụ trợ</w:t>
      </w:r>
      <w:r w:rsidRPr="00981EBB">
        <w:rPr>
          <w:rStyle w:val="FootnoteReference"/>
          <w:rFonts w:eastAsia="Times New Roman"/>
          <w:b/>
          <w:bCs/>
          <w:color w:val="000000"/>
          <w:szCs w:val="28"/>
          <w:lang w:eastAsia="ko-KR"/>
        </w:rPr>
        <w:footnoteReference w:id="66"/>
      </w:r>
    </w:p>
    <w:p w14:paraId="5F43CE7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Thiết kế của các hệ thống hỗ trợ và hệ thống phụ trợ phải bảo đảm hiệu năng của các hệ thống này phù hợp với mức độ quan trọng về an toàn của hệ thống hoặc bộ phận mà chúng phục vụ trong nhà máy điện hạt nhân.</w:t>
      </w:r>
    </w:p>
    <w:p w14:paraId="4755D785" w14:textId="77777777" w:rsidR="00CA72D2" w:rsidRPr="00051F01" w:rsidRDefault="00CA72D2" w:rsidP="00051F01">
      <w:pPr>
        <w:numPr>
          <w:ilvl w:val="0"/>
          <w:numId w:val="49"/>
        </w:numPr>
        <w:tabs>
          <w:tab w:val="left" w:pos="1843"/>
        </w:tabs>
        <w:spacing w:after="120" w:line="264" w:lineRule="auto"/>
        <w:ind w:left="0" w:firstLine="792"/>
        <w:jc w:val="both"/>
        <w:rPr>
          <w:b/>
          <w:color w:val="000000"/>
          <w:szCs w:val="28"/>
          <w:lang w:val="nl-NL"/>
        </w:rPr>
      </w:pPr>
      <w:r w:rsidRPr="00051F01">
        <w:rPr>
          <w:b/>
          <w:color w:val="000000"/>
          <w:szCs w:val="28"/>
          <w:lang w:val="nl-NL"/>
        </w:rPr>
        <w:t xml:space="preserve"> Hệ thống truyền tải nhiệt </w:t>
      </w:r>
    </w:p>
    <w:p w14:paraId="4339ED0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 xml:space="preserve">1. Các hệ thống phụ trợ phải được bố trí phù hợp nhằm </w:t>
      </w:r>
      <w:r w:rsidR="00486024">
        <w:rPr>
          <w:rFonts w:eastAsia="Times New Roman"/>
          <w:color w:val="000000"/>
          <w:szCs w:val="28"/>
        </w:rPr>
        <w:t>tải</w:t>
      </w:r>
      <w:r w:rsidRPr="00981EBB">
        <w:rPr>
          <w:rFonts w:eastAsia="Times New Roman"/>
          <w:color w:val="000000"/>
          <w:szCs w:val="28"/>
        </w:rPr>
        <w:t xml:space="preserve"> nhiệt từ các hệ thống và bộ phận của nhà máy điện hạt nhân được yêu cầu hoạt động trong các trạng thái vận hành và trong các điều kiện sự cố.</w:t>
      </w:r>
    </w:p>
    <w:p w14:paraId="2047B62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của các hệ thống truyền tải nhiệt phải bảo đảm các phần không thiết yếu của hệ thống có thể được cách ly khi cần thiết.</w:t>
      </w:r>
    </w:p>
    <w:p w14:paraId="7A2308D8"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 Hệ thống lấy mẫu quá trình và hệ thống lấy mẫu sau sự cố </w:t>
      </w:r>
      <w:r w:rsidRPr="00981EBB">
        <w:rPr>
          <w:rStyle w:val="FootnoteReference"/>
          <w:rFonts w:eastAsia="Times New Roman"/>
          <w:b/>
          <w:bCs/>
          <w:color w:val="000000"/>
          <w:szCs w:val="28"/>
          <w:lang w:eastAsia="ko-KR"/>
        </w:rPr>
        <w:footnoteReference w:id="67"/>
      </w:r>
    </w:p>
    <w:p w14:paraId="2D17462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các hệ thống lấy mẫu quá trình và hệ thống lấy mẫu sau sự cố để xác định kịp thời nồng độ của các hạt nhân phóng xạ được chỉ định trong các hệ thống xử lý chất lưu, cũng như trong các mẫu khí và lỏng được lấy từ các hệ thống hoặc từ môi trường, trong tất cả các trạng thái vận hành và trong các điều kiện sự cố.</w:t>
      </w:r>
    </w:p>
    <w:p w14:paraId="70EAE70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bố trí các phương tiện thích hợp tại nhà máy điện hạt nhân để giám sát hoạt độ trong các hệ thống chất lưu có khả năng bị nhiễm bẩn đáng kể và để thu thập các mẫu quá trình.</w:t>
      </w:r>
    </w:p>
    <w:p w14:paraId="7EAF20AF" w14:textId="77777777" w:rsidR="00CA72D2" w:rsidRPr="00981EBB" w:rsidRDefault="00CA72D2" w:rsidP="00051F01">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Hệ thống khí nén </w:t>
      </w:r>
      <w:r w:rsidRPr="00981EBB">
        <w:rPr>
          <w:rStyle w:val="FootnoteReference"/>
          <w:rFonts w:eastAsia="Times New Roman"/>
          <w:b/>
          <w:bCs/>
          <w:color w:val="000000"/>
          <w:szCs w:val="28"/>
          <w:lang w:eastAsia="ko-KR"/>
        </w:rPr>
        <w:footnoteReference w:id="68"/>
      </w:r>
    </w:p>
    <w:p w14:paraId="1F85CBB1" w14:textId="77777777" w:rsidR="00CA72D2" w:rsidRPr="00981EBB" w:rsidRDefault="00CA72D2" w:rsidP="00CA72D2">
      <w:pPr>
        <w:spacing w:after="120" w:line="264" w:lineRule="auto"/>
        <w:jc w:val="both"/>
        <w:rPr>
          <w:rFonts w:eastAsia="Times New Roman"/>
          <w:color w:val="000000"/>
          <w:szCs w:val="28"/>
        </w:rPr>
      </w:pPr>
      <w:r w:rsidRPr="00981EBB">
        <w:rPr>
          <w:rFonts w:eastAsia="Times New Roman"/>
          <w:color w:val="000000"/>
          <w:szCs w:val="28"/>
        </w:rPr>
        <w:tab/>
        <w:t>Cơ sở thiết kế của hệ thống khí nén phục vụ cho các hạng mục quan trọng về an toàn phải quy định chất lượng, lưu lượng và độ sạch của không khí được cung cấp.</w:t>
      </w:r>
    </w:p>
    <w:p w14:paraId="6AE4115A"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Hệ thống điều hòa không khí và hệ thống thông gió </w:t>
      </w:r>
      <w:r w:rsidRPr="00981EBB">
        <w:rPr>
          <w:rStyle w:val="FootnoteReference"/>
          <w:rFonts w:eastAsia="Times New Roman"/>
          <w:b/>
          <w:bCs/>
          <w:color w:val="000000"/>
          <w:szCs w:val="28"/>
          <w:lang w:eastAsia="ko-KR"/>
        </w:rPr>
        <w:footnoteReference w:id="69"/>
      </w:r>
    </w:p>
    <w:p w14:paraId="4A7A918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các hệ thống điều hòa không khí, sưởi, làm mát và thông gió phù hợp tại các phòng phụ trợ hoặc khu vực khác để duy trì điều kiện môi trường yêu cầu cho các hệ thống và bộ phận quan trọng về an toàn trong mọi trạng thái của nhà máy.</w:t>
      </w:r>
    </w:p>
    <w:p w14:paraId="5B2E786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trang bị các hệ thống thông gió cho các tòa nhà của nhà máy, có khả năng làm sạch không khí phù hợp:</w:t>
      </w:r>
    </w:p>
    <w:p w14:paraId="20CE11B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Ngăn ngừa sự phát tán không thể chấp nhận của các chất phóng xạ trong không khí trong phạm vi nhà máy;</w:t>
      </w:r>
    </w:p>
    <w:p w14:paraId="1C8B3EF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Giảm nồng độ các chất phóng xạ trong không khí xuống mức phù hợp để nhân viên có thể tiếp cận khu vực;</w:t>
      </w:r>
    </w:p>
    <w:p w14:paraId="24FBC2F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Duy trì nồng độ các chất phóng xạ trong không khí của nhà máy dưới các giới hạn được phép và ở mức thấp nhất trong phạm vi hợp lý có thể đạt được;</w:t>
      </w:r>
    </w:p>
    <w:p w14:paraId="6972E51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Thông gió cho các phòng có chứa khí trơ hoặc khí độc mà không làm ảnh hưởng đến khả năng kiểm soát chất thải phóng xạ;</w:t>
      </w:r>
    </w:p>
    <w:p w14:paraId="77CB135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Kiểm soát việc phát thải khí phóng xạ ra môi trường dưới các giới hạn xả thải được phép và ở mức thấp nhất trong phạm vi hợp lý có thể đạt được.</w:t>
      </w:r>
    </w:p>
    <w:p w14:paraId="44B10F9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Các khu vực có mức nhiễm bẩn cao trong nhà máy phải được duy trì ở trạng thái chênh lệch áp suất âm so với các khu vực có mức nhiễm bẩn thấp hơn và các khu vực có người tiếp cận.</w:t>
      </w:r>
    </w:p>
    <w:p w14:paraId="57AF4BB3"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Hệ thống phòng cháy, chữa cháy </w:t>
      </w:r>
      <w:r w:rsidRPr="00981EBB">
        <w:rPr>
          <w:rStyle w:val="FootnoteReference"/>
          <w:rFonts w:eastAsia="Times New Roman"/>
          <w:b/>
          <w:bCs/>
          <w:color w:val="000000"/>
          <w:szCs w:val="28"/>
          <w:lang w:eastAsia="ko-KR"/>
        </w:rPr>
        <w:footnoteReference w:id="70"/>
      </w:r>
    </w:p>
    <w:p w14:paraId="7AF7EEE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Các hệ thống phòng cháy, chữa cháy, bao gồm hệ thống phát hiện cháy và hệ thống dập cháy, rào chắn ngăn cháy và hệ thống kiểm soát khói, phải được bố trí trong toàn bộ nhà máy điện hạt nhân, có xem xét đến kết quả của phân tích mối nguy do cháy.</w:t>
      </w:r>
    </w:p>
    <w:p w14:paraId="1496500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hệ thống phòng cháy, chữa cháy được lắp đặt phải có khả năng xử lý an toàn các sự cố cháy thuộc các loại được giả định trong thiết kế.</w:t>
      </w:r>
    </w:p>
    <w:p w14:paraId="658899C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Hệ thống dập cháy phải có khả năng kích hoạt tự động khi phù hợp và phải được thiết kế, bố trí sao cho hư hỏng, kích hoạt giả hoặc kích hoạt ngoài ý muốn không làm suy giảm đáng kể khả năng thực hiện chức năng an toàn của các hạng mục quan trọng về an toàn.</w:t>
      </w:r>
    </w:p>
    <w:p w14:paraId="447FFF1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Hệ thống phát hiện cháy phải được thiết kế nhằm cung cấp kịp thời cho nhân viên vận hành thông tin về vị trí và sự lan rộng của đám cháy.</w:t>
      </w:r>
    </w:p>
    <w:p w14:paraId="7D6B18F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Các hệ thống phát hiện và dập cháy cần thiết để bảo vệ khỏi nguy cơ cháy sau một sự kiện khởi phát giả định phải được chứng nhận chất lượng phù hợp để chịu được các tác động của sự kiện đó.</w:t>
      </w:r>
    </w:p>
    <w:p w14:paraId="10A960E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Vật liệu không cháy hoặc vật liệu có tính chống cháy và chịu nhiệt phải được sử dụng ở mức tối đa có thể trong toàn bộ nhà máy, đặc biệt tại các khu vực như boong-ke lò và phòng điều khiển.</w:t>
      </w:r>
    </w:p>
    <w:p w14:paraId="4CF70EA0"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Hệ thống chiếu sáng </w:t>
      </w:r>
      <w:r w:rsidRPr="00981EBB">
        <w:rPr>
          <w:rStyle w:val="FootnoteReference"/>
          <w:rFonts w:eastAsia="Times New Roman"/>
          <w:b/>
          <w:bCs/>
          <w:color w:val="000000"/>
          <w:szCs w:val="28"/>
          <w:lang w:eastAsia="ko-KR"/>
        </w:rPr>
        <w:footnoteReference w:id="71"/>
      </w:r>
    </w:p>
    <w:p w14:paraId="3CF8FD5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bố trí hệ thống chiếu sáng đầy đủ tại tất cả các khu vực vận hành của nhà máy điện hạt nhân trong các trạng thái vận hành và trong các điều kiện sự cố.</w:t>
      </w:r>
    </w:p>
    <w:p w14:paraId="371CF8E8"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Thiết bị nâng hạ trên cao </w:t>
      </w:r>
      <w:r w:rsidRPr="00981EBB">
        <w:rPr>
          <w:rStyle w:val="FootnoteReference"/>
          <w:rFonts w:eastAsia="Times New Roman"/>
          <w:b/>
          <w:bCs/>
          <w:color w:val="000000"/>
          <w:szCs w:val="28"/>
          <w:lang w:eastAsia="ko-KR"/>
        </w:rPr>
        <w:footnoteReference w:id="72"/>
      </w:r>
    </w:p>
    <w:p w14:paraId="6D85BC7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thiết bị nâng hạ trên cao để thực hiện việc nâng và hạ các hạng mục quan trọng về an toàn trong nhà máy điện hạt nhân, cũng như để nâng và hạ các vật thể khác ở gần các hạng mục quan trọng về an toàn.</w:t>
      </w:r>
    </w:p>
    <w:p w14:paraId="3E9CE9F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bị nâng hạ trên cao phải được thiết kế sao cho:</w:t>
      </w:r>
    </w:p>
    <w:p w14:paraId="24C796F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Có biện pháp ngăn ngừa việc nâng tải vượt quá giới hạn cho phép;</w:t>
      </w:r>
    </w:p>
    <w:p w14:paraId="17F8835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Áp dụng các biện pháp thiết kế bảo thủ nhằm ngăn ngừa việc rơi tải ngoài ý muốn có thể ảnh hưởng đến các hạng mục quan trọng về an toàn;</w:t>
      </w:r>
    </w:p>
    <w:p w14:paraId="33D2634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Bố trí tổng thể của nhà máy bảo đảm việc di chuyển an toàn của thiết bị nâng hạ trên cao và các vật được vận chuyển;</w:t>
      </w:r>
    </w:p>
    <w:p w14:paraId="2936DAF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Thiết bị chỉ được sử dụng trong các trạng thái nhà máy được quy định (thông qua các cơ cấu khóa liên động an toàn trên cần trục);</w:t>
      </w:r>
    </w:p>
    <w:p w14:paraId="387AA5C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Thiết bị sử dụng trong các khu vực có đặt các hạng mục quan trọng về an toàn phải được chứng nhận khả năng chịu động đất.</w:t>
      </w:r>
    </w:p>
    <w:p w14:paraId="54365C51" w14:textId="77777777" w:rsidR="00CA72D2" w:rsidRPr="00981EBB" w:rsidRDefault="00CA72D2" w:rsidP="00CA72D2">
      <w:pPr>
        <w:numPr>
          <w:ilvl w:val="0"/>
          <w:numId w:val="44"/>
        </w:numPr>
        <w:tabs>
          <w:tab w:val="left" w:pos="993"/>
        </w:tabs>
        <w:spacing w:after="120" w:line="264" w:lineRule="auto"/>
        <w:ind w:hanging="2487"/>
        <w:jc w:val="center"/>
        <w:rPr>
          <w:rFonts w:eastAsia="Times New Roman"/>
          <w:b/>
          <w:bCs/>
          <w:color w:val="000000"/>
          <w:szCs w:val="28"/>
          <w:lang w:val="vi-VN" w:eastAsia="ko-KR"/>
        </w:rPr>
      </w:pPr>
    </w:p>
    <w:p w14:paraId="448082E4"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val="vi-VN" w:eastAsia="ko-KR"/>
        </w:rPr>
        <w:t>CÁC HỆ THỐNG CHUYỂN ĐỔI NĂNG LƯỢNG KHÁC</w:t>
      </w:r>
    </w:p>
    <w:p w14:paraId="112A3B26"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Hệ thống cung cấp hơi nước, hệ thống nước cấp và tổ máy tuabin - máy phát điện </w:t>
      </w:r>
      <w:r w:rsidRPr="00981EBB">
        <w:rPr>
          <w:rStyle w:val="FootnoteReference"/>
          <w:rFonts w:eastAsia="Times New Roman"/>
          <w:b/>
          <w:bCs/>
          <w:color w:val="000000"/>
          <w:szCs w:val="28"/>
          <w:lang w:eastAsia="ko-KR"/>
        </w:rPr>
        <w:footnoteReference w:id="73"/>
      </w:r>
    </w:p>
    <w:p w14:paraId="1C2BDDE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Thiết kế của hệ thống cung cấp hơi nước, hệ thống nước cấp và tổ máy tuabin - máy phát điện của nhà máy điện hạt nhân phải bảo đảm các giới hạn thiết kế phù hợp của biên chịu áp của hệ thống làm mát vùng hoạt lò phản ứng không bị vượt quá trong các trạng thái vận hành hoặc trong các điều kiện sự cố.</w:t>
      </w:r>
    </w:p>
    <w:p w14:paraId="59EB8F4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của hệ thống cung cấp hơi nước phải có các van cách ly hơi nước được định mức và chứng nhận phù hợp, có khả năng đóng lại trong các điều kiện đã quy định của trạng thái vận hành và trong điều kiện sự cố.</w:t>
      </w:r>
    </w:p>
    <w:p w14:paraId="3CE4536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Hệ thống cung cấp hơi nước và hệ thống nước cấp phải có công suất đủ lớn và được thiết kế nhằm ngăn ngừa các tình huống vận hành dự kiến phát triển thành các điều kiện sự cố.</w:t>
      </w:r>
    </w:p>
    <w:p w14:paraId="1E60BAF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Các tổ máy tuabin - máy phát điện phải được trang bị các cơ cấu bảo vệ phù hợp như bảo vệ quá tốc và bảo vệ rung, đồng thời phải có các biện pháp giảm thiểu tối đa các tác động có thể xảy ra của vật thể bay sinh ra từ tuabin đối với các hạng mục quan trọng về an toàn.</w:t>
      </w:r>
    </w:p>
    <w:p w14:paraId="7FF144B5" w14:textId="77777777" w:rsidR="00CA72D2" w:rsidRPr="00981EBB" w:rsidRDefault="00CA72D2" w:rsidP="00CA72D2">
      <w:pPr>
        <w:numPr>
          <w:ilvl w:val="0"/>
          <w:numId w:val="44"/>
        </w:numPr>
        <w:tabs>
          <w:tab w:val="left" w:pos="993"/>
        </w:tabs>
        <w:spacing w:after="120" w:line="264" w:lineRule="auto"/>
        <w:ind w:hanging="2487"/>
        <w:jc w:val="center"/>
        <w:rPr>
          <w:rFonts w:eastAsia="Times New Roman"/>
          <w:b/>
          <w:color w:val="000000"/>
          <w:sz w:val="24"/>
        </w:rPr>
      </w:pPr>
      <w:r w:rsidRPr="00981EBB">
        <w:rPr>
          <w:rFonts w:eastAsia="Times New Roman"/>
          <w:b/>
          <w:bCs/>
          <w:color w:val="000000"/>
          <w:szCs w:val="28"/>
          <w:lang w:eastAsia="ko-KR"/>
        </w:rPr>
        <w:t xml:space="preserve"> </w:t>
      </w:r>
    </w:p>
    <w:p w14:paraId="65E5CFAF" w14:textId="77777777" w:rsidR="00CA72D2" w:rsidRPr="00981EBB" w:rsidRDefault="00CA72D2" w:rsidP="00CA72D2">
      <w:pPr>
        <w:spacing w:after="120" w:line="264" w:lineRule="auto"/>
        <w:jc w:val="center"/>
        <w:rPr>
          <w:rFonts w:eastAsia="Times New Roman"/>
          <w:b/>
          <w:color w:val="000000"/>
          <w:sz w:val="24"/>
        </w:rPr>
      </w:pPr>
      <w:r w:rsidRPr="00981EBB">
        <w:rPr>
          <w:rFonts w:eastAsia="Times New Roman"/>
          <w:b/>
          <w:color w:val="000000"/>
          <w:sz w:val="24"/>
        </w:rPr>
        <w:t>HỆ THỐNG XỬ LÝ CHẤT THẢI PHÓNG XẠ</w:t>
      </w:r>
    </w:p>
    <w:p w14:paraId="3C5D5733"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Hệ thống xử lý và kiểm soát chất thải</w:t>
      </w:r>
      <w:r w:rsidR="006A7294">
        <w:rPr>
          <w:rFonts w:eastAsia="Times New Roman"/>
          <w:b/>
          <w:bCs/>
          <w:color w:val="000000"/>
          <w:szCs w:val="28"/>
          <w:lang w:eastAsia="ko-KR"/>
        </w:rPr>
        <w:t xml:space="preserve"> phóng xạ</w:t>
      </w:r>
      <w:r w:rsidRPr="00981EBB">
        <w:rPr>
          <w:rFonts w:eastAsia="Times New Roman"/>
          <w:b/>
          <w:bCs/>
          <w:color w:val="000000"/>
          <w:szCs w:val="28"/>
          <w:lang w:eastAsia="ko-KR"/>
        </w:rPr>
        <w:t xml:space="preserve"> </w:t>
      </w:r>
      <w:r w:rsidRPr="00981EBB">
        <w:rPr>
          <w:rStyle w:val="FootnoteReference"/>
          <w:rFonts w:eastAsia="Times New Roman"/>
          <w:b/>
          <w:bCs/>
          <w:color w:val="000000"/>
          <w:szCs w:val="28"/>
          <w:lang w:eastAsia="ko-KR"/>
        </w:rPr>
        <w:footnoteReference w:id="74"/>
      </w:r>
    </w:p>
    <w:p w14:paraId="63E7053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các hệ thống xử lý chất thải phóng xạ rắn và chất thải phóng xạ lỏng tại nhà máy điện hạt nhân để duy trì lượng và nồng độ các chất phóng xạ được phát thải dưới các giới hạn xả thải được phép và ở mức thấp nhất trong phạm vi hợp lý có thể đạt được.</w:t>
      </w:r>
    </w:p>
    <w:p w14:paraId="30BFBF9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có các hệ thống và cơ sở để quản lý và lưu giữ chất thải phóng xạ tại khu vực nhà máy điện hạt nhân trong khoảng thời gian phù hợp với khả năng sẵn có của phương án xử lý hoặc thải bỏ liên quan.</w:t>
      </w:r>
    </w:p>
    <w:p w14:paraId="4726991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của nhà máy phải có các đặc tính thích hợp nhằm tạo thuận lợi cho việc di chuyển, vận chuyển và thao tác xử lý chất thải phóng xạ. Cần xem xét việc bố trí lối tiếp cận các cơ sở xử lý, cũng như khả năng nâng hạ và đóng gói chất thải.</w:t>
      </w:r>
    </w:p>
    <w:p w14:paraId="2ECBE3E5" w14:textId="77777777" w:rsidR="00CA72D2" w:rsidRPr="00981EBB" w:rsidRDefault="00CA72D2" w:rsidP="00A0706B">
      <w:pPr>
        <w:numPr>
          <w:ilvl w:val="0"/>
          <w:numId w:val="49"/>
        </w:numPr>
        <w:tabs>
          <w:tab w:val="left" w:pos="1843"/>
        </w:tabs>
        <w:spacing w:after="120" w:line="264" w:lineRule="auto"/>
        <w:ind w:left="0" w:firstLine="792"/>
        <w:jc w:val="both"/>
        <w:rPr>
          <w:rFonts w:eastAsia="Times New Roman"/>
          <w:b/>
          <w:bCs/>
          <w:color w:val="000000"/>
          <w:szCs w:val="28"/>
          <w:lang w:eastAsia="ko-KR"/>
        </w:rPr>
      </w:pPr>
      <w:r w:rsidRPr="00981EBB">
        <w:rPr>
          <w:rFonts w:eastAsia="Times New Roman"/>
          <w:b/>
          <w:bCs/>
          <w:color w:val="000000"/>
          <w:szCs w:val="28"/>
          <w:lang w:eastAsia="ko-KR"/>
        </w:rPr>
        <w:t xml:space="preserve">Hệ thống xử lý và kiểm soát chất thải phóng xạ dạng lỏng và khí </w:t>
      </w:r>
      <w:r w:rsidRPr="00981EBB">
        <w:rPr>
          <w:rStyle w:val="FootnoteReference"/>
          <w:rFonts w:eastAsia="Times New Roman"/>
          <w:b/>
          <w:bCs/>
          <w:color w:val="000000"/>
          <w:szCs w:val="28"/>
          <w:lang w:eastAsia="ko-KR"/>
        </w:rPr>
        <w:footnoteReference w:id="75"/>
      </w:r>
    </w:p>
    <w:p w14:paraId="5EF2882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tại nhà máy điện hạt nhân các hệ thống xử lý chất thải phóng xạ dạng lỏng và dạng khí để duy trì lượng phát thải dưới các giới hạn xả thải được phép và ở mức thấp nhất trong phạm vi hợp lý có thể đạt được.</w:t>
      </w:r>
    </w:p>
    <w:p w14:paraId="195F2B3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Chất thải phóng xạ dạng lỏng và dạng khí phải được xử lý tại nhà máy sao cho liều chiếu xạ của công chúng do các phát thải ra môi trường được duy trì ở mức thấp nhất trong phạm vi hợp lý có thể đạt được.</w:t>
      </w:r>
    </w:p>
    <w:p w14:paraId="7308F8E0"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của nhà máy phải bao gồm các phương tiện thích hợp để duy trì mức phát thải chất thải phóng xạ dạng lỏng ra môi trường ở mức thấp nhất trong phạm vi hợp lý có thể đạt được, đồng thời bảo đảm lượng phát thải phóng xạ luôn dưới các giới hạn xả thải được phép.</w:t>
      </w:r>
    </w:p>
    <w:p w14:paraId="3A408FC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Thiết bị làm sạch chất thải phóng xạ dạng khí phải có hệ số giữ lại cần thiết để duy trì lượng phát thải phóng xạ dưới các giới hạn xả thải được phép. Hệ thống lọc phải được thiết kế sao cho có thể kiểm tra hiệu suất, theo dõi thường xuyên hiệu năng và chức năng trong suốt thời gian sử dụng, đồng thời có thể thay thế lõi lọc mà vẫn duy trì được lưu lượng không khí qua hệ thống.</w:t>
      </w:r>
    </w:p>
    <w:p w14:paraId="59D99100" w14:textId="77777777" w:rsidR="00CA72D2" w:rsidRPr="00981EBB" w:rsidRDefault="00CA72D2" w:rsidP="00CA72D2">
      <w:pPr>
        <w:numPr>
          <w:ilvl w:val="0"/>
          <w:numId w:val="44"/>
        </w:numPr>
        <w:spacing w:after="120" w:line="264" w:lineRule="auto"/>
        <w:ind w:hanging="2487"/>
        <w:jc w:val="center"/>
        <w:rPr>
          <w:rFonts w:eastAsia="Times New Roman"/>
          <w:b/>
          <w:bCs/>
          <w:color w:val="000000"/>
          <w:szCs w:val="28"/>
          <w:lang w:eastAsia="ko-KR"/>
        </w:rPr>
      </w:pPr>
    </w:p>
    <w:p w14:paraId="0A9C8B90" w14:textId="77777777" w:rsidR="00CA72D2" w:rsidRPr="00981EBB" w:rsidRDefault="00CA72D2" w:rsidP="00CA72D2">
      <w:pPr>
        <w:spacing w:after="120" w:line="264" w:lineRule="auto"/>
        <w:jc w:val="center"/>
        <w:rPr>
          <w:rFonts w:eastAsia="Times New Roman"/>
          <w:b/>
          <w:bCs/>
          <w:color w:val="000000"/>
          <w:szCs w:val="28"/>
          <w:lang w:eastAsia="ko-KR"/>
        </w:rPr>
      </w:pPr>
      <w:r w:rsidRPr="00981EBB">
        <w:rPr>
          <w:rFonts w:eastAsia="Times New Roman"/>
          <w:b/>
          <w:bCs/>
          <w:color w:val="000000"/>
          <w:szCs w:val="28"/>
          <w:lang w:val="vi-VN" w:eastAsia="ko-KR"/>
        </w:rPr>
        <w:t xml:space="preserve">HỆ THỐNG </w:t>
      </w:r>
      <w:r w:rsidRPr="00981EBB">
        <w:rPr>
          <w:rFonts w:eastAsia="Times New Roman"/>
          <w:b/>
          <w:bCs/>
          <w:color w:val="000000"/>
          <w:szCs w:val="28"/>
          <w:lang w:eastAsia="ko-KR"/>
        </w:rPr>
        <w:t>THAO TÁC</w:t>
      </w:r>
      <w:r w:rsidRPr="00981EBB">
        <w:rPr>
          <w:rFonts w:eastAsia="Times New Roman"/>
          <w:b/>
          <w:bCs/>
          <w:color w:val="000000"/>
          <w:szCs w:val="28"/>
          <w:lang w:val="vi-VN" w:eastAsia="ko-KR"/>
        </w:rPr>
        <w:t xml:space="preserve"> NHIÊN LIỆU VÀ LƯU GIỮ NHIÊN LIỆU</w:t>
      </w:r>
    </w:p>
    <w:p w14:paraId="32A2CFA2"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Hệ thống thao tác nhiên liệu và lưu giữ nhiên liệu </w:t>
      </w:r>
      <w:r w:rsidRPr="00981EBB">
        <w:rPr>
          <w:rStyle w:val="FootnoteReference"/>
          <w:rFonts w:eastAsia="Times New Roman"/>
          <w:b/>
          <w:bCs/>
          <w:color w:val="000000"/>
          <w:szCs w:val="28"/>
          <w:lang w:eastAsia="ko-KR"/>
        </w:rPr>
        <w:footnoteReference w:id="76"/>
      </w:r>
    </w:p>
    <w:p w14:paraId="2B0435C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tại nhà máy điện hạt nhân các hệ thống tiếp nhiên liệu và lưu giữ nhiên liệu nhằm bảo đảm tính toàn vẹn và các đặc tính của nhiên liệu được duy trì trong mọi thời điểm trong quá trình tiếp nhiên liệu và lưu giữ nhiên liệu.</w:t>
      </w:r>
    </w:p>
    <w:p w14:paraId="5B90929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Thiết kế của nhà máy phải có các đặc tính phù hợp để tạo điều kiện thuận lợi cho việc nâng, di chuyển và thao tác nhiên liệu mới và nhiên liệu đã qua sử dụng.</w:t>
      </w:r>
    </w:p>
    <w:p w14:paraId="5453E57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Thiết kế của nhà máy phải bảo đảm ngăn ngừa hư hại đáng kể đối với các hạng mục quan trọng về an toàn trong quá trình vận chuyển nhiên liệu hoặc thùng chứa nhiên liệu, cũng như trong trường hợp nhiên liệu hoặc thùng chứa bị rơi.</w:t>
      </w:r>
    </w:p>
    <w:p w14:paraId="3197252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Hệ thống tiếp nhiên liệu và lưu giữ nhiên liệu, đối với cả nhiên liệu đã chiếu xạ và chưa chiếu xạ, phải được thiết kế:</w:t>
      </w:r>
    </w:p>
    <w:p w14:paraId="0E792CF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Ngăn ngừa tới hạn với biên an toàn được quy định, bằng biện pháp vật lý hoặc thông qua các quá trình vật lý, ưu tiên sử dụng cấu hình hình học an toàn ngay cả trong điều kiện điều chậm tối ưu;</w:t>
      </w:r>
    </w:p>
    <w:p w14:paraId="59BF243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Cho phép kiểm tra nhiên liệu;</w:t>
      </w:r>
    </w:p>
    <w:p w14:paraId="14DC86E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Cho phép thực hiện bảo trì, kiểm tra định kỳ và thử nghiệm các bộ phận quan trọng về an toàn;</w:t>
      </w:r>
    </w:p>
    <w:p w14:paraId="6B30259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Ngăn ngừa hư hại đối với nhiên liệu;</w:t>
      </w:r>
    </w:p>
    <w:p w14:paraId="311F956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Ngăn ngừa việc rơi nhiên liệu trong quá trình vận chuyển;</w:t>
      </w:r>
    </w:p>
    <w:p w14:paraId="23B3986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e) Bảo đảm có phương tiện nhận dạng từng bó nhiên liệu riêng biệt;</w:t>
      </w:r>
    </w:p>
    <w:p w14:paraId="3BEAE7F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g) Cung cấp các phương tiện phù hợp để đáp ứng các yêu cầu liên quan đến bảo vệ bức xạ;</w:t>
      </w:r>
    </w:p>
    <w:p w14:paraId="3DD2815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h) Bảo đảm khả năng áp dụng đầy đủ các quy trình vận hành và hệ thống quản lý, kiểm soát nhiên liệu hạt nhân nhằm ngăn ngừa mất mát hoặc mất kiểm soát nhiên liệu hạt nhân.</w:t>
      </w:r>
    </w:p>
    <w:p w14:paraId="4FB8DBC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Ngoài ra, hệ thống tiếp nhiên liệu và lưu giữ nhiên liệu đã chiếu xạ phải được thiết kế:</w:t>
      </w:r>
    </w:p>
    <w:p w14:paraId="01D4D7E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Cho phép loại bỏ nhiệt từ nhiên liệu một cách đầy đủ trong các trạng thái vận hành và trong điều kiện sự cố;</w:t>
      </w:r>
    </w:p>
    <w:p w14:paraId="5D6ACA7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Ngăn ngừa việc rơi nhiên liệu đã qua sử dụng trong quá trình vận chuyển;</w:t>
      </w:r>
    </w:p>
    <w:p w14:paraId="64E667D6"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Tránh gây ra ứng suất thao tác vượt mức cho các thanh nhiên liệu hoặc bó nhiên liệu;</w:t>
      </w:r>
    </w:p>
    <w:p w14:paraId="762A727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Ngăn ngừa việc rơi các vật thể nặng có thể gây hư hại, như thùng chứa nhiên liệu đã qua sử dụng, cần trục hoặc các vật khác, lên nhiên liệu;</w:t>
      </w:r>
    </w:p>
    <w:p w14:paraId="5575B3B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đ) Bảo đảm khả năng lưu giữ an toàn các thanh nhiên liệu hoặc bó nhiên liệu nghi ngờ hoặc bị hư hại;</w:t>
      </w:r>
    </w:p>
    <w:p w14:paraId="1F7B685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e) Kiểm soát nồng độ của chất hấp thụ hòa tan (nếu được sử dụng để bảo đảm an toàn tới hạn);</w:t>
      </w:r>
    </w:p>
    <w:p w14:paraId="5C5E9FA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g) Tạo điều kiện thuận lợi cho công tác bảo trì và tháo dỡ trong tương lai đối với các cơ sở tiếp nhiên liệu và lưu giữ nhiên liệu;</w:t>
      </w:r>
    </w:p>
    <w:p w14:paraId="3520BA64"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h) Tạo điều kiện thuận lợi cho việc khử nhiễm khu vực và thiết bị tiếp nhiên liệu, lưu giữ nhiên liệu khi cần thiết;</w:t>
      </w:r>
    </w:p>
    <w:p w14:paraId="439B628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i) Đáp ứng khả năng lưu giữ, với biên an toàn phù hợp, toàn bộ lượng nhiên liệu được tháo ra khỏi vùng hoạt theo chiến lược quản lý vùng hoạt đã được xác định và toàn bộ lượng nhiên liệu của lõi lò phản ứng đầy đủ;</w:t>
      </w:r>
    </w:p>
    <w:p w14:paraId="3B2074F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k) Tạo điều kiện thuận lợi cho việc di chuyển nhiên liệu ra khỏi khu vực lưu giữ và chuẩn bị cho việc vận chuyển ra ngoài nhà máy.</w:t>
      </w:r>
    </w:p>
    <w:p w14:paraId="67350FD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Đối với lò phản ứng sử dụng hệ thống bể nước để lưu giữ nhiên liệu, thiết kế phải bảo đảm ngăn ngừa việc để lộ bó nhiên liệu trong mọi trạng thái nhà máy có liên quan đến bể nhiên liệu đã qua sử dụng, nhằm “loại trừ thực tế” khả năng phát sinh các điều kiện có thể dẫn đến phát thải phóng xạ sớm hoặc phát thải lượng lớn phóng xạ và tránh xuất hiện các vùng bức xạ cao trong khu vực nhà máy. Thiết kế của nhà máy:</w:t>
      </w:r>
    </w:p>
    <w:p w14:paraId="79AD5D3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Phải có khả năng làm mát nhiên liệu cần thiết;</w:t>
      </w:r>
    </w:p>
    <w:p w14:paraId="0ADE8E2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Phải có các tính năng ngăn ngừa việc để lộ bó nhiên liệu trong trường hợp xảy ra rò rỉ hoặc vỡ đường ống;</w:t>
      </w:r>
    </w:p>
    <w:p w14:paraId="16FF5ED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Phải có khả năng khôi phục lượng nước dự trữ.</w:t>
      </w:r>
    </w:p>
    <w:p w14:paraId="5DE5D8D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Thiết kế cũng phải bao gồm các tính năng cho phép sử dụng an toàn thiết bị không cố định để bảo đảm lượng nước đủ cho làm mát dài hạn nhiên liệu đã qua sử dụng và để cung cấp khả năng che chắn bức xạ.</w:t>
      </w:r>
    </w:p>
    <w:p w14:paraId="55BD54B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Thiết kế phải bao gồm:</w:t>
      </w:r>
    </w:p>
    <w:p w14:paraId="5B673CA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Các phương tiện giám sát và kiểm soát nhiệt độ nước trong các trạng thái vận hành và trong các điều kiện sự cố có liên quan đến bể nhiên liệu đã qua sử dụng;</w:t>
      </w:r>
    </w:p>
    <w:p w14:paraId="228DD20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Các phương tiện giám sát và kiểm soát mực nước trong các trạng thái vận hành và trong các điều kiện sự cố có liên quan đến bể nhiên liệu đã qua sử dụng;</w:t>
      </w:r>
    </w:p>
    <w:p w14:paraId="35BEC203"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Các phương tiện giám sát và kiểm soát hoạt độ trong nước và trong không khí trong các trạng thái vận hành, cũng như các phương tiện giám sát hoạt độ trong nước và không khí trong các điều kiện sự cố có liên quan đến bể nhiên liệu đã qua sử dụng;</w:t>
      </w:r>
    </w:p>
    <w:p w14:paraId="7225CFC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Các phương tiện giám sát và kiểm soát hóa học nước trong các trạng thái vận hành.</w:t>
      </w:r>
    </w:p>
    <w:p w14:paraId="2FA09AE0" w14:textId="77777777" w:rsidR="00CA72D2" w:rsidRPr="00981EBB" w:rsidRDefault="00CA72D2" w:rsidP="00CA72D2">
      <w:pPr>
        <w:numPr>
          <w:ilvl w:val="0"/>
          <w:numId w:val="44"/>
        </w:numPr>
        <w:spacing w:after="120" w:line="264" w:lineRule="auto"/>
        <w:ind w:hanging="2487"/>
        <w:jc w:val="center"/>
        <w:rPr>
          <w:rFonts w:eastAsia="Times New Roman"/>
          <w:b/>
          <w:color w:val="000000"/>
          <w:sz w:val="24"/>
        </w:rPr>
      </w:pPr>
    </w:p>
    <w:p w14:paraId="3F6242D7" w14:textId="77777777" w:rsidR="00CA72D2" w:rsidRPr="00981EBB" w:rsidRDefault="00CA72D2" w:rsidP="00CA72D2">
      <w:pPr>
        <w:spacing w:after="120" w:line="264" w:lineRule="auto"/>
        <w:jc w:val="center"/>
        <w:rPr>
          <w:rFonts w:eastAsia="Times New Roman"/>
          <w:b/>
          <w:color w:val="000000"/>
          <w:sz w:val="24"/>
        </w:rPr>
      </w:pPr>
      <w:r w:rsidRPr="00981EBB">
        <w:rPr>
          <w:rFonts w:eastAsia="Times New Roman"/>
          <w:b/>
          <w:color w:val="000000"/>
          <w:sz w:val="24"/>
        </w:rPr>
        <w:t>BẢO VỆ CHỐNG BỨC XẠ</w:t>
      </w:r>
    </w:p>
    <w:p w14:paraId="37AB062D"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Thiết kế bảo đảm an toàn bức xạ </w:t>
      </w:r>
      <w:r w:rsidRPr="00981EBB">
        <w:rPr>
          <w:rStyle w:val="FootnoteReference"/>
          <w:rFonts w:eastAsia="Times New Roman"/>
          <w:b/>
          <w:bCs/>
          <w:color w:val="000000"/>
          <w:szCs w:val="28"/>
          <w:lang w:eastAsia="ko-KR"/>
        </w:rPr>
        <w:footnoteReference w:id="77"/>
      </w:r>
    </w:p>
    <w:p w14:paraId="3718BE8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có các biện pháp trong thiết kế để bảo đảm liều chiếu xạ đối với nhân viên vận hành được duy trì dưới các giới hạn liều cho phép và ở mức thấp nhất trong phạm vi hợp lý có thể đạt được, đồng thời xem xét đầy đủ các ràng buộc về liều chiếu liên quan.</w:t>
      </w:r>
    </w:p>
    <w:p w14:paraId="4B52BE4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Các nguồn bức xạ trong toàn bộ nhà máy phải được xác định đầy đủ, toàn diện; các liều chiếu và rủi ro bức xạ liên quan phải được duy trì ở mức thấp nhất trong phạm vi hợp lý có thể đạt được; tính toàn vẹn của vỏ bọc nhiên liệu phải được bảo đảm; đồng thời việc hình thành và vận chuyển các sản phẩm ăn mòn và sản phẩm hoạt hóa phải được kiểm soát.</w:t>
      </w:r>
    </w:p>
    <w:p w14:paraId="405B67B7"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Vật liệu sử dụng trong chế tạo các kết cấu, hệ thống và bộ phận phải được lựa chọn sao cho giảm thiểu đến mức thấp nhất có thể việc hoạt hóa phóng xạ của vật liệu.</w:t>
      </w:r>
    </w:p>
    <w:p w14:paraId="0DA6A5D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Phải có biện pháp ngăn ngừa việc phát tán hoặc khuếch tán các chất phóng xạ, chất thải phóng xạ và nhiễm bẩn phóng xạ trong phạm vi nhà máy.</w:t>
      </w:r>
    </w:p>
    <w:p w14:paraId="4D359C3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Bố trí tổng thể của nhà máy phải bảo đảm kiểm soát đầy đủ việc ra vào của nhân viên vận hành đến các khu vực có nguy cơ bức xạ hoặc khả năng nhiễm bẩn, đồng thời ngăn ngừa hoặc giảm thiểu liều chiếu và mức nhiễm bẩn thông qua biện pháp này và qua hệ thống thông gió.</w:t>
      </w:r>
    </w:p>
    <w:p w14:paraId="1CB806F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Nhà máy phải được chia thành các vùng theo mức độ tiếp cận dự kiến, mức độ bức xạ và mức độ nhiễm bẩn trong các trạng thái vận hành (bao gồm tiếp nhiên liệu, bảo trì và kiểm tra), cũng như mức độ bức xạ và nhiễm bẩn có thể phát sinh trong điều kiện sự cố. Phải bố trí các biện pháp che chắn phù hợp để ngăn ngừa hoặc giảm liều chiếu bức xạ.</w:t>
      </w:r>
    </w:p>
    <w:p w14:paraId="5AF0D32D"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Bố trí tổng thể của nhà máy phải bảo đảm các liều chiếu nhận được bởi nhân viên vận hành trong quá trình vận hành bình thường, tiếp nhiên liệu, bảo trì và kiểm tra được duy trì ở mức thấp nhất trong phạm vi hợp lý có thể đạt được, đồng thời xem xét đến việc trang bị các thiết bị chuyên dụng cần thiết.</w:t>
      </w:r>
    </w:p>
    <w:p w14:paraId="63E2592F"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8. Thiết bị của nhà máy cần bảo trì thường xuyên hoặc vận hành thủ công phải được bố trí trong các khu vực có suất liều thấp nhằm giảm phơi nhiễm cho người lao động.</w:t>
      </w:r>
    </w:p>
    <w:p w14:paraId="7D84593B"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9. Phải có các cơ sở để khử nhiễm cho nhân viên vận hành và thiết bị của nhà máy.</w:t>
      </w:r>
    </w:p>
    <w:p w14:paraId="5960219F" w14:textId="77777777" w:rsidR="00CA72D2" w:rsidRPr="00981EBB" w:rsidRDefault="00CA72D2" w:rsidP="00A0706B">
      <w:pPr>
        <w:numPr>
          <w:ilvl w:val="0"/>
          <w:numId w:val="49"/>
        </w:numPr>
        <w:tabs>
          <w:tab w:val="left" w:pos="1843"/>
        </w:tabs>
        <w:spacing w:after="120" w:line="264" w:lineRule="auto"/>
        <w:jc w:val="both"/>
        <w:rPr>
          <w:rFonts w:eastAsia="Times New Roman"/>
          <w:b/>
          <w:bCs/>
          <w:color w:val="000000"/>
          <w:szCs w:val="28"/>
          <w:lang w:eastAsia="ko-KR"/>
        </w:rPr>
      </w:pPr>
      <w:r w:rsidRPr="00981EBB">
        <w:rPr>
          <w:rFonts w:eastAsia="Times New Roman"/>
          <w:b/>
          <w:bCs/>
          <w:color w:val="000000"/>
          <w:szCs w:val="28"/>
          <w:lang w:eastAsia="ko-KR"/>
        </w:rPr>
        <w:t xml:space="preserve">Phương tiện theo dõi mức bức xạ </w:t>
      </w:r>
      <w:r w:rsidRPr="00981EBB">
        <w:rPr>
          <w:rStyle w:val="FootnoteReference"/>
          <w:rFonts w:eastAsia="Times New Roman"/>
          <w:b/>
          <w:bCs/>
          <w:color w:val="000000"/>
          <w:szCs w:val="28"/>
          <w:lang w:eastAsia="ko-KR"/>
        </w:rPr>
        <w:footnoteReference w:id="78"/>
      </w:r>
    </w:p>
    <w:p w14:paraId="57F6ADE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1. Phải trang bị tại nhà máy điện hạt nhân các thiết bị bảo đảm theo dõi mức bức xạ đầy đủ trong các trạng thái vận hành, trong các điều kiện sự cố trong cơ sở thiết kế, và trong phạm vi có thể, trong các điều kiện mở rộng thiết kế.</w:t>
      </w:r>
    </w:p>
    <w:p w14:paraId="2D7A21E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2. Phải trang bị các thiết bị đo suất liều cố định để giám sát suất liều bức xạ tại các vị trí trong nhà máy mà nhân viên vận hành thường xuyên tiếp cận, nơi có thể xảy ra thay đổi mức bức xạ trong trạng thái vận hành đến mức chỉ được phép tiếp cận trong một khoảng thời gian nhất định.</w:t>
      </w:r>
    </w:p>
    <w:p w14:paraId="417464FA"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3. Phải lắp đặt các thiết bị đo suất liều cố định tại các vị trí thích hợp trong nhà máy để chỉ thị mức bức xạ tổng thể trong điều kiện sự cố và cung cấp thông tin đầy đủ tại phòng điều khiển hoặc vị trí điều khiển phù hợp để nhân viên vận hành có thể thực hiện kịp thời các hành động khắc phục khi cần thiết.</w:t>
      </w:r>
    </w:p>
    <w:p w14:paraId="2952A988"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4. Phải trang bị các thiết bị giám sát cố định để đo hoạt độ của các chất phóng xạ trong không khí tại các khu vực mà nhân viên vận hành thường xuyên làm việc và nơi có mức hoạt độ các chất phóng xạ trong không khí có thể yêu cầu áp dụng biện pháp bảo vệ; các hệ thống này phải cung cấp cảnh báo tại phòng điều khiển hoặc tại các vị trí thích hợp khác khi phát hiện nồng độ cao các hạt nhân phóng xạ. Ngoài ra, phải bố trí thiết bị giám sát tại các khu vực có khả năng nhiễm bẩn do hư hỏng thiết bị hoặc các tình huống bất thường khác.</w:t>
      </w:r>
    </w:p>
    <w:p w14:paraId="633E90A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5. Phải trang bị các thiết bị cố định và các cơ sở thí nghiệm để xác định kịp thời nồng độ của các hạt nhân phóng xạ được lựa chọn trong các hệ thống xử lý chất lưu, cũng như trong các mẫu khí và mẫu lỏng được lấy từ các hệ thống của nhà máy hoặc từ môi trường, trong các trạng thái vận hành và trong các điều kiện sự cố.</w:t>
      </w:r>
    </w:p>
    <w:p w14:paraId="72407D7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6. Phải trang bị thiết bị cố định để giám sát các chất thải phóng xạ và các chất thải có khả năng nhiễm bẩn trước hoặc trong quá trình xả ra môi trường.</w:t>
      </w:r>
    </w:p>
    <w:p w14:paraId="2F19D815"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7. Phải trang bị các thiết bị đo nhiễm bẩn bề mặt; các thiết bị giám sát cố định (như cổng đo bức xạ, thiết bị đo tay và chân) phải được bố trí tại các lối ra chính từ các khu vực kiểm soát và khu vực được giám sát nhằm phục vụ kiểm tra nhân viên và thiết bị.</w:t>
      </w:r>
    </w:p>
    <w:p w14:paraId="0D836ABC"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8. Phải có các cơ sở để giám sát liều chiếu và nhiễm bẩn của nhân viên vận hành; phải có quy trình đánh giá và ghi nhận liều tích lũy của người lao động theo thời gian.</w:t>
      </w:r>
    </w:p>
    <w:p w14:paraId="05A25E4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9. Phải có các biện pháp đánh giá liều chiếu và các tác động phóng xạ khác (nếu có) tại khu vực lân cận nhà máy thông qua chương trình giám sát môi trường, bao gồm đo suất liều hoặc nồng độ hoạt độ, đặc biệt xem xét:</w:t>
      </w:r>
    </w:p>
    <w:p w14:paraId="4106A0AE"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a) Các đường truyền phơi nhiễm đến con người, bao gồm cả chuỗi thực phẩm;</w:t>
      </w:r>
    </w:p>
    <w:p w14:paraId="364F0E79"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b) Các tác động phóng xạ (nếu có) đối với môi trường xung quanh;</w:t>
      </w:r>
    </w:p>
    <w:p w14:paraId="11EB1AF1"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c) Khả năng tích tụ và tích lũy các chất phóng xạ trong môi trường;</w:t>
      </w:r>
    </w:p>
    <w:p w14:paraId="03754102" w14:textId="77777777" w:rsidR="00CA72D2" w:rsidRPr="00981EBB" w:rsidRDefault="00CA72D2" w:rsidP="00CA72D2">
      <w:pPr>
        <w:spacing w:after="120" w:line="264" w:lineRule="auto"/>
        <w:ind w:firstLine="709"/>
        <w:jc w:val="both"/>
        <w:rPr>
          <w:rFonts w:eastAsia="Times New Roman"/>
          <w:color w:val="000000"/>
          <w:szCs w:val="28"/>
        </w:rPr>
      </w:pPr>
      <w:r w:rsidRPr="00981EBB">
        <w:rPr>
          <w:rFonts w:eastAsia="Times New Roman"/>
          <w:color w:val="000000"/>
          <w:szCs w:val="28"/>
        </w:rPr>
        <w:t>d) Khả năng tồn tại các tuyến xả thải phóng xạ trái phép.</w:t>
      </w:r>
    </w:p>
    <w:p w14:paraId="444B98B5" w14:textId="77777777" w:rsidR="00CA72D2" w:rsidRPr="00981EBB" w:rsidRDefault="00CA72D2" w:rsidP="00CA72D2">
      <w:pPr>
        <w:spacing w:after="120" w:line="264" w:lineRule="auto"/>
        <w:jc w:val="center"/>
        <w:rPr>
          <w:b/>
          <w:color w:val="000000"/>
          <w:lang w:val="nl-NL"/>
        </w:rPr>
      </w:pPr>
      <w:r w:rsidRPr="00981EBB">
        <w:rPr>
          <w:b/>
          <w:color w:val="000000"/>
          <w:lang w:val="nl-NL"/>
        </w:rPr>
        <w:t>Chương IV</w:t>
      </w:r>
    </w:p>
    <w:p w14:paraId="232E2D53" w14:textId="77777777" w:rsidR="00CA72D2" w:rsidRPr="00981EBB" w:rsidRDefault="00CA72D2" w:rsidP="00CA72D2">
      <w:pPr>
        <w:spacing w:after="120" w:line="264" w:lineRule="auto"/>
        <w:jc w:val="center"/>
        <w:rPr>
          <w:b/>
          <w:color w:val="000000"/>
          <w:lang w:val="nl-NL"/>
        </w:rPr>
      </w:pPr>
      <w:r w:rsidRPr="00981EBB">
        <w:rPr>
          <w:b/>
          <w:color w:val="000000"/>
          <w:lang w:val="nl-NL"/>
        </w:rPr>
        <w:t>YÊU CẦU AN TOÀN ĐỐI VỚI XÂY DỰNG</w:t>
      </w:r>
    </w:p>
    <w:p w14:paraId="3D8D8D43" w14:textId="77777777" w:rsidR="00CA72D2" w:rsidRPr="00981EBB" w:rsidRDefault="00CA72D2" w:rsidP="00CA72D2">
      <w:pPr>
        <w:spacing w:after="120" w:line="264" w:lineRule="auto"/>
        <w:jc w:val="center"/>
        <w:rPr>
          <w:b/>
          <w:color w:val="000000"/>
          <w:lang w:val="nl-NL"/>
        </w:rPr>
      </w:pPr>
      <w:r w:rsidRPr="00981EBB">
        <w:rPr>
          <w:b/>
          <w:color w:val="000000"/>
          <w:lang w:val="nl-NL"/>
        </w:rPr>
        <w:t>NHÀ MÁY ĐIỆN HẠT NHÂN</w:t>
      </w:r>
    </w:p>
    <w:p w14:paraId="7A712172" w14:textId="77777777" w:rsidR="00CA72D2" w:rsidRPr="00981EBB" w:rsidRDefault="00CA72D2" w:rsidP="00CA72D2">
      <w:pPr>
        <w:spacing w:after="120" w:line="264" w:lineRule="auto"/>
        <w:jc w:val="center"/>
        <w:rPr>
          <w:b/>
          <w:bCs/>
          <w:color w:val="000000"/>
          <w:lang w:val="vi-VN"/>
        </w:rPr>
      </w:pPr>
      <w:bookmarkStart w:id="12" w:name="dieu_4"/>
      <w:bookmarkStart w:id="13" w:name="chuong_phuluc_1"/>
      <w:r w:rsidRPr="00981EBB">
        <w:rPr>
          <w:b/>
          <w:bCs/>
          <w:color w:val="000000"/>
          <w:lang w:val="nl-NL"/>
        </w:rPr>
        <w:t>Mục 1</w:t>
      </w:r>
      <w:r w:rsidRPr="00981EBB">
        <w:rPr>
          <w:b/>
          <w:bCs/>
          <w:color w:val="000000"/>
          <w:lang w:val="nl-NL"/>
        </w:rPr>
        <w:br/>
      </w:r>
      <w:r w:rsidRPr="00981EBB">
        <w:rPr>
          <w:b/>
          <w:bCs/>
          <w:color w:val="000000"/>
          <w:lang w:val="vi-VN"/>
        </w:rPr>
        <w:t>YÊU CẦU CHUNG ĐỐI VỚI XÂY DỰNG NHÀ MÁY ĐIỆN HẠT NHÂN</w:t>
      </w:r>
    </w:p>
    <w:bookmarkEnd w:id="12"/>
    <w:p w14:paraId="611D1802" w14:textId="77777777" w:rsidR="00CA72D2" w:rsidRPr="00981EBB" w:rsidRDefault="00CA72D2" w:rsidP="00A0706B">
      <w:pPr>
        <w:numPr>
          <w:ilvl w:val="0"/>
          <w:numId w:val="49"/>
        </w:numPr>
        <w:tabs>
          <w:tab w:val="left" w:pos="1843"/>
        </w:tabs>
        <w:spacing w:after="120" w:line="264" w:lineRule="auto"/>
        <w:jc w:val="both"/>
        <w:rPr>
          <w:b/>
          <w:bCs/>
          <w:color w:val="000000"/>
          <w:lang w:val="vi-VN"/>
        </w:rPr>
      </w:pPr>
      <w:r w:rsidRPr="00981EBB">
        <w:rPr>
          <w:b/>
          <w:bCs/>
          <w:color w:val="000000"/>
          <w:lang w:val="vi-VN"/>
        </w:rPr>
        <w:t xml:space="preserve">Yêu cầu chung </w:t>
      </w:r>
    </w:p>
    <w:p w14:paraId="342EFFD6" w14:textId="77777777" w:rsidR="00CA72D2" w:rsidRPr="00981EBB" w:rsidRDefault="00CA72D2" w:rsidP="00CA72D2">
      <w:pPr>
        <w:spacing w:after="120" w:line="264" w:lineRule="auto"/>
        <w:ind w:firstLine="709"/>
        <w:jc w:val="both"/>
        <w:rPr>
          <w:bCs/>
          <w:iCs/>
          <w:color w:val="000000"/>
          <w:lang w:val="vi-VN"/>
        </w:rPr>
      </w:pPr>
      <w:r w:rsidRPr="00981EBB">
        <w:rPr>
          <w:bCs/>
          <w:color w:val="000000"/>
          <w:lang w:val="vi-VN"/>
        </w:rPr>
        <w:t xml:space="preserve">1. Chủ đầu tư thông báo cho cơ quan an toàn bức xạ và hạt nhân quốc gia khi cần chế tạo trước các hạng mục có thời gian sản xuất dài, đồng thời </w:t>
      </w:r>
      <w:r w:rsidRPr="00981EBB">
        <w:rPr>
          <w:bCs/>
          <w:iCs/>
          <w:color w:val="000000"/>
          <w:lang w:val="vi-VN"/>
        </w:rPr>
        <w:t>bảo đảm thiết kế các hạng mục này đáp ứng tiêu chuẩn được áp dụng và hoàn thành chế tạo trước khi bắt đầu xây dựng.</w:t>
      </w:r>
    </w:p>
    <w:p w14:paraId="0A1978EE"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Việc thiết lập, đánh giá các phương pháp xây dựng, vận chuyển, kiểm tra và thử nghiệm liên quan đến an toàn phải được hoàn tất trước khi triển khai các hoạt động này.</w:t>
      </w:r>
    </w:p>
    <w:p w14:paraId="0E41012E"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3. Chủ đầu tư, cơ quan </w:t>
      </w:r>
      <w:r w:rsidR="00F17828">
        <w:rPr>
          <w:bCs/>
          <w:color w:val="000000"/>
        </w:rPr>
        <w:t>an toàn bức xạ và hạt nhân quốc gia</w:t>
      </w:r>
      <w:r w:rsidRPr="00981EBB">
        <w:rPr>
          <w:bCs/>
          <w:color w:val="000000"/>
          <w:lang w:val="vi-VN"/>
        </w:rPr>
        <w:t>, nhà thầu và tổ chức, cá nhân liên quan cần duy trì và bảo đảm mức độ văn hóa an toàn phù hợp.</w:t>
      </w:r>
    </w:p>
    <w:p w14:paraId="6ED6F67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4. Các biện pháp phòng cháy cần thiết tại công trường được duy trì cho đến khi hệ thống phát hiện, bảo vệ và chữa cháy của nhà máy vận hành chính thức.</w:t>
      </w:r>
    </w:p>
    <w:p w14:paraId="47B9E1E9"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5. Chủ đầu tư thiết lập các biện pháp giám sát môi trường, bảo vệ môi trường và quy trình giảm thiểu tác động môi trường và lượng chất thải phát sinh từ các hoạt động xây dựng.</w:t>
      </w:r>
    </w:p>
    <w:p w14:paraId="411C87C7" w14:textId="77777777" w:rsidR="00CA72D2" w:rsidRPr="00981EBB" w:rsidRDefault="00CA72D2" w:rsidP="00A0706B">
      <w:pPr>
        <w:numPr>
          <w:ilvl w:val="0"/>
          <w:numId w:val="49"/>
        </w:numPr>
        <w:tabs>
          <w:tab w:val="left" w:pos="1843"/>
        </w:tabs>
        <w:spacing w:after="120" w:line="264" w:lineRule="auto"/>
        <w:jc w:val="both"/>
        <w:rPr>
          <w:b/>
          <w:bCs/>
          <w:color w:val="000000"/>
          <w:lang w:val="vi-VN"/>
        </w:rPr>
      </w:pPr>
      <w:r w:rsidRPr="00981EBB">
        <w:rPr>
          <w:b/>
          <w:bCs/>
          <w:color w:val="000000"/>
          <w:lang w:val="vi-VN"/>
        </w:rPr>
        <w:t>Quản lý thiết kế</w:t>
      </w:r>
    </w:p>
    <w:p w14:paraId="7E91B8DA"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Tổ chức thiết kế cần xây dựng lịch trình thiết kế, bao gồm xác minh tiêu chí chấp nhận và công việc kỹ thuật, phù hợp với quy trình cấp phép và chủ đầu tư xác nhận lịch trình này trước khi xây dựng.</w:t>
      </w:r>
    </w:p>
    <w:p w14:paraId="376D820D"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Trước khi xây dựng, chủ đầu tư và tổ chức xây dựng đánh giá mức độ sẵn sàng, xác định mức độ hoàn thiện của thiết kế, mức độ đầy đủ của tài liệu kỹ thuật và nội dung thiết kế chưa hoàn chỉnh.</w:t>
      </w:r>
    </w:p>
    <w:p w14:paraId="7F22F420"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3. Tổ chức thiết kế xây dựng kế hoạch hành động cho các nội dung thiết kế, kỹ thuật còn lại; chủ đầu tư thống nhất nhu cầu nguồn lực và giám sát quá trình triển khai.</w:t>
      </w:r>
    </w:p>
    <w:p w14:paraId="7AFC73CC"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4. Việc điều chỉnh kế hoạch được thực hiện trong điều kiện bảo đảm an toàn không bị ảnh hưởng bởi áp lực thời gian hoặc chi phí.</w:t>
      </w:r>
    </w:p>
    <w:p w14:paraId="41F342D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5. Sau khi bắt đầu xây dựng, chủ đầu tư hạn chế và quản lý các thay đổi thiết kế có khả năng ảnh hưởng đến an toàn theo quy trình rõ ràng phục vụ chứng minh an toàn của thiết kế hoàn công.</w:t>
      </w:r>
    </w:p>
    <w:p w14:paraId="2C57CA9C" w14:textId="77777777" w:rsidR="00CA72D2" w:rsidRPr="00932217" w:rsidRDefault="00CA72D2" w:rsidP="00CA72D2">
      <w:pPr>
        <w:spacing w:after="120" w:line="264" w:lineRule="auto"/>
        <w:ind w:firstLine="709"/>
        <w:jc w:val="both"/>
        <w:rPr>
          <w:bCs/>
          <w:color w:val="000000"/>
        </w:rPr>
      </w:pPr>
      <w:r w:rsidRPr="00981EBB">
        <w:rPr>
          <w:bCs/>
          <w:color w:val="000000"/>
          <w:lang w:val="vi-VN"/>
        </w:rPr>
        <w:t>6. Thiết kế và xây dựng cần xem xét đến việc tháo dỡ nhà máy điện hạt nhân trong tương lai quy định tại</w:t>
      </w:r>
      <w:r w:rsidR="00D70ADA">
        <w:rPr>
          <w:bCs/>
          <w:color w:val="000000"/>
        </w:rPr>
        <w:t xml:space="preserve"> </w:t>
      </w:r>
      <w:r w:rsidR="00932217">
        <w:rPr>
          <w:bCs/>
          <w:color w:val="000000"/>
        </w:rPr>
        <w:t>Điều 42 của Thông tư này.</w:t>
      </w:r>
    </w:p>
    <w:p w14:paraId="3F04855C" w14:textId="77777777" w:rsidR="00CA72D2" w:rsidRPr="00981EBB" w:rsidRDefault="00CA72D2" w:rsidP="00A0706B">
      <w:pPr>
        <w:numPr>
          <w:ilvl w:val="0"/>
          <w:numId w:val="49"/>
        </w:numPr>
        <w:tabs>
          <w:tab w:val="left" w:pos="1843"/>
        </w:tabs>
        <w:spacing w:after="120" w:line="264" w:lineRule="auto"/>
        <w:jc w:val="both"/>
        <w:rPr>
          <w:b/>
          <w:bCs/>
          <w:color w:val="000000"/>
          <w:lang w:val="vi-VN"/>
        </w:rPr>
      </w:pPr>
      <w:r w:rsidRPr="00981EBB">
        <w:rPr>
          <w:b/>
          <w:bCs/>
          <w:color w:val="000000"/>
          <w:lang w:val="vi-VN"/>
        </w:rPr>
        <w:t xml:space="preserve">Đánh giá rủi ro </w:t>
      </w:r>
    </w:p>
    <w:p w14:paraId="2B7CE73A"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Các quy trình và phương pháp xây dựng cần tính đến các nguy hại bên trong và bên ngoài.</w:t>
      </w:r>
    </w:p>
    <w:p w14:paraId="71BF5683"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Khi đánh giá rủi ro cần thực hiện các công việc sau đây:</w:t>
      </w:r>
    </w:p>
    <w:p w14:paraId="5466D381"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a) Xác định các cơ sở tại địa điểm có chứa vật liệu nguy hiểm bao gồm các vật liệu nổ, dễ cháy, ăn mòn, độc hại hoặc phóng xạ được xử lý, chế biến hoặc lưu giữ;</w:t>
      </w:r>
    </w:p>
    <w:p w14:paraId="07CCD5B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b) Xem xét lượng vật liệu nguy hiểm lớn nhất, quá trình sử dụng vật liệu đó và tác động tổng hợp của chúng;</w:t>
      </w:r>
    </w:p>
    <w:p w14:paraId="582F2C10"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c) Lập danh mục đánh giá rủi ro bao gồm các đường ống chứa vật liệu nguy hiểm và các nguồn nguy cơ khác, như khu vực xây dựng tạm, mỏ, khu khai thác đá nơi chất nổ được sử dụng và lưu giữ, có khả năng gây chặn tạm thời dòng chảy, dẫn đến nguy cơ ngập lụt hoặc sụt lún tại địa điểm.</w:t>
      </w:r>
    </w:p>
    <w:p w14:paraId="24BA3B34" w14:textId="77777777" w:rsidR="00CA72D2" w:rsidRPr="00981EBB" w:rsidRDefault="00CA72D2" w:rsidP="00A0706B">
      <w:pPr>
        <w:numPr>
          <w:ilvl w:val="0"/>
          <w:numId w:val="49"/>
        </w:numPr>
        <w:tabs>
          <w:tab w:val="left" w:pos="1843"/>
        </w:tabs>
        <w:spacing w:after="120" w:line="264" w:lineRule="auto"/>
        <w:ind w:left="90" w:firstLine="702"/>
        <w:jc w:val="both"/>
        <w:rPr>
          <w:b/>
          <w:bCs/>
          <w:color w:val="000000"/>
          <w:lang w:val="vi-VN"/>
        </w:rPr>
      </w:pPr>
      <w:r w:rsidRPr="00981EBB">
        <w:rPr>
          <w:b/>
          <w:bCs/>
          <w:color w:val="000000"/>
          <w:lang w:val="vi-VN"/>
        </w:rPr>
        <w:t>Bảo đảm an toàn, an ninh và ứng phó khẩn cấp tại khu vực có nhà máy điện hạt nhân đang vận hành</w:t>
      </w:r>
    </w:p>
    <w:p w14:paraId="177E081E"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w:t>
      </w:r>
      <w:r w:rsidRPr="00981EBB">
        <w:rPr>
          <w:b/>
          <w:bCs/>
          <w:color w:val="000000"/>
          <w:lang w:val="vi-VN"/>
        </w:rPr>
        <w:t xml:space="preserve"> </w:t>
      </w:r>
      <w:r w:rsidRPr="00981EBB">
        <w:rPr>
          <w:bCs/>
          <w:color w:val="000000"/>
          <w:lang w:val="vi-VN"/>
        </w:rPr>
        <w:t xml:space="preserve">Tổ chức vận hành nhà máy điện hạt nhân thực hiện đánh giá rủi ro để xác định ảnh hưởng của khu vực xây dựng đối với nhà máy điện hạt nhân đang vận hành và ngược lại. Việc đánh giá bao gồm phân tích rủi ro đặc thù tại địa điểm có nhà máy điện hạt nhân đang vận hành và khu vực xây dựng nhà máy điện hạt nhân; rủi ro phát sinh từ phương pháp xây dựng. </w:t>
      </w:r>
    </w:p>
    <w:p w14:paraId="590A32A6"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Chủ đầu tư, tổ chức vận hành phải thực hiện các biện pháp phòng ngừa để quản lý các rủi ro liên quan đến hoạt động xây dựng.</w:t>
      </w:r>
    </w:p>
    <w:p w14:paraId="7745FCA4"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3. Chủ đầu tư xem xét, đánh giá các biện pháp an ninh hạt nhân trong suốt quá trình xây dựng.</w:t>
      </w:r>
    </w:p>
    <w:p w14:paraId="52FA26D3"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4. Chủ đầu tư phải thiết lập các biện pháp ứng phó khẩn cấp để bảo đảm an toàn cho nhân viên và công chúng trong trường hợp xảy ra sự cố tại công trường xây dựng hoặc sự cố xảy ra từ nhà máy điện hạt nhân ảnh hưởng đến công trường xây dựng trong trường hợp khu vực có nhà máy điện hạt nhân hiện hữu đang vận hành.</w:t>
      </w:r>
    </w:p>
    <w:p w14:paraId="61B0413F" w14:textId="77777777" w:rsidR="00CA72D2" w:rsidRPr="00981EBB" w:rsidRDefault="00CA72D2" w:rsidP="00CA72D2">
      <w:pPr>
        <w:spacing w:after="120" w:line="264" w:lineRule="auto"/>
        <w:jc w:val="center"/>
        <w:rPr>
          <w:b/>
          <w:bCs/>
          <w:color w:val="000000"/>
          <w:lang w:val="vi-VN"/>
        </w:rPr>
      </w:pPr>
      <w:r w:rsidRPr="00981EBB">
        <w:rPr>
          <w:b/>
          <w:bCs/>
          <w:color w:val="000000"/>
        </w:rPr>
        <w:t>Mục 2</w:t>
      </w:r>
      <w:r w:rsidRPr="00981EBB">
        <w:rPr>
          <w:b/>
          <w:bCs/>
          <w:color w:val="000000"/>
          <w:lang w:val="vi-VN"/>
        </w:rPr>
        <w:br/>
      </w:r>
      <w:r w:rsidRPr="00981EBB">
        <w:rPr>
          <w:b/>
          <w:bCs/>
          <w:color w:val="000000"/>
        </w:rPr>
        <w:t xml:space="preserve">GIÁM SÁT AN TOÀN BỨC XẠ, AN TOÀN </w:t>
      </w:r>
      <w:r w:rsidR="00676F84">
        <w:rPr>
          <w:b/>
          <w:bCs/>
          <w:color w:val="000000"/>
        </w:rPr>
        <w:t xml:space="preserve">HẠT NHÂN </w:t>
      </w:r>
      <w:r w:rsidRPr="00981EBB">
        <w:rPr>
          <w:b/>
          <w:bCs/>
          <w:color w:val="000000"/>
        </w:rPr>
        <w:t>VÀ AN NINH HẠT NHÂN</w:t>
      </w:r>
    </w:p>
    <w:p w14:paraId="41C3EA80" w14:textId="77777777" w:rsidR="00CA72D2" w:rsidRPr="00981EBB" w:rsidRDefault="00CA72D2" w:rsidP="00A0706B">
      <w:pPr>
        <w:numPr>
          <w:ilvl w:val="0"/>
          <w:numId w:val="49"/>
        </w:numPr>
        <w:tabs>
          <w:tab w:val="left" w:pos="1843"/>
        </w:tabs>
        <w:spacing w:after="120" w:line="264" w:lineRule="auto"/>
        <w:ind w:left="0" w:firstLine="792"/>
        <w:jc w:val="both"/>
        <w:rPr>
          <w:b/>
          <w:bCs/>
          <w:color w:val="000000"/>
          <w:lang w:val="vi-VN"/>
        </w:rPr>
      </w:pPr>
      <w:r w:rsidRPr="00981EBB">
        <w:rPr>
          <w:b/>
          <w:bCs/>
          <w:color w:val="000000"/>
          <w:lang w:val="vi-VN"/>
        </w:rPr>
        <w:t>Nội dung giám sát an toàn và an ninh hạt nhân đối với hoạt động xây dựng</w:t>
      </w:r>
    </w:p>
    <w:p w14:paraId="1407F776" w14:textId="77777777" w:rsidR="00CA72D2" w:rsidRPr="00981EBB" w:rsidRDefault="00CA72D2" w:rsidP="00CA72D2">
      <w:pPr>
        <w:numPr>
          <w:ilvl w:val="0"/>
          <w:numId w:val="45"/>
        </w:numPr>
        <w:spacing w:after="120" w:line="264" w:lineRule="auto"/>
        <w:jc w:val="both"/>
        <w:rPr>
          <w:bCs/>
          <w:color w:val="000000"/>
          <w:lang w:val="vi-VN"/>
        </w:rPr>
      </w:pPr>
      <w:r w:rsidRPr="00981EBB">
        <w:rPr>
          <w:bCs/>
          <w:color w:val="000000"/>
          <w:lang w:val="vi-VN"/>
        </w:rPr>
        <w:t xml:space="preserve">Mục tiêu và phạm vi </w:t>
      </w:r>
    </w:p>
    <w:p w14:paraId="10AD1DDF" w14:textId="77777777" w:rsidR="00CA72D2" w:rsidRPr="00981EBB" w:rsidRDefault="00CA72D2" w:rsidP="00CA72D2">
      <w:pPr>
        <w:spacing w:after="120" w:line="264" w:lineRule="auto"/>
        <w:jc w:val="both"/>
        <w:rPr>
          <w:bCs/>
          <w:color w:val="000000"/>
          <w:lang w:val="vi-VN"/>
        </w:rPr>
      </w:pPr>
      <w:r w:rsidRPr="00981EBB">
        <w:rPr>
          <w:bCs/>
          <w:color w:val="000000"/>
          <w:lang w:val="vi-VN"/>
        </w:rPr>
        <w:tab/>
        <w:t>a) Giám sát an toàn bức xạ, an toàn và an ninh hạt nhân nhằm xác minh chủ đầu tư tuân thủ đầy đủ các điều kiện quy định trong giấy phép và các quy định pháp luật có liên quan;</w:t>
      </w:r>
    </w:p>
    <w:p w14:paraId="5C5FA9BC"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b) Giám sát an toàn bức xạ, an toàn và an ninh hạt nhân cần xem xét hoạt động của các nhà thầu cung cấp dịch vụ và sản phẩm cho chủ đầu tư và việc giám sát của cơ quan an toàn bức xạ và hạt nhân quốc gia không miễn trừ trách nhiệm chính bảo đảm an toàn bức xạ, an toàn và an ninh hạt nhân của chủ đầu tư.</w:t>
      </w:r>
    </w:p>
    <w:p w14:paraId="5CFF7433"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2. Nội dung giám sát phải bao gồm:</w:t>
      </w:r>
    </w:p>
    <w:p w14:paraId="4F19BFBD" w14:textId="77777777" w:rsidR="00CA72D2" w:rsidRPr="00981EBB" w:rsidRDefault="00CA72D2" w:rsidP="00CA72D2">
      <w:pPr>
        <w:spacing w:after="120" w:line="264" w:lineRule="auto"/>
        <w:jc w:val="both"/>
        <w:rPr>
          <w:bCs/>
          <w:color w:val="000000"/>
          <w:lang w:val="vi-VN"/>
        </w:rPr>
      </w:pPr>
      <w:r w:rsidRPr="00981EBB">
        <w:rPr>
          <w:bCs/>
          <w:color w:val="000000"/>
          <w:lang w:val="vi-VN"/>
        </w:rPr>
        <w:tab/>
        <w:t>a) Hệ thống quản lý của chủ đầu tư; việc kiểm soát các nhà thầu và nhà thầu phụ; theo dõi và quan sát trực tiếp thực hành công việc xây dựng và các hạng mục, thiết bị được sử dụng;</w:t>
      </w:r>
    </w:p>
    <w:p w14:paraId="29DD8F20"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 xml:space="preserve">b) Thanh tra, kiểm tra và đánh giá các hoạt động xây dựng liên quan đến an toàn thông qua thảo luận, phỏng vấn nhân viên </w:t>
      </w:r>
      <w:r w:rsidRPr="00981EBB">
        <w:rPr>
          <w:bCs/>
          <w:color w:val="000000"/>
        </w:rPr>
        <w:t xml:space="preserve">có </w:t>
      </w:r>
      <w:r w:rsidRPr="00981EBB">
        <w:rPr>
          <w:bCs/>
          <w:color w:val="000000"/>
          <w:lang w:val="vi-VN"/>
        </w:rPr>
        <w:t>liên quan và kiểm tra hồ sơ, tài liệu;</w:t>
      </w:r>
    </w:p>
    <w:p w14:paraId="33C893D2"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c) Thanh tra, kiểm tra kết quả đo đạc, thử nghiệm và chứng kiến các hoạt động được cơ quan an toàn bức xạ và hạt nhân quốc gia lựa chọn.</w:t>
      </w:r>
    </w:p>
    <w:p w14:paraId="30DBA6EC" w14:textId="77777777" w:rsidR="00CA72D2" w:rsidRPr="00981EBB" w:rsidRDefault="00CA72D2" w:rsidP="00A0706B">
      <w:pPr>
        <w:numPr>
          <w:ilvl w:val="0"/>
          <w:numId w:val="49"/>
        </w:numPr>
        <w:tabs>
          <w:tab w:val="left" w:pos="1843"/>
        </w:tabs>
        <w:spacing w:after="120" w:line="264" w:lineRule="auto"/>
        <w:ind w:left="0" w:firstLine="792"/>
        <w:jc w:val="both"/>
        <w:rPr>
          <w:b/>
          <w:bCs/>
          <w:color w:val="000000"/>
          <w:lang w:val="vi-VN"/>
        </w:rPr>
      </w:pPr>
      <w:r w:rsidRPr="00981EBB">
        <w:rPr>
          <w:b/>
          <w:bCs/>
          <w:color w:val="000000"/>
          <w:lang w:val="vi-VN"/>
        </w:rPr>
        <w:t>Quyền và trách nhiệm của cơ quan an toàn bức xạ và hạt nhân quốc gia</w:t>
      </w:r>
    </w:p>
    <w:p w14:paraId="759F7815"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1. Bố trí nguồn lực bảo đảm giám sát an toàn bức xạ, an toàn và an ninh hạt nhân nhất quán và kịp thời, phù hợp với tiến độ của các hoạt động xây dựng;</w:t>
      </w:r>
    </w:p>
    <w:p w14:paraId="01CEC15B"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2. Xây dựng các yêu cầu đối với việc giám sát an toàn bức xạ, an toàn và an ninh hạt nhân theo phương pháp tiếp cận theo mức; phương pháp này áp dụng đối với các nhà thầu thực hiện chế tạo, lắp đặt các hạng mục quan trọng về an toàn;</w:t>
      </w:r>
    </w:p>
    <w:p w14:paraId="73DC801F"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3. Xây dựng chương trình giám sát phù hợp với kế hoạch xây dựng của chủ đầu tư trong hồ sơ đề nghị cấp giấy phép xây dựng;</w:t>
      </w:r>
    </w:p>
    <w:p w14:paraId="6D2C0AB7"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4. Thiết lập cơ chế trao đổi thông tin thường xuyên với chủ đầu tư, để phục vụ việc lập kế hoạch thanh tra và kiểm tra hoạt động xây dựng;</w:t>
      </w:r>
    </w:p>
    <w:p w14:paraId="4DA3FD26"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5. Xác định các “điểm dừng” đối với chủ đầu tư để xác nhận việc đáp ứng yêu cầu trước khi tiếp tục các bước xây dựng, hoặc sau khi xảy ra sai lệch lớn so với yêu cầu. Trường hợp phát hiện không phù hợp, cơ quan an toàn bức xạ và hạt nhân quốc gia có quyền yêu cầu chủ đầu tư lập và thực hiện kế hoạch hành động khắc phục và chủ đầu tư phải kịp thời cung cấp thông tin về nội dung không phù hợp cho cơ quan an toàn bức xạ và hạt nhân quốc gia;</w:t>
      </w:r>
    </w:p>
    <w:p w14:paraId="27337F96"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6. Xây dựng quy định về việc tiếp nhận và xử lý mọi vấn đề liên quan đến an toàn trong quá trình xây dựng;</w:t>
      </w:r>
    </w:p>
    <w:p w14:paraId="7DB25CBA"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7. Yêu cầu chủ đầu tư thực hiện hành động thích hợp để khắc phục các nội dung không phù hợp và ngăn ngừa tái diễn các sự kiện ảnh hưởng đến an toàn;</w:t>
      </w:r>
    </w:p>
    <w:p w14:paraId="3E9C5776"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8. Phân tích nhằm xác định các bài học kinh nghiệm thu được từ cơ quan an toàn bức xạ và hạt nhân quốc gia và chủ đầu tư trong quá trình xây dựng. Cơ quan an toàn bức xạ và hạt nhân quốc gia cần thiết lập các cơ chế để phổ biến các bài học này trong nội bộ cơ quan</w:t>
      </w:r>
      <w:r w:rsidR="00F17828">
        <w:rPr>
          <w:bCs/>
          <w:color w:val="000000"/>
        </w:rPr>
        <w:t xml:space="preserve"> </w:t>
      </w:r>
      <w:r w:rsidR="00F17828" w:rsidRPr="00981EBB">
        <w:rPr>
          <w:bCs/>
          <w:color w:val="000000"/>
          <w:lang w:val="vi-VN"/>
        </w:rPr>
        <w:t>an toàn bức xạ và hạt nhân quốc gia</w:t>
      </w:r>
      <w:r w:rsidRPr="00981EBB">
        <w:rPr>
          <w:bCs/>
          <w:color w:val="000000"/>
          <w:lang w:val="vi-VN"/>
        </w:rPr>
        <w:t>, chủ đầu tư và các bên liên quan có liên quan khác.</w:t>
      </w:r>
    </w:p>
    <w:p w14:paraId="0ED42881" w14:textId="77777777" w:rsidR="00CA72D2" w:rsidRPr="00981EBB" w:rsidRDefault="00CA72D2" w:rsidP="00A0706B">
      <w:pPr>
        <w:numPr>
          <w:ilvl w:val="0"/>
          <w:numId w:val="49"/>
        </w:numPr>
        <w:tabs>
          <w:tab w:val="left" w:pos="1843"/>
        </w:tabs>
        <w:spacing w:after="120" w:line="264" w:lineRule="auto"/>
        <w:ind w:left="0" w:firstLine="792"/>
        <w:jc w:val="both"/>
        <w:rPr>
          <w:b/>
          <w:color w:val="000000"/>
          <w:lang w:val="vi-VN"/>
        </w:rPr>
      </w:pPr>
      <w:r w:rsidRPr="00981EBB">
        <w:rPr>
          <w:b/>
          <w:color w:val="000000"/>
          <w:lang w:val="vi-VN"/>
        </w:rPr>
        <w:t>Nội dung thanh tra, kiểm tra của cơ quan an toàn bức xạ và hạt nhân quốc gia trong quá trình xây dựng</w:t>
      </w:r>
    </w:p>
    <w:p w14:paraId="7C22A025"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1. Các thay đổi thiết kế, sự không phù hợp hoặc các sự kiện ảnh hưởng đến an toàn được báo cáo thông qua hệ thống quản lý của chủ đầu tư;</w:t>
      </w:r>
    </w:p>
    <w:p w14:paraId="5766AFFD"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2. Quá trình hoàn thiện và cập nhật thiết kế nhà máy điện hạt nhân được thể hiện trong hồ sơ đề nghị cấp phép của chủ đầu tư theo tiến độ đã thống nhất;</w:t>
      </w:r>
    </w:p>
    <w:p w14:paraId="197A6331"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3. Tiến độ của các chương trình nghiên cứu và phát triển liên quan đến việc chứng minh thiết kế (nếu có);</w:t>
      </w:r>
    </w:p>
    <w:p w14:paraId="073BFFF5" w14:textId="77777777" w:rsidR="00CA72D2" w:rsidRPr="00981EBB" w:rsidRDefault="00CA72D2" w:rsidP="00CA72D2">
      <w:pPr>
        <w:spacing w:after="120" w:line="264" w:lineRule="auto"/>
        <w:ind w:firstLine="720"/>
        <w:jc w:val="both"/>
        <w:rPr>
          <w:bCs/>
          <w:color w:val="000000"/>
          <w:lang w:val="vi-VN"/>
        </w:rPr>
      </w:pPr>
      <w:r w:rsidRPr="00981EBB">
        <w:rPr>
          <w:bCs/>
          <w:color w:val="000000"/>
          <w:lang w:val="vi-VN"/>
        </w:rPr>
        <w:t>4. Các tài liệu liên quan đến thiết kế bản vẽ thi công.</w:t>
      </w:r>
    </w:p>
    <w:p w14:paraId="23D7137A" w14:textId="77777777" w:rsidR="00CA72D2" w:rsidRPr="00981EBB" w:rsidRDefault="00CA72D2" w:rsidP="00CA72D2">
      <w:pPr>
        <w:spacing w:after="120" w:line="264" w:lineRule="auto"/>
        <w:jc w:val="center"/>
        <w:rPr>
          <w:b/>
          <w:bCs/>
          <w:color w:val="000000"/>
          <w:lang w:val="vi-VN"/>
        </w:rPr>
      </w:pPr>
      <w:r w:rsidRPr="00981EBB">
        <w:rPr>
          <w:b/>
          <w:bCs/>
          <w:color w:val="000000"/>
        </w:rPr>
        <w:t>Mục 3</w:t>
      </w:r>
      <w:r w:rsidRPr="00981EBB">
        <w:rPr>
          <w:b/>
          <w:bCs/>
          <w:color w:val="000000"/>
          <w:lang w:val="vi-VN"/>
        </w:rPr>
        <w:br/>
        <w:t xml:space="preserve">HỆ THỐNG QUẢN LÝ ĐỐI VỚI XÂY DỰNG </w:t>
      </w:r>
      <w:r w:rsidRPr="00981EBB">
        <w:rPr>
          <w:b/>
          <w:bCs/>
          <w:color w:val="000000"/>
          <w:lang w:val="vi-VN"/>
        </w:rPr>
        <w:br/>
        <w:t>NHÀ MÁY ĐIỆN HẠT NHÂN</w:t>
      </w:r>
    </w:p>
    <w:p w14:paraId="0D12EF03"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Văn hóa an toàn</w:t>
      </w:r>
    </w:p>
    <w:p w14:paraId="2A6808B4"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Văn hoá an toàn bao gồm các đặc tính và thái độ thúc đẩy chất lượng xây dựng cao, bảo đảm an toàn cho các giai đoạn vận hành thử, vận hành và chấm dứt hoạt động nhà máy điện hạt nhân.</w:t>
      </w:r>
    </w:p>
    <w:p w14:paraId="7422A739"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Các yếu tố ảnh hưởng đến dự án xây dựng nhà máy điện hạt nhân bao gồm tiến độ, chi phí, sự đa dạng về kỹ năng, văn hóa và ngôn ngữ của lực lượng lao động tạm thời, số lượng lớn nhà thầu, điều kiện môi trường và các yếu tố liên quan khác. Các yếu tố này không được làm ảnh hưởng đến việc ra quyết định thận trọng và thái độ cởi mở, đặt câu hỏi của cá nhân tham gia dự án.</w:t>
      </w:r>
    </w:p>
    <w:p w14:paraId="70761AA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3. Văn hóa an toàn cần được xây dựng cho mọi cá nhân trong tất cả các tổ chức tham gia, có tính đến vai trò của họ đối với mức độ quan trọng về an toàn. Dự án xây dựng và các phương pháp thi công cần được xây dựng và triển khai nhằm giúp tất cả các bên liên quan trong dự án xây dựng tăng cường văn hóa an toàn, đồng thời thiết lập hệ thống đào tạo cho nhân viên chuyển từ các ngành khác sang tham gia các dự án xây dựng nhà máy điện hạt nhân, nhằm giúp họ nhận thức được các vấn đề bổ sung liên quan đến an toàn hạt nhân.</w:t>
      </w:r>
    </w:p>
    <w:p w14:paraId="7DE8AC76"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4. Văn hoá an toàn và việc thúc đẩy văn hoá an toàn cần được xem xét trong công tác đánh giá nhà thầu của chủ đầu tư. Chủ đầu tư phải thiết lập các hệ thống và quy trình phù hợp để theo dõi văn hoá an toàn trong tổ chức của nhà thầu và đội ngũ nhân viên trong suốt quá trình xây dựng.</w:t>
      </w:r>
    </w:p>
    <w:p w14:paraId="622D358F"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5. Chủ đầu tư bảo đảm rằng tất cả các nhà thầu và nhà thầu phụ đều nhận thức đầy đủ về ý nghĩa an toàn của công việc mà họ được giao thực hiện và khuyến khích nhà thầu thể hiện thái độ đặt câu hỏi khi </w:t>
      </w:r>
      <w:r w:rsidRPr="00981EBB">
        <w:rPr>
          <w:bCs/>
          <w:color w:val="000000"/>
        </w:rPr>
        <w:t xml:space="preserve">các </w:t>
      </w:r>
      <w:r w:rsidRPr="00981EBB">
        <w:rPr>
          <w:bCs/>
          <w:color w:val="000000"/>
          <w:lang w:val="vi-VN"/>
        </w:rPr>
        <w:t>khía cạnh của công việc được quy định có tình trạng bất thường, chưa được hiểu đầy đủ, hoặc khi có tình huống phát sinh trong quá trình thực hiện công việc có khả năng ảnh hưởng đến chất lượng của cấu kiện hoặc dịch vụ.</w:t>
      </w:r>
    </w:p>
    <w:p w14:paraId="7B6C912D"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6. Chủ đầu tư phải xây dựng quy trình cho phép nhân viên báo cáo các trường hợp không phù hợp và các mối quan ngại về an toàn tới ban quản lý của nhà thầu, tổ chức xây dựng hoặc trực tiếp tới chủ đầu tư.</w:t>
      </w:r>
    </w:p>
    <w:p w14:paraId="0F0A7093"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Phương pháp tiếp cận theo mức</w:t>
      </w:r>
    </w:p>
    <w:p w14:paraId="1E8D6962" w14:textId="77777777" w:rsidR="00CA72D2" w:rsidRPr="00981EBB" w:rsidRDefault="00CA72D2" w:rsidP="00CA72D2">
      <w:pPr>
        <w:spacing w:after="120" w:line="264" w:lineRule="auto"/>
        <w:jc w:val="both"/>
        <w:rPr>
          <w:bCs/>
          <w:color w:val="000000"/>
          <w:lang w:val="vi-VN"/>
        </w:rPr>
      </w:pPr>
      <w:r w:rsidRPr="00981EBB">
        <w:rPr>
          <w:bCs/>
          <w:color w:val="000000"/>
          <w:lang w:val="vi-VN"/>
        </w:rPr>
        <w:tab/>
        <w:t xml:space="preserve">1. Cần áp dụng phương pháp tiếp cận theo mức đối với việc thực hiện các yêu cầu về an toàn, dựa trên </w:t>
      </w:r>
      <w:r w:rsidRPr="00981EBB">
        <w:rPr>
          <w:bCs/>
          <w:color w:val="000000"/>
        </w:rPr>
        <w:t>mức độ</w:t>
      </w:r>
      <w:r w:rsidRPr="00981EBB">
        <w:rPr>
          <w:bCs/>
          <w:color w:val="000000"/>
          <w:lang w:val="vi-VN"/>
        </w:rPr>
        <w:t xml:space="preserve"> quan trọng về an toàn của từng hạng mục, dịch vụ hoặc quy trình. </w:t>
      </w:r>
    </w:p>
    <w:p w14:paraId="32108DFF" w14:textId="77777777" w:rsidR="00CA72D2" w:rsidRPr="00981EBB" w:rsidRDefault="00CA72D2" w:rsidP="00CA72D2">
      <w:pPr>
        <w:spacing w:after="120" w:line="264" w:lineRule="auto"/>
        <w:jc w:val="both"/>
        <w:rPr>
          <w:bCs/>
          <w:color w:val="000000"/>
          <w:lang w:val="vi-VN"/>
        </w:rPr>
      </w:pPr>
      <w:r w:rsidRPr="00981EBB">
        <w:rPr>
          <w:bCs/>
          <w:color w:val="000000"/>
          <w:lang w:val="vi-VN"/>
        </w:rPr>
        <w:tab/>
        <w:t>2. Khi xây dựng phương pháp tiếp cận theo mức cần xem xét các khía cạnh sau đây:</w:t>
      </w:r>
    </w:p>
    <w:p w14:paraId="40244EB9" w14:textId="77777777" w:rsidR="00CA72D2" w:rsidRPr="00981EBB" w:rsidRDefault="00CA72D2" w:rsidP="00CA72D2">
      <w:pPr>
        <w:spacing w:after="120" w:line="264" w:lineRule="auto"/>
        <w:jc w:val="both"/>
        <w:rPr>
          <w:bCs/>
          <w:color w:val="000000"/>
          <w:lang w:val="vi-VN"/>
        </w:rPr>
      </w:pPr>
      <w:r w:rsidRPr="00981EBB">
        <w:rPr>
          <w:bCs/>
          <w:color w:val="000000"/>
          <w:lang w:val="vi-VN"/>
        </w:rPr>
        <w:tab/>
        <w:t>a) Việc đánh giá các quy trình xây dựng đặc thù và đánh giá năng lực của nhân viên thực hiện các quy trình này;</w:t>
      </w:r>
    </w:p>
    <w:p w14:paraId="4BECD5F0" w14:textId="77777777" w:rsidR="00CA72D2" w:rsidRPr="00981EBB" w:rsidRDefault="00CA72D2" w:rsidP="00CA72D2">
      <w:pPr>
        <w:spacing w:after="120" w:line="264" w:lineRule="auto"/>
        <w:jc w:val="both"/>
        <w:rPr>
          <w:bCs/>
          <w:color w:val="000000"/>
          <w:lang w:val="vi-VN"/>
        </w:rPr>
      </w:pPr>
      <w:r w:rsidRPr="00981EBB">
        <w:rPr>
          <w:bCs/>
          <w:color w:val="000000"/>
          <w:lang w:val="vi-VN"/>
        </w:rPr>
        <w:tab/>
        <w:t>b) Sự cần thiết, phạm vi và mức độ chi tiết của chương trình kiểm tra và thử nghiệm;</w:t>
      </w:r>
    </w:p>
    <w:p w14:paraId="57D84402" w14:textId="77777777" w:rsidR="00CA72D2" w:rsidRPr="00981EBB" w:rsidRDefault="00CA72D2" w:rsidP="00CA72D2">
      <w:pPr>
        <w:spacing w:after="120" w:line="264" w:lineRule="auto"/>
        <w:jc w:val="both"/>
        <w:rPr>
          <w:bCs/>
          <w:color w:val="000000"/>
          <w:lang w:val="vi-VN"/>
        </w:rPr>
      </w:pPr>
      <w:r w:rsidRPr="00981EBB">
        <w:rPr>
          <w:bCs/>
          <w:color w:val="000000"/>
          <w:lang w:val="vi-VN"/>
        </w:rPr>
        <w:tab/>
        <w:t>c) Mức độ quan trọng về an toàn của thiết bị, vật liệu, quy trình, hồ sơ và các tài liệu khác;</w:t>
      </w:r>
    </w:p>
    <w:p w14:paraId="1EB5E92E" w14:textId="77777777" w:rsidR="00CA72D2" w:rsidRPr="00981EBB" w:rsidRDefault="00CA72D2" w:rsidP="00CA72D2">
      <w:pPr>
        <w:spacing w:after="120" w:line="264" w:lineRule="auto"/>
        <w:jc w:val="both"/>
        <w:rPr>
          <w:bCs/>
          <w:color w:val="000000"/>
          <w:lang w:val="vi-VN"/>
        </w:rPr>
      </w:pPr>
      <w:r w:rsidRPr="00981EBB">
        <w:rPr>
          <w:bCs/>
          <w:color w:val="000000"/>
          <w:lang w:val="vi-VN"/>
        </w:rPr>
        <w:tab/>
        <w:t>d) Mức độ kiểm soát trong quá trình và sự cần thiết thiết lập các điểm dừng kiểm soát;</w:t>
      </w:r>
    </w:p>
    <w:p w14:paraId="43BF4521" w14:textId="77777777" w:rsidR="00CA72D2" w:rsidRPr="00981EBB" w:rsidRDefault="00CA72D2" w:rsidP="00CA72D2">
      <w:pPr>
        <w:spacing w:after="120" w:line="264" w:lineRule="auto"/>
        <w:jc w:val="both"/>
        <w:rPr>
          <w:bCs/>
          <w:color w:val="000000"/>
          <w:lang w:val="vi-VN"/>
        </w:rPr>
      </w:pPr>
      <w:r w:rsidRPr="00981EBB">
        <w:rPr>
          <w:bCs/>
          <w:color w:val="000000"/>
          <w:lang w:val="vi-VN"/>
        </w:rPr>
        <w:tab/>
        <w:t>đ) Mức độ phức tạp của hoạt động;</w:t>
      </w:r>
    </w:p>
    <w:p w14:paraId="1BCBDE67" w14:textId="77777777" w:rsidR="00CA72D2" w:rsidRPr="00981EBB" w:rsidRDefault="00CA72D2" w:rsidP="00CA72D2">
      <w:pPr>
        <w:spacing w:after="120" w:line="264" w:lineRule="auto"/>
        <w:jc w:val="both"/>
        <w:rPr>
          <w:bCs/>
          <w:color w:val="000000"/>
          <w:lang w:val="vi-VN"/>
        </w:rPr>
      </w:pPr>
      <w:r w:rsidRPr="00981EBB">
        <w:rPr>
          <w:bCs/>
          <w:color w:val="000000"/>
          <w:lang w:val="vi-VN"/>
        </w:rPr>
        <w:tab/>
        <w:t>e) Hoạt động có phải là hoạt động lần đầu được thực hiện hay không;</w:t>
      </w:r>
    </w:p>
    <w:p w14:paraId="771FDFF8" w14:textId="77777777" w:rsidR="00CA72D2" w:rsidRPr="00981EBB" w:rsidRDefault="00CA72D2" w:rsidP="00CA72D2">
      <w:pPr>
        <w:spacing w:after="120" w:line="264" w:lineRule="auto"/>
        <w:jc w:val="both"/>
        <w:rPr>
          <w:bCs/>
          <w:color w:val="000000"/>
          <w:lang w:val="vi-VN"/>
        </w:rPr>
      </w:pPr>
      <w:r w:rsidRPr="00981EBB">
        <w:rPr>
          <w:bCs/>
          <w:color w:val="000000"/>
          <w:lang w:val="vi-VN"/>
        </w:rPr>
        <w:tab/>
        <w:t>g) Các rủi ro liên quan đến hoạt động.</w:t>
      </w:r>
    </w:p>
    <w:p w14:paraId="1CE02309"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Trách nhiệm của chủ đầu tư</w:t>
      </w:r>
    </w:p>
    <w:p w14:paraId="5DACC026" w14:textId="77777777" w:rsidR="00CA72D2" w:rsidRPr="00981EBB" w:rsidRDefault="00CA72D2" w:rsidP="00CA72D2">
      <w:pPr>
        <w:spacing w:after="120" w:line="264" w:lineRule="auto"/>
        <w:jc w:val="both"/>
        <w:rPr>
          <w:bCs/>
          <w:color w:val="000000"/>
          <w:lang w:val="vi-VN"/>
        </w:rPr>
      </w:pPr>
      <w:r w:rsidRPr="00981EBB">
        <w:rPr>
          <w:bCs/>
          <w:color w:val="000000"/>
          <w:lang w:val="vi-VN"/>
        </w:rPr>
        <w:tab/>
        <w:t>1. Bảo đảm nhà máy điện hạt nhân được xây dựng phù hợp với tất cả các yêu cầu an toàn bức xạ, an toàn và an ninh hạt nhân.</w:t>
      </w:r>
    </w:p>
    <w:p w14:paraId="47544E44" w14:textId="77777777" w:rsidR="00CA72D2" w:rsidRPr="00981EBB" w:rsidRDefault="00CA72D2" w:rsidP="00CA72D2">
      <w:pPr>
        <w:spacing w:after="120" w:line="264" w:lineRule="auto"/>
        <w:jc w:val="both"/>
        <w:rPr>
          <w:bCs/>
          <w:color w:val="000000"/>
          <w:lang w:val="vi-VN"/>
        </w:rPr>
      </w:pPr>
      <w:r w:rsidRPr="00981EBB">
        <w:rPr>
          <w:bCs/>
          <w:color w:val="000000"/>
          <w:lang w:val="vi-VN"/>
        </w:rPr>
        <w:tab/>
        <w:t>2. Xây dựng và duy trì năng lực cần thiết để kiểm soát tất cả các hoạt động thuộc phạm vi giấy phép được cấp.</w:t>
      </w:r>
    </w:p>
    <w:p w14:paraId="084B6617" w14:textId="77777777" w:rsidR="00CA72D2" w:rsidRPr="00981EBB" w:rsidRDefault="00CA72D2" w:rsidP="00CA72D2">
      <w:pPr>
        <w:spacing w:after="120" w:line="264" w:lineRule="auto"/>
        <w:jc w:val="both"/>
        <w:rPr>
          <w:bCs/>
          <w:color w:val="000000"/>
          <w:lang w:val="vi-VN"/>
        </w:rPr>
      </w:pPr>
      <w:r w:rsidRPr="00981EBB">
        <w:rPr>
          <w:bCs/>
          <w:color w:val="000000"/>
          <w:lang w:val="vi-VN"/>
        </w:rPr>
        <w:tab/>
        <w:t>3. Duy trì trách nhiệm đối với mọi hoạt động có khả năng ảnh hưởng đến an toàn nhà máy điện hạt nhân, không phụ thuộc vào địa điểm thực hiện hoạt động trong quá trình xây dựng. Trách nhiệm này bao gồm:</w:t>
      </w:r>
    </w:p>
    <w:p w14:paraId="4F983C99" w14:textId="77777777" w:rsidR="00CA72D2" w:rsidRPr="00981EBB" w:rsidRDefault="00CA72D2" w:rsidP="00CA72D2">
      <w:pPr>
        <w:spacing w:after="120" w:line="264" w:lineRule="auto"/>
        <w:jc w:val="both"/>
        <w:rPr>
          <w:bCs/>
          <w:color w:val="000000"/>
        </w:rPr>
      </w:pPr>
      <w:r w:rsidRPr="00981EBB">
        <w:rPr>
          <w:bCs/>
          <w:color w:val="000000"/>
          <w:lang w:val="vi-VN"/>
        </w:rPr>
        <w:tab/>
        <w:t>a) Việc xây dựng và triển khai hệ thống quản lý bao quát các hoạt động xây dựng nhằm bảo đảm chất lượng đạt yêu cầu về an toàn. Chủ đầu tư cần thiết lập kế hoạch giám sát hoạt động xây dựng đối với các hạng mục quan trọng về an toàn, bao gồm kiểm tra độc lập, giám sát chất lượng sản phẩm, các điểm dừng và kiểm tra hiện trường</w:t>
      </w:r>
      <w:r w:rsidRPr="00981EBB">
        <w:rPr>
          <w:bCs/>
          <w:color w:val="000000"/>
        </w:rPr>
        <w:t>;</w:t>
      </w:r>
    </w:p>
    <w:p w14:paraId="1E5994EC" w14:textId="77777777" w:rsidR="00CA72D2" w:rsidRPr="00981EBB" w:rsidRDefault="00CA72D2" w:rsidP="00CA72D2">
      <w:pPr>
        <w:spacing w:after="120" w:line="264" w:lineRule="auto"/>
        <w:jc w:val="both"/>
        <w:rPr>
          <w:bCs/>
          <w:color w:val="000000"/>
        </w:rPr>
      </w:pPr>
      <w:r w:rsidRPr="00981EBB">
        <w:rPr>
          <w:bCs/>
          <w:color w:val="000000"/>
          <w:lang w:val="vi-VN"/>
        </w:rPr>
        <w:tab/>
        <w:t>b) Việc xác định và duy trì năng lực cốt lõi để trở thành “khách hàng thông minh” trong các hoạt động giám sát và quy trình ký kết hợp đồng</w:t>
      </w:r>
      <w:r w:rsidRPr="00981EBB">
        <w:rPr>
          <w:bCs/>
          <w:color w:val="000000"/>
        </w:rPr>
        <w:t>;</w:t>
      </w:r>
    </w:p>
    <w:p w14:paraId="6DB2E551" w14:textId="77777777" w:rsidR="00CA72D2" w:rsidRPr="00981EBB" w:rsidRDefault="00CA72D2" w:rsidP="00CA72D2">
      <w:pPr>
        <w:spacing w:after="120" w:line="264" w:lineRule="auto"/>
        <w:jc w:val="both"/>
        <w:rPr>
          <w:bCs/>
          <w:color w:val="000000"/>
        </w:rPr>
      </w:pPr>
      <w:r w:rsidRPr="00981EBB">
        <w:rPr>
          <w:bCs/>
          <w:color w:val="000000"/>
          <w:lang w:val="vi-VN"/>
        </w:rPr>
        <w:tab/>
        <w:t>c) Việc tiếp nhận và duy trì quyền sở hữu hồ sơ an toàn, đặc biệt đối với các thông tin do nhà thầu, tổ chức thiết kế hoặc tổ chức xây dựng cung cấp</w:t>
      </w:r>
      <w:r w:rsidRPr="00981EBB">
        <w:rPr>
          <w:bCs/>
          <w:color w:val="000000"/>
        </w:rPr>
        <w:t>;</w:t>
      </w:r>
    </w:p>
    <w:p w14:paraId="03144E7D" w14:textId="77777777" w:rsidR="00CA72D2" w:rsidRPr="00981EBB" w:rsidRDefault="00CA72D2" w:rsidP="00CA72D2">
      <w:pPr>
        <w:spacing w:after="120" w:line="264" w:lineRule="auto"/>
        <w:jc w:val="both"/>
        <w:rPr>
          <w:bCs/>
          <w:color w:val="000000"/>
        </w:rPr>
      </w:pPr>
      <w:r w:rsidRPr="00981EBB">
        <w:rPr>
          <w:bCs/>
          <w:color w:val="000000"/>
          <w:lang w:val="vi-VN"/>
        </w:rPr>
        <w:tab/>
        <w:t>d) Việc thực hiện đánh giá nội bộ và bên ngoài đối với hệ thống quản lý của các nhà thầu dựa trên phương pháp tiếp cận theo mức. Chủ đầu tư cần tiến hành giám sát để xác minh rằng các hoạt động của nhà thầu tuân thủ tất cả các yêu cầu an toàn liên quan, cả về mặt kỹ thuật và hệ thống quản lý</w:t>
      </w:r>
      <w:r w:rsidRPr="00981EBB">
        <w:rPr>
          <w:bCs/>
          <w:color w:val="000000"/>
        </w:rPr>
        <w:t>;</w:t>
      </w:r>
    </w:p>
    <w:p w14:paraId="3D13C0D7" w14:textId="77777777" w:rsidR="00CA72D2" w:rsidRPr="00981EBB" w:rsidRDefault="00CA72D2" w:rsidP="00CA72D2">
      <w:pPr>
        <w:spacing w:after="120" w:line="264" w:lineRule="auto"/>
        <w:jc w:val="both"/>
        <w:rPr>
          <w:bCs/>
          <w:color w:val="000000"/>
        </w:rPr>
      </w:pPr>
      <w:r w:rsidRPr="00981EBB">
        <w:rPr>
          <w:bCs/>
          <w:color w:val="000000"/>
          <w:lang w:val="vi-VN"/>
        </w:rPr>
        <w:tab/>
        <w:t>đ) Việc thiết lập các quy trình xây dựng với các điểm dừng, tại đó cần được cơ quan an toàn bức xạ và hạt nhân quốc gia phê duyệt trước khi tiến hành bước tiếp theo</w:t>
      </w:r>
      <w:r w:rsidRPr="00981EBB">
        <w:rPr>
          <w:bCs/>
          <w:color w:val="000000"/>
        </w:rPr>
        <w:t>;</w:t>
      </w:r>
    </w:p>
    <w:p w14:paraId="39D9D120" w14:textId="77777777" w:rsidR="00CA72D2" w:rsidRPr="00981EBB" w:rsidRDefault="00CA72D2" w:rsidP="00CA72D2">
      <w:pPr>
        <w:spacing w:after="120" w:line="264" w:lineRule="auto"/>
        <w:jc w:val="both"/>
        <w:rPr>
          <w:bCs/>
          <w:color w:val="000000"/>
        </w:rPr>
      </w:pPr>
      <w:r w:rsidRPr="00981EBB">
        <w:rPr>
          <w:bCs/>
          <w:color w:val="000000"/>
          <w:lang w:val="vi-VN"/>
        </w:rPr>
        <w:tab/>
        <w:t>e) Kiểm tra, thử nghiệm và xác minh các hạng mục quan trọng về an toàn</w:t>
      </w:r>
      <w:r w:rsidRPr="00981EBB">
        <w:rPr>
          <w:bCs/>
          <w:color w:val="000000"/>
        </w:rPr>
        <w:t>;</w:t>
      </w:r>
    </w:p>
    <w:p w14:paraId="74387B02" w14:textId="77777777" w:rsidR="00CA72D2" w:rsidRPr="00981EBB" w:rsidRDefault="00CA72D2" w:rsidP="00CA72D2">
      <w:pPr>
        <w:spacing w:after="120" w:line="264" w:lineRule="auto"/>
        <w:jc w:val="both"/>
        <w:rPr>
          <w:bCs/>
          <w:color w:val="000000"/>
        </w:rPr>
      </w:pPr>
      <w:r w:rsidRPr="00981EBB">
        <w:rPr>
          <w:bCs/>
          <w:color w:val="000000"/>
          <w:lang w:val="vi-VN"/>
        </w:rPr>
        <w:tab/>
        <w:t>g) Quy trình xử lý các thay đổi thiết kế, các trường hợp không phù hợp và sự kiện khởi phát</w:t>
      </w:r>
      <w:r w:rsidRPr="00981EBB">
        <w:rPr>
          <w:bCs/>
          <w:color w:val="000000"/>
        </w:rPr>
        <w:t>;</w:t>
      </w:r>
    </w:p>
    <w:p w14:paraId="35D3F962" w14:textId="77777777" w:rsidR="00CA72D2" w:rsidRPr="00981EBB" w:rsidRDefault="00CA72D2" w:rsidP="00CA72D2">
      <w:pPr>
        <w:spacing w:after="120" w:line="264" w:lineRule="auto"/>
        <w:jc w:val="both"/>
        <w:rPr>
          <w:bCs/>
          <w:color w:val="000000"/>
        </w:rPr>
      </w:pPr>
      <w:r w:rsidRPr="00981EBB">
        <w:rPr>
          <w:bCs/>
          <w:color w:val="000000"/>
          <w:lang w:val="vi-VN"/>
        </w:rPr>
        <w:tab/>
        <w:t>h) Báo cáo các thay đổi thiết kế quan trọng về an toàn, các trường hợp không phù hợp và sự kiện khởi phát theo yêu cầu của</w:t>
      </w:r>
      <w:r w:rsidR="00F17828">
        <w:rPr>
          <w:bCs/>
          <w:color w:val="000000"/>
        </w:rPr>
        <w:t xml:space="preserve"> cơ quan</w:t>
      </w:r>
      <w:r w:rsidRPr="00981EBB">
        <w:rPr>
          <w:bCs/>
          <w:color w:val="000000"/>
          <w:lang w:val="vi-VN"/>
        </w:rPr>
        <w:t xml:space="preserve"> </w:t>
      </w:r>
      <w:r w:rsidR="00F17828" w:rsidRPr="00981EBB">
        <w:rPr>
          <w:bCs/>
          <w:color w:val="000000"/>
          <w:lang w:val="vi-VN"/>
        </w:rPr>
        <w:t>an toàn bức xạ và hạt nhân quốc gia</w:t>
      </w:r>
      <w:r w:rsidRPr="00981EBB">
        <w:rPr>
          <w:bCs/>
          <w:color w:val="000000"/>
        </w:rPr>
        <w:t>;</w:t>
      </w:r>
    </w:p>
    <w:p w14:paraId="2012EF9B" w14:textId="77777777" w:rsidR="00CA72D2" w:rsidRPr="00981EBB" w:rsidRDefault="00CA72D2" w:rsidP="00CA72D2">
      <w:pPr>
        <w:spacing w:after="120" w:line="264" w:lineRule="auto"/>
        <w:ind w:firstLine="720"/>
        <w:jc w:val="both"/>
        <w:rPr>
          <w:bCs/>
          <w:color w:val="000000"/>
        </w:rPr>
      </w:pPr>
      <w:r w:rsidRPr="00981EBB">
        <w:rPr>
          <w:bCs/>
          <w:color w:val="000000"/>
          <w:lang w:val="vi-VN"/>
        </w:rPr>
        <w:t>i) Bảo đảm hồ sơ liên quan đến an toàn được thiết lập và lưu trữ, đặc biệt là các hồ sơ liên quan đến từng giai đoạn trong vòng đời nhà máy điện hạt nhân và quản lý lão hóa</w:t>
      </w:r>
      <w:r w:rsidRPr="00981EBB">
        <w:rPr>
          <w:bCs/>
          <w:color w:val="000000"/>
        </w:rPr>
        <w:t>;</w:t>
      </w:r>
    </w:p>
    <w:p w14:paraId="117EE055" w14:textId="77777777" w:rsidR="00CA72D2" w:rsidRPr="00981EBB" w:rsidRDefault="00CA72D2" w:rsidP="00CA72D2">
      <w:pPr>
        <w:spacing w:after="120" w:line="264" w:lineRule="auto"/>
        <w:jc w:val="both"/>
        <w:rPr>
          <w:bCs/>
          <w:color w:val="000000"/>
        </w:rPr>
      </w:pPr>
      <w:r w:rsidRPr="00981EBB">
        <w:rPr>
          <w:bCs/>
          <w:color w:val="000000"/>
          <w:lang w:val="vi-VN"/>
        </w:rPr>
        <w:tab/>
        <w:t>k) Chuẩn bị cho chương trình vận hành thử, có tính đến các thử nghiệm được thực hiện trong quá trình xây dựng</w:t>
      </w:r>
      <w:r w:rsidRPr="00981EBB">
        <w:rPr>
          <w:bCs/>
          <w:color w:val="000000"/>
        </w:rPr>
        <w:t>;</w:t>
      </w:r>
    </w:p>
    <w:p w14:paraId="4B70DA3F" w14:textId="77777777" w:rsidR="00CA72D2" w:rsidRPr="00981EBB" w:rsidRDefault="00CA72D2" w:rsidP="00CA72D2">
      <w:pPr>
        <w:spacing w:after="120" w:line="264" w:lineRule="auto"/>
        <w:jc w:val="both"/>
        <w:rPr>
          <w:bCs/>
          <w:color w:val="000000"/>
          <w:lang w:val="vi-VN"/>
        </w:rPr>
      </w:pPr>
      <w:r w:rsidRPr="00981EBB">
        <w:rPr>
          <w:bCs/>
          <w:color w:val="000000"/>
          <w:lang w:val="vi-VN"/>
        </w:rPr>
        <w:tab/>
        <w:t>l) Chuyển giao tài liệu khi chuyển từ giai đoạn xây dựng sang giai đoạn vận hành thử.</w:t>
      </w:r>
    </w:p>
    <w:p w14:paraId="437173A9" w14:textId="77777777" w:rsidR="00CA72D2" w:rsidRPr="00981EBB" w:rsidRDefault="00CA72D2" w:rsidP="00CA72D2">
      <w:pPr>
        <w:spacing w:after="120" w:line="264" w:lineRule="auto"/>
        <w:jc w:val="both"/>
        <w:rPr>
          <w:bCs/>
          <w:color w:val="000000"/>
          <w:lang w:val="vi-VN"/>
        </w:rPr>
      </w:pPr>
      <w:r w:rsidRPr="00981EBB">
        <w:rPr>
          <w:bCs/>
          <w:color w:val="000000"/>
          <w:lang w:val="vi-VN"/>
        </w:rPr>
        <w:tab/>
        <w:t>4. Bổ nhiệm chính thức một cá nhân từ chính tổ chức của chủ đầu tư vào vị trí quản lý xây dựng. Người quản lý xây dựng chịu trách nhiệm đối với các hoạt động xây dựng, bảo đảm rằng việc xây dựng đáp ứng mọi yêu cầu an toàn liên quan và được tiếp cận các nguồn lực cần thiết để thiết lập một tổ chức xây dựng.</w:t>
      </w:r>
    </w:p>
    <w:p w14:paraId="726EECE3"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Các hoạt động của tổ chức xây dựng</w:t>
      </w:r>
    </w:p>
    <w:p w14:paraId="2482C025" w14:textId="77777777" w:rsidR="00CA72D2" w:rsidRPr="00981EBB" w:rsidRDefault="00CA72D2" w:rsidP="00CA72D2">
      <w:pPr>
        <w:spacing w:after="120" w:line="264" w:lineRule="auto"/>
        <w:jc w:val="both"/>
        <w:rPr>
          <w:bCs/>
          <w:color w:val="000000"/>
          <w:lang w:val="vi-VN"/>
        </w:rPr>
      </w:pPr>
      <w:r w:rsidRPr="00981EBB">
        <w:rPr>
          <w:bCs/>
          <w:color w:val="000000"/>
          <w:lang w:val="vi-VN"/>
        </w:rPr>
        <w:tab/>
        <w:t xml:space="preserve">1. Kiểm soát và giám sát các nhà thầu tham gia các vấn đề có </w:t>
      </w:r>
      <w:r w:rsidRPr="00981EBB">
        <w:rPr>
          <w:bCs/>
          <w:color w:val="000000"/>
        </w:rPr>
        <w:t>mức độ</w:t>
      </w:r>
      <w:r w:rsidRPr="00981EBB">
        <w:rPr>
          <w:bCs/>
          <w:color w:val="000000"/>
          <w:lang w:val="vi-VN"/>
        </w:rPr>
        <w:t xml:space="preserve"> quan trọng về an toàn tại hiện trường và ngoài hiện trường, bao gồm cả các hoạt động chế tạo và lắp đặt.</w:t>
      </w:r>
    </w:p>
    <w:p w14:paraId="471212B3" w14:textId="77777777" w:rsidR="00CA72D2" w:rsidRPr="00981EBB" w:rsidRDefault="00CA72D2" w:rsidP="00CA72D2">
      <w:pPr>
        <w:spacing w:after="120" w:line="264" w:lineRule="auto"/>
        <w:jc w:val="both"/>
        <w:rPr>
          <w:bCs/>
          <w:color w:val="000000"/>
          <w:lang w:val="vi-VN"/>
        </w:rPr>
      </w:pPr>
      <w:r w:rsidRPr="00981EBB">
        <w:rPr>
          <w:bCs/>
          <w:color w:val="000000"/>
          <w:lang w:val="vi-VN"/>
        </w:rPr>
        <w:tab/>
        <w:t>2. Bảo đảm tổ chức xây dựng và các nhà thầu trên công trường được bố trí theo phương thức kiểm soát trong các khu vực đã được phân định, và được cung cấp các dịch vụ hiện trường cần thiết, thông tin và hướng dẫn liên quan đến các yêu cầu về an toàn bức xạ, an toàn và an ninh hạt nhân;</w:t>
      </w:r>
    </w:p>
    <w:p w14:paraId="1B642CE7" w14:textId="77777777" w:rsidR="00CA72D2" w:rsidRPr="00981EBB" w:rsidRDefault="00CA72D2" w:rsidP="00CA72D2">
      <w:pPr>
        <w:spacing w:after="120" w:line="264" w:lineRule="auto"/>
        <w:jc w:val="both"/>
        <w:rPr>
          <w:bCs/>
          <w:color w:val="000000"/>
          <w:lang w:val="vi-VN"/>
        </w:rPr>
      </w:pPr>
      <w:r w:rsidRPr="00981EBB">
        <w:rPr>
          <w:bCs/>
          <w:color w:val="000000"/>
          <w:lang w:val="vi-VN"/>
        </w:rPr>
        <w:tab/>
        <w:t>3. Xác định các hoạt động xây dựng chung và xây dựng, duy trì các hướng dẫn về việc áp dụng các quy trình, chỉ dẫn chuẩn hóa và các thực hành tốt.</w:t>
      </w:r>
    </w:p>
    <w:p w14:paraId="6D1B6585" w14:textId="77777777" w:rsidR="00CA72D2" w:rsidRPr="00981EBB" w:rsidRDefault="00CA72D2" w:rsidP="00CA72D2">
      <w:pPr>
        <w:spacing w:after="120" w:line="264" w:lineRule="auto"/>
        <w:jc w:val="both"/>
        <w:rPr>
          <w:bCs/>
          <w:color w:val="000000"/>
          <w:lang w:val="vi-VN"/>
        </w:rPr>
      </w:pPr>
      <w:r w:rsidRPr="00981EBB">
        <w:rPr>
          <w:bCs/>
          <w:color w:val="000000"/>
          <w:lang w:val="vi-VN"/>
        </w:rPr>
        <w:tab/>
        <w:t>4. Xây dựng các quy trình làm việc liên quan đến an toàn cho nhân viên của tổ chức xây dựng và các nhà thầu;</w:t>
      </w:r>
    </w:p>
    <w:p w14:paraId="4F1283B8" w14:textId="77777777" w:rsidR="00CA72D2" w:rsidRPr="00981EBB" w:rsidRDefault="00CA72D2" w:rsidP="00CA72D2">
      <w:pPr>
        <w:spacing w:after="120" w:line="264" w:lineRule="auto"/>
        <w:jc w:val="both"/>
        <w:rPr>
          <w:bCs/>
          <w:color w:val="000000"/>
          <w:lang w:val="vi-VN"/>
        </w:rPr>
      </w:pPr>
      <w:r w:rsidRPr="00981EBB">
        <w:rPr>
          <w:bCs/>
          <w:color w:val="000000"/>
          <w:lang w:val="vi-VN"/>
        </w:rPr>
        <w:tab/>
        <w:t>5. Giám sát việc thực hiện các chính sách an toàn hạt nhân và hoạt động của toàn bộ nhân viên nhằm bảo đảm tuân thủ các yêu cầu liên quan đến chất lượng và an toàn.</w:t>
      </w:r>
    </w:p>
    <w:p w14:paraId="145412F9" w14:textId="77777777" w:rsidR="00CA72D2" w:rsidRPr="00981EBB" w:rsidRDefault="00CA72D2" w:rsidP="00CA72D2">
      <w:pPr>
        <w:spacing w:after="120" w:line="264" w:lineRule="auto"/>
        <w:jc w:val="both"/>
        <w:rPr>
          <w:bCs/>
          <w:color w:val="000000"/>
          <w:lang w:val="vi-VN"/>
        </w:rPr>
      </w:pPr>
      <w:r w:rsidRPr="00981EBB">
        <w:rPr>
          <w:bCs/>
          <w:color w:val="000000"/>
          <w:lang w:val="vi-VN"/>
        </w:rPr>
        <w:tab/>
        <w:t>6. Lập kế hoạch và giám sát tiến độ công việc thực hiện dự án xây dựng và đáp ứng tiến độ.</w:t>
      </w:r>
    </w:p>
    <w:p w14:paraId="786887DC" w14:textId="77777777" w:rsidR="00CA72D2" w:rsidRPr="00981EBB" w:rsidRDefault="00CA72D2" w:rsidP="00CA72D2">
      <w:pPr>
        <w:spacing w:after="120" w:line="264" w:lineRule="auto"/>
        <w:jc w:val="both"/>
        <w:rPr>
          <w:bCs/>
          <w:color w:val="000000"/>
          <w:lang w:val="vi-VN"/>
        </w:rPr>
      </w:pPr>
      <w:r w:rsidRPr="00981EBB">
        <w:rPr>
          <w:bCs/>
          <w:color w:val="000000"/>
          <w:lang w:val="vi-VN"/>
        </w:rPr>
        <w:tab/>
        <w:t>7. Bảo đảm công việc do tổ chức xây dựng hoặc nhà thầu của tổ chức xây dựng thực hiện tuân thủ quy trình, thông số kỹ thuật và bản vẽ, các yêu cầu về an toàn và chất lượng được áp dụng; và các hoạt động kiểm tra và thử nghiệm, bao gồm cả các hoạt động thực hiện tại cơ sở của nhà cung cấp, là phù hợp và theo đúng kế hoạch kiểm tra thử nghiệm và lịch trình giám sát liên quan.</w:t>
      </w:r>
    </w:p>
    <w:p w14:paraId="5D3105F8" w14:textId="77777777" w:rsidR="00CA72D2" w:rsidRPr="00981EBB" w:rsidRDefault="00CA72D2" w:rsidP="00CA72D2">
      <w:pPr>
        <w:spacing w:after="120" w:line="264" w:lineRule="auto"/>
        <w:jc w:val="both"/>
        <w:rPr>
          <w:bCs/>
          <w:color w:val="000000"/>
          <w:lang w:val="vi-VN"/>
        </w:rPr>
      </w:pPr>
      <w:r w:rsidRPr="00981EBB">
        <w:rPr>
          <w:bCs/>
          <w:color w:val="000000"/>
          <w:lang w:val="vi-VN"/>
        </w:rPr>
        <w:tab/>
        <w:t>8. Bảo đảm thực hiện biện pháp bảo quản, bảo dưỡng phù hợp đối với thiết bị đã lắp đặt mà chúng có khả năng hư hỏng trong quá trình xây dựng.</w:t>
      </w:r>
    </w:p>
    <w:p w14:paraId="3CBEEF75" w14:textId="77777777" w:rsidR="00CA72D2" w:rsidRPr="00981EBB" w:rsidRDefault="00CA72D2" w:rsidP="00CA72D2">
      <w:pPr>
        <w:spacing w:after="120" w:line="264" w:lineRule="auto"/>
        <w:jc w:val="both"/>
        <w:rPr>
          <w:bCs/>
          <w:color w:val="000000"/>
          <w:lang w:val="vi-VN"/>
        </w:rPr>
      </w:pPr>
      <w:r w:rsidRPr="00981EBB">
        <w:rPr>
          <w:bCs/>
          <w:color w:val="000000"/>
          <w:lang w:val="vi-VN"/>
        </w:rPr>
        <w:tab/>
        <w:t>9. Thực hiện các hoạt động kiểm tra đối với cấu trúc, hệ thống và bộ phận để thu thập dữ liệu nền để làm cơ sở đối chiếu trong các lần kiểm tra trong quá trình vận hành sau này.</w:t>
      </w:r>
    </w:p>
    <w:p w14:paraId="03F538B8" w14:textId="77777777" w:rsidR="00CA72D2" w:rsidRPr="00981EBB" w:rsidRDefault="00CA72D2" w:rsidP="00CA72D2">
      <w:pPr>
        <w:spacing w:after="120" w:line="264" w:lineRule="auto"/>
        <w:jc w:val="both"/>
        <w:rPr>
          <w:bCs/>
          <w:color w:val="000000"/>
          <w:lang w:val="vi-VN"/>
        </w:rPr>
      </w:pPr>
      <w:r w:rsidRPr="00981EBB">
        <w:rPr>
          <w:bCs/>
          <w:color w:val="000000"/>
          <w:lang w:val="vi-VN"/>
        </w:rPr>
        <w:tab/>
        <w:t>10. Tổ chức việc bàn giao có kiểm soát công việc và hồ sơ giữa các nhóm thực hiện công việc;</w:t>
      </w:r>
    </w:p>
    <w:p w14:paraId="718D9CD1" w14:textId="77777777" w:rsidR="00CA72D2" w:rsidRPr="00981EBB" w:rsidRDefault="00CA72D2" w:rsidP="00CA72D2">
      <w:pPr>
        <w:spacing w:after="120" w:line="264" w:lineRule="auto"/>
        <w:jc w:val="both"/>
        <w:rPr>
          <w:bCs/>
          <w:color w:val="000000"/>
          <w:lang w:val="vi-VN"/>
        </w:rPr>
      </w:pPr>
      <w:r w:rsidRPr="00981EBB">
        <w:rPr>
          <w:bCs/>
          <w:color w:val="000000"/>
          <w:lang w:val="vi-VN"/>
        </w:rPr>
        <w:tab/>
        <w:t>11. Mua sắm, lắp đặt, duy trì các mẫu vật liệu phục vụ chương trình theo dõi và phân tích dài hạn về lão hóa vật liệu;</w:t>
      </w:r>
    </w:p>
    <w:p w14:paraId="60C6040C" w14:textId="77777777" w:rsidR="00CA72D2" w:rsidRPr="00981EBB" w:rsidRDefault="00CA72D2" w:rsidP="00676F84">
      <w:pPr>
        <w:spacing w:after="120" w:line="264" w:lineRule="auto"/>
        <w:jc w:val="both"/>
        <w:rPr>
          <w:bCs/>
          <w:color w:val="000000"/>
          <w:lang w:val="vi-VN"/>
        </w:rPr>
      </w:pPr>
      <w:r w:rsidRPr="00981EBB">
        <w:rPr>
          <w:bCs/>
          <w:color w:val="000000"/>
          <w:lang w:val="vi-VN"/>
        </w:rPr>
        <w:tab/>
        <w:t xml:space="preserve">12. </w:t>
      </w:r>
      <w:r w:rsidR="00676F84" w:rsidRPr="00981EBB">
        <w:rPr>
          <w:bCs/>
          <w:color w:val="000000"/>
          <w:lang w:val="vi-VN"/>
        </w:rPr>
        <w:t xml:space="preserve">Bảo đảm </w:t>
      </w:r>
      <w:r w:rsidR="00676F84" w:rsidRPr="00DE4390">
        <w:rPr>
          <w:bCs/>
          <w:color w:val="000000"/>
          <w:lang w:val="vi-VN"/>
        </w:rPr>
        <w:t>lập đầy đủ</w:t>
      </w:r>
      <w:r w:rsidR="00676F84" w:rsidRPr="00981EBB">
        <w:rPr>
          <w:bCs/>
          <w:color w:val="000000"/>
          <w:lang w:val="vi-VN"/>
        </w:rPr>
        <w:t xml:space="preserve"> tài liệu nhằm chứng minh việc </w:t>
      </w:r>
      <w:r w:rsidR="00676F84" w:rsidRPr="00DE4390">
        <w:rPr>
          <w:bCs/>
          <w:color w:val="000000"/>
          <w:lang w:val="vi-VN"/>
        </w:rPr>
        <w:t>đánh giá cẩn thận,</w:t>
      </w:r>
      <w:r w:rsidR="00676F84" w:rsidRPr="00981EBB">
        <w:rPr>
          <w:bCs/>
          <w:color w:val="000000"/>
          <w:lang w:val="vi-VN"/>
        </w:rPr>
        <w:t xml:space="preserve"> tuân thủ quy định, </w:t>
      </w:r>
      <w:r w:rsidR="00676F84" w:rsidRPr="00DE4390">
        <w:rPr>
          <w:bCs/>
          <w:color w:val="000000"/>
          <w:lang w:val="vi-VN"/>
        </w:rPr>
        <w:t>ghi nhận và</w:t>
      </w:r>
      <w:r w:rsidR="00676F84" w:rsidRPr="00981EBB">
        <w:rPr>
          <w:bCs/>
          <w:color w:val="000000"/>
          <w:lang w:val="vi-VN"/>
        </w:rPr>
        <w:t xml:space="preserve"> báo cáo </w:t>
      </w:r>
      <w:r w:rsidR="00676F84" w:rsidRPr="00DE4390">
        <w:rPr>
          <w:bCs/>
          <w:color w:val="000000"/>
          <w:lang w:val="vi-VN"/>
        </w:rPr>
        <w:t xml:space="preserve">trường hợp </w:t>
      </w:r>
      <w:r w:rsidR="00676F84" w:rsidRPr="00981EBB">
        <w:rPr>
          <w:bCs/>
          <w:color w:val="000000"/>
          <w:lang w:val="vi-VN"/>
        </w:rPr>
        <w:t>không phù hợp và biện pháp khắc phục, thông qua kiểm tra quy trình và giám sát các hoạt động xây dựng.</w:t>
      </w:r>
      <w:r w:rsidR="00676F84" w:rsidRPr="00981EBB">
        <w:rPr>
          <w:bCs/>
          <w:color w:val="000000"/>
          <w:lang w:val="vi-VN"/>
        </w:rPr>
        <w:tab/>
      </w:r>
    </w:p>
    <w:p w14:paraId="27961F98"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Quản lý dự án</w:t>
      </w:r>
    </w:p>
    <w:p w14:paraId="4546DEE3"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Quản lý xây dựng</w:t>
      </w:r>
    </w:p>
    <w:p w14:paraId="4AE18E0B"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a) Quản lý xây dựng là một chức năng lãnh đạo chủ yếu liên quan đến việc tổ chức các quy trình, điều phối các hoạt động và kiểm soát các nguồn lực trong phạm vi lớn và nhiều ràng buộc khác nhau, nhằm bảo đảm xây dựng đúng theo thiết kế đã được phê duyệt.</w:t>
      </w:r>
    </w:p>
    <w:p w14:paraId="4A13253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b) Tổ chức xây dựng cần thiết lập các kế hoạch dự phòng cho những hoạt động thi công quan trọng tại công trường, bao gồm các biện pháp ứng phó với mất điện, mất nguồn nước, gián đoạn trộn hoặc bơm bê tông, và các trường hợp gián đoạn khác có thể gây suy giảm ngoài dự kiến đối với chất lượng công việc.</w:t>
      </w:r>
    </w:p>
    <w:p w14:paraId="5B86C9E7"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c) Các quy trình quản lý xây dựng và thực hiện công việc xây dựng cần được xác định rõ ràng và lập thành văn bản. Các quy trình này phải xem xét đầy đủ các yếu tố về an toàn, an ninh và tác động đến môi trường.</w:t>
      </w:r>
    </w:p>
    <w:p w14:paraId="5CFC7B7B"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d) Chủ đầu tư, tổ chức xây dựng và các nhà thầu khác phải có tổ chức, nguồn lực, kinh nghiệm, năng lực và quy trình đầy đủ để quản lý việc xây dựng nhà máy điện hạt nhân, đồng thời phải duy trì hồ sơ chứng minh các năng lực này. Cần xem xét sự khác biệt về trình độ kỹ năng, ngôn ngữ, văn hóa, nền tảng pháp lý của lao động tạm thời và quy ước đo lường khi xây dựng hệ thống quản lý dự án và lựa chọn người quản lý dự án.</w:t>
      </w:r>
    </w:p>
    <w:p w14:paraId="5D1A1258"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Quản lý bảo đảm tuân thủ tất cả yêu cầu</w:t>
      </w:r>
    </w:p>
    <w:p w14:paraId="4C3EB30D" w14:textId="77777777" w:rsidR="00CA72D2" w:rsidRPr="0001758D" w:rsidRDefault="00CA72D2" w:rsidP="00CA72D2">
      <w:pPr>
        <w:spacing w:after="120" w:line="264" w:lineRule="auto"/>
        <w:ind w:firstLine="709"/>
        <w:jc w:val="both"/>
        <w:rPr>
          <w:bCs/>
          <w:color w:val="000000"/>
        </w:rPr>
      </w:pPr>
      <w:r w:rsidRPr="00981EBB">
        <w:rPr>
          <w:bCs/>
          <w:color w:val="000000"/>
          <w:lang w:val="vi-VN"/>
        </w:rPr>
        <w:t>a) Cần thiết lập hệ thống bảo đảm rằng các đầu vào được áp dụng như yêu cầu pháp quy, các yêu cầu của chủ đầu tư nhằm bảo đảm an toàn và chất lượng được chuyển đổi chính xác thành các bản mô tả kỹ thuật, bản vẽ, quy trình và hướng dẫn. Việc áp dụng các yêu cầu thiết kế kỹ thuật trong từng lĩnh vực của dự án cần được rà soát bởi nhân viên có năng lực để bảo đảm tính thống nhất trước khi bắt đầu xây dựng. Các yêu cầu và mọi thay đổi liên quan cần được kiểm soát để bảo đảm rằng các hoạt động liên quan đến an toàn và các hạng mục quan trọng về an toàn phù hợp với các yêu cầu áp dụng</w:t>
      </w:r>
      <w:r w:rsidR="0001758D">
        <w:rPr>
          <w:bCs/>
          <w:color w:val="000000"/>
        </w:rPr>
        <w:t>;</w:t>
      </w:r>
    </w:p>
    <w:p w14:paraId="1C67E7F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b) Cần bảo đảm sự tuân thủ tất cả các yêu cầu an toàn liên quan, bao gồm xây dựng văn hóa an toàn mạnh mẽ và quản lý chất lượng cho tất cả các bên liên quan, kể cả nhà thầu, từ thời điểm ký hợp đồng cho đến khi hoàn thành công việc</w:t>
      </w:r>
      <w:r w:rsidR="0001758D">
        <w:rPr>
          <w:bCs/>
          <w:color w:val="000000"/>
        </w:rPr>
        <w:t>;</w:t>
      </w:r>
      <w:r w:rsidRPr="00981EBB">
        <w:rPr>
          <w:bCs/>
          <w:color w:val="000000"/>
          <w:lang w:val="vi-VN"/>
        </w:rPr>
        <w:t xml:space="preserve"> </w:t>
      </w:r>
    </w:p>
    <w:p w14:paraId="5939E9CE" w14:textId="77777777" w:rsidR="00CA72D2" w:rsidRPr="0001758D" w:rsidRDefault="00CA72D2" w:rsidP="00CA72D2">
      <w:pPr>
        <w:spacing w:after="120" w:line="264" w:lineRule="auto"/>
        <w:ind w:firstLine="709"/>
        <w:jc w:val="both"/>
        <w:rPr>
          <w:bCs/>
          <w:color w:val="000000"/>
        </w:rPr>
      </w:pPr>
      <w:r w:rsidRPr="00981EBB">
        <w:rPr>
          <w:bCs/>
          <w:color w:val="000000"/>
          <w:lang w:val="vi-VN"/>
        </w:rPr>
        <w:t>c) Chủ đầu tư phải bảo đảm rằng các yêu cầu liên quan được tất cả các bên trong chuỗi cung ứng biết rõ, hiểu rõ và chấp nhận. Mọi xung đột hoặc khác biệt quan điểm phải được giải quyết trong giai đoạn lập kế hoạch</w:t>
      </w:r>
      <w:r w:rsidR="0001758D">
        <w:rPr>
          <w:bCs/>
          <w:color w:val="000000"/>
        </w:rPr>
        <w:t>;</w:t>
      </w:r>
    </w:p>
    <w:p w14:paraId="1DCB7B33"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d) Chủ đầu tư phải bảo đảm rằng tất cả thông tin do tổ chức thiết kế cung cấp đủ rõ ràng và cụ thể để truyền đạt đầy đủ các yêu cầu liên quan cho các nhà thầu được lựa chọn để xây dựng cho công tác thử nghiệm và vận hành thử các hạng mục quan trọng về an toàn. Không được quá lệ thuộc vào việc chỉ viện dẫn các bộ quy chuẩn và tiêu chuẩn. Cần tăng cường giám sát trong các trường hợp mà việc cung cấp cấu kiện cho thiết bị được nhà thầu phụ tiếp tục giao cho các nhà thầu phụ khác ở cấp sâu hơn, nhằm bảo đảm năng lực và sự tuân thủ các yêu cầu ban đầu.</w:t>
      </w:r>
    </w:p>
    <w:p w14:paraId="22421491"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Kiểm soát thông tin thiết kế</w:t>
      </w:r>
    </w:p>
    <w:p w14:paraId="5C1BCBA0"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Cần thiết lập cơ chế trao đổi thông tin giữa tổ chức thiết kế và tổ chức xây dựng, và giữa tổ chức xây dựng với các nhà thầu và chủ đầu tư nhằm xử lý các vấn đề phát sinh liên quan đến thiết kế.</w:t>
      </w:r>
    </w:p>
    <w:p w14:paraId="315FA7DF"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Chủ đầu tư phải kiểm soát các bản vẽ, sử dụng các chương trình thiết kế và tài liệu xây dựng mô tả cơ sở cấp phép xây dựng, vận hành thử và vận hành nhà máy điện hạt nhân, nhằm bảo đảm việc kiểm soát thiết kế.</w:t>
      </w:r>
    </w:p>
    <w:p w14:paraId="3DB7DB5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3. Cần thiết lập quy trình xem xét các đề xuất thay đổi thiết kế từ các nhà thầu. Trường hợp đề xuất có ảnh hưởng đến an toàn trong giai đoạn vận hành thử, vận hành, chấm dứt hoạt động, thì chủ đầu tư phải báo cáo và được sự đồng ý của cơ quan an toàn bức xạ và hạt nhân quốc gia.</w:t>
      </w:r>
    </w:p>
    <w:p w14:paraId="5165B34D"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4. Cần lập đầy đủ hồ sơ ảnh chụp, hồ sơ quay video và mô phỏng chương trình tính toán, đặc biệt đối với các khu vực sau này sẽ không thể tiếp cận hoặc sẽ chịu mức bức xạ cao, trong đó hồ sơ ảnh chụp, quay video về hiện trạng công trình được lập trong quá trình xây dựng phải thể hiện rõ các dấu hiệu nhận dạng và được phân loại, lưu trữ đầy đủ với mô tả đi kèm. </w:t>
      </w:r>
    </w:p>
    <w:p w14:paraId="459C7AFF"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5. Khả năng truy xuất</w:t>
      </w:r>
    </w:p>
    <w:p w14:paraId="1F27634D"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a) Việc bảo đảm khả năng truy xuất đối với các hạng mục quan trọng về an toàn, từ giai đoạn thiết kế ban đầu cho đến xây dựng, chạy thử và các giai đoạn tiếp theo trong vòng đời của cơ sở, là cần thiết để bảo đảm an toàn. </w:t>
      </w:r>
    </w:p>
    <w:p w14:paraId="4519529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b) Chủ đầu tư phải thiết lập các quy trình phù hợp để bảo đảm khả năng truy xuất hồ sơ đối với các hạng mục quan trọng về an toàn, từ giai đoạn thiết kế, xây dựng, vận hành thử, vận hành và chấm dứt hoạt động của nhà máy điện hạt nhân và phải lưu trữ hồ sơ theo yêu cầu của mình và của cơ quan </w:t>
      </w:r>
      <w:r w:rsidR="00F17828" w:rsidRPr="00981EBB">
        <w:rPr>
          <w:bCs/>
          <w:color w:val="000000"/>
          <w:lang w:val="vi-VN"/>
        </w:rPr>
        <w:t>an toàn bức xạ và hạt nhân quốc gia</w:t>
      </w:r>
      <w:r w:rsidRPr="00981EBB">
        <w:rPr>
          <w:bCs/>
          <w:color w:val="000000"/>
          <w:lang w:val="vi-VN"/>
        </w:rPr>
        <w:t>. Các hồ sơ cần được lưu trữ để bảo đảm khả năng truy xuất bao gồm:</w:t>
      </w:r>
    </w:p>
    <w:p w14:paraId="77817D7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Bản vẽ hoàn công;</w:t>
      </w:r>
    </w:p>
    <w:p w14:paraId="3DB6EA37"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Thông tin chi tiết về quá trình chế tạo và lắp đặt;</w:t>
      </w:r>
    </w:p>
    <w:p w14:paraId="2D440B6F"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Báo cáo kiểm tra;</w:t>
      </w:r>
    </w:p>
    <w:p w14:paraId="267777CB"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Hồ sơ truy xuất tại hiện trường, bao gồm ký hiệu và gắn thẻ nhận dạng;</w:t>
      </w:r>
    </w:p>
    <w:p w14:paraId="503B71C0"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Hồ sơ xây dựng và hồ sơ thử nghiệm (sử dụng làm dữ liệu nền);</w:t>
      </w:r>
    </w:p>
    <w:p w14:paraId="1387A5C6"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Tính toán thiết kế;</w:t>
      </w:r>
    </w:p>
    <w:p w14:paraId="55EF5A4C"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Tài liệu về thay đổi thiết kế và các trường hợp không phù hợp;</w:t>
      </w:r>
    </w:p>
    <w:p w14:paraId="5A67E661" w14:textId="77777777" w:rsidR="00CA72D2" w:rsidRPr="00981EBB" w:rsidRDefault="00CA72D2" w:rsidP="00CA72D2">
      <w:pPr>
        <w:spacing w:after="120" w:line="264" w:lineRule="auto"/>
        <w:ind w:firstLine="709"/>
        <w:jc w:val="both"/>
        <w:rPr>
          <w:bCs/>
          <w:color w:val="000000"/>
        </w:rPr>
      </w:pPr>
      <w:r w:rsidRPr="00981EBB">
        <w:rPr>
          <w:bCs/>
          <w:color w:val="000000"/>
        </w:rPr>
        <w:t>- Thông tin chi tiết về việc đánh giá thiết bị.</w:t>
      </w:r>
    </w:p>
    <w:p w14:paraId="5EFE1019" w14:textId="77777777" w:rsidR="00CA72D2" w:rsidRPr="00981EBB" w:rsidRDefault="00CA72D2" w:rsidP="00CA72D2">
      <w:pPr>
        <w:spacing w:after="120" w:line="264" w:lineRule="auto"/>
        <w:ind w:firstLine="709"/>
        <w:jc w:val="both"/>
        <w:rPr>
          <w:bCs/>
          <w:color w:val="000000"/>
        </w:rPr>
      </w:pPr>
      <w:r w:rsidRPr="00981EBB">
        <w:rPr>
          <w:bCs/>
          <w:color w:val="000000"/>
        </w:rPr>
        <w:t>c) Các yêu cầu về truy xuất đối với các hạng mục quan trọng về an toàn phải được áp dụng cho toàn bộ thiết bị, vật liệu, quy trình, hồ sơ và các tài liệu khác, nhằm bảo đảm rằng các hạng mục quan trọng này được xây dựng đúng mức chất lượng tương ứng với phân loại an toàn của chúng.</w:t>
      </w:r>
    </w:p>
    <w:p w14:paraId="53BC6865"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Quản lý phối hợp</w:t>
      </w:r>
    </w:p>
    <w:p w14:paraId="7DFDD84F" w14:textId="77777777" w:rsidR="00CA72D2" w:rsidRPr="00981EBB" w:rsidRDefault="00CA72D2" w:rsidP="00CA72D2">
      <w:pPr>
        <w:spacing w:after="120" w:line="264" w:lineRule="auto"/>
        <w:ind w:firstLine="709"/>
        <w:jc w:val="both"/>
        <w:rPr>
          <w:bCs/>
          <w:color w:val="000000"/>
        </w:rPr>
      </w:pPr>
      <w:r w:rsidRPr="00981EBB">
        <w:rPr>
          <w:bCs/>
          <w:color w:val="000000"/>
        </w:rPr>
        <w:t>1. Các thỏa thuận về phối hợp phải được quy định rõ và được thống nhất giữa chủ đầu tư, tổ chức xây dựng, tổ chức thiết kế, các nhà thầu và các đơn vị tổ chức khác tham gia thực hiện công việc. Các thỏa thuận về phối hợp phải được quy định trong tài liệu mô tả hệ thống quản lý và được đưa vào hồ sơ mua sắm.</w:t>
      </w:r>
    </w:p>
    <w:p w14:paraId="0E6044F0" w14:textId="77777777" w:rsidR="00CA72D2" w:rsidRPr="00981EBB" w:rsidRDefault="00CA72D2" w:rsidP="00CA72D2">
      <w:pPr>
        <w:spacing w:after="120" w:line="264" w:lineRule="auto"/>
        <w:ind w:firstLine="709"/>
        <w:jc w:val="both"/>
        <w:rPr>
          <w:bCs/>
          <w:color w:val="000000"/>
        </w:rPr>
      </w:pPr>
      <w:r w:rsidRPr="00981EBB">
        <w:rPr>
          <w:bCs/>
          <w:color w:val="000000"/>
        </w:rPr>
        <w:t>2. Tổ chức xây dựng phải thiết lập và thực hiện kế hoạch thông tin liên lạc phù hợp nhằm bảo đảm sự phối hợp đầy đủ và kịp thời giữa các hoạt động xây dựng tại hiện trường và ngoài hiện trường.</w:t>
      </w:r>
    </w:p>
    <w:p w14:paraId="1E4176F1" w14:textId="77777777" w:rsidR="00CA72D2" w:rsidRPr="00981EBB" w:rsidRDefault="00CA72D2" w:rsidP="00CA72D2">
      <w:pPr>
        <w:spacing w:after="120" w:line="264" w:lineRule="auto"/>
        <w:ind w:firstLine="709"/>
        <w:jc w:val="both"/>
        <w:rPr>
          <w:bCs/>
          <w:color w:val="000000"/>
        </w:rPr>
      </w:pPr>
      <w:r w:rsidRPr="00981EBB">
        <w:rPr>
          <w:bCs/>
          <w:color w:val="000000"/>
        </w:rPr>
        <w:t>3. Tổ chức xây dựng phải thiết lập quy trình để nhận diện và giải quyết các mâu thuẫn hoặc hiểu nhầm giữa các nhà thầu.</w:t>
      </w:r>
    </w:p>
    <w:p w14:paraId="507CC787"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Chuyển giao trách nhiệm</w:t>
      </w:r>
    </w:p>
    <w:p w14:paraId="5DFF66EC" w14:textId="77777777" w:rsidR="00CA72D2" w:rsidRPr="00981EBB" w:rsidRDefault="00CA72D2" w:rsidP="00CA72D2">
      <w:pPr>
        <w:spacing w:after="120" w:line="264" w:lineRule="auto"/>
        <w:ind w:firstLine="709"/>
        <w:jc w:val="both"/>
        <w:rPr>
          <w:bCs/>
          <w:color w:val="000000"/>
        </w:rPr>
      </w:pPr>
      <w:r w:rsidRPr="00981EBB">
        <w:rPr>
          <w:bCs/>
          <w:color w:val="000000"/>
        </w:rPr>
        <w:t>1. Chuyển giao trách nhiệm trong quá trình xây dựng</w:t>
      </w:r>
    </w:p>
    <w:p w14:paraId="2A1C669E" w14:textId="77777777" w:rsidR="00CA72D2" w:rsidRPr="00981EBB" w:rsidRDefault="00CA72D2" w:rsidP="00CA72D2">
      <w:pPr>
        <w:spacing w:after="120" w:line="264" w:lineRule="auto"/>
        <w:ind w:firstLine="709"/>
        <w:jc w:val="both"/>
        <w:rPr>
          <w:bCs/>
          <w:color w:val="000000"/>
        </w:rPr>
      </w:pPr>
      <w:r w:rsidRPr="00981EBB">
        <w:rPr>
          <w:bCs/>
          <w:color w:val="000000"/>
        </w:rPr>
        <w:t>a) Tổ chức xây dựng phải thiết lập và ban hành các quy định và quy trình phù hợp để kiểm soát và điều phối việc bàn giao các hạng mục hoàn thành từ nhà thầu này sang nhà thầu khác, nhằm duy trì tính toàn vẹn của các hạng mục đã hoàn thành. Các quy định và quy trình về kiểm soát tiếp cận đối với các hạng mục quan trọng về an toàn và các khu vực làm việc cũng phải được lập thành văn bản và được áp dụng trong quá trình chuyển giao. Các quy định và thủ tục này phải được chủ đầu tư phê duyệt trước khi sử dụng trong dự án xây dựng.</w:t>
      </w:r>
    </w:p>
    <w:p w14:paraId="1E99910B" w14:textId="77777777" w:rsidR="00CA72D2" w:rsidRPr="00981EBB" w:rsidRDefault="00CA72D2" w:rsidP="00CA72D2">
      <w:pPr>
        <w:spacing w:after="120" w:line="264" w:lineRule="auto"/>
        <w:ind w:firstLine="709"/>
        <w:jc w:val="both"/>
        <w:rPr>
          <w:bCs/>
          <w:color w:val="000000"/>
        </w:rPr>
      </w:pPr>
      <w:r w:rsidRPr="00981EBB">
        <w:rPr>
          <w:bCs/>
          <w:color w:val="000000"/>
        </w:rPr>
        <w:t>b) Khi các hạng mục quan trọng về an toàn và các khu vực làm việc được chuyển giao giữa các nhóm trong tổ chức xây dựng hoặc giữa các nhà thầu, hai bên liên quan phải thực hiện kiểm tra chung đối với các hạng mục được chuyển giao và các tài liệu liên quan tại vị trí bàn giao. Hai bên phải thống nhất về tình trạng cấu hình của hạng mục, khu vực làm việc và các nội dung không phù hợp đã được xác định.</w:t>
      </w:r>
    </w:p>
    <w:p w14:paraId="045E1E14" w14:textId="77777777" w:rsidR="00CA72D2" w:rsidRPr="00981EBB" w:rsidRDefault="00CA72D2" w:rsidP="00CA72D2">
      <w:pPr>
        <w:spacing w:after="120" w:line="264" w:lineRule="auto"/>
        <w:ind w:firstLine="709"/>
        <w:jc w:val="both"/>
        <w:rPr>
          <w:bCs/>
          <w:color w:val="000000"/>
        </w:rPr>
      </w:pPr>
      <w:r w:rsidRPr="00981EBB">
        <w:rPr>
          <w:bCs/>
          <w:color w:val="000000"/>
        </w:rPr>
        <w:t>c) Sau khi chuyển giao, mọi công việc còn lại hoặc biện pháp khắc phục thuộc trách nhiệm của bên bàn giao chỉ được thực hiện khi có sự chấp thuận phù hợp của bên tiếp nhận.</w:t>
      </w:r>
    </w:p>
    <w:p w14:paraId="29B498E5" w14:textId="77777777" w:rsidR="00CA72D2" w:rsidRPr="00981EBB" w:rsidRDefault="00CA72D2" w:rsidP="00CA72D2">
      <w:pPr>
        <w:spacing w:after="120" w:line="264" w:lineRule="auto"/>
        <w:ind w:firstLine="709"/>
        <w:jc w:val="both"/>
        <w:rPr>
          <w:bCs/>
          <w:color w:val="000000"/>
        </w:rPr>
      </w:pPr>
      <w:r w:rsidRPr="00981EBB">
        <w:rPr>
          <w:bCs/>
          <w:color w:val="000000"/>
        </w:rPr>
        <w:t>2. Chuyển giao giai đoạn vận hành thử</w:t>
      </w:r>
    </w:p>
    <w:p w14:paraId="105A4271" w14:textId="77777777" w:rsidR="00CA72D2" w:rsidRPr="00981EBB" w:rsidRDefault="00CA72D2" w:rsidP="00CA72D2">
      <w:pPr>
        <w:spacing w:after="120" w:line="264" w:lineRule="auto"/>
        <w:ind w:firstLine="709"/>
        <w:jc w:val="both"/>
        <w:rPr>
          <w:bCs/>
          <w:color w:val="000000"/>
        </w:rPr>
      </w:pPr>
      <w:r w:rsidRPr="00981EBB">
        <w:rPr>
          <w:bCs/>
          <w:color w:val="000000"/>
        </w:rPr>
        <w:t>a) Chủ đầu tư phải bảo đảm việc xây dựng và thực hiện các quy định về kiểm soát và điều phối việc bàn giao từ giai đoạn xây dựng sang giai đoạn chạy thử. Các quy định này bao gồm:</w:t>
      </w:r>
    </w:p>
    <w:p w14:paraId="71B393D5" w14:textId="77777777" w:rsidR="00CA72D2" w:rsidRPr="00981EBB" w:rsidRDefault="00CA72D2" w:rsidP="00CA72D2">
      <w:pPr>
        <w:spacing w:after="120" w:line="264" w:lineRule="auto"/>
        <w:ind w:firstLine="709"/>
        <w:jc w:val="both"/>
        <w:rPr>
          <w:bCs/>
          <w:color w:val="000000"/>
        </w:rPr>
      </w:pPr>
      <w:r w:rsidRPr="00981EBB">
        <w:rPr>
          <w:bCs/>
          <w:color w:val="000000"/>
        </w:rPr>
        <w:t>- Tài liệu liên quan đến các hạng mục được chuyển giao phải được tổ chức xây dựng và bên tiếp nhận xem xét về tính đầy đủ và chính xác.</w:t>
      </w:r>
    </w:p>
    <w:p w14:paraId="113B47B8" w14:textId="77777777" w:rsidR="00CA72D2" w:rsidRPr="00981EBB" w:rsidRDefault="00CA72D2" w:rsidP="00CA72D2">
      <w:pPr>
        <w:spacing w:after="120" w:line="264" w:lineRule="auto"/>
        <w:ind w:firstLine="709"/>
        <w:jc w:val="both"/>
        <w:rPr>
          <w:bCs/>
          <w:color w:val="000000"/>
        </w:rPr>
      </w:pPr>
      <w:r w:rsidRPr="00981EBB">
        <w:rPr>
          <w:bCs/>
          <w:color w:val="000000"/>
        </w:rPr>
        <w:t>- Các phép thử để bảo đảm rằng kết cấu, hệ thống và bộ phận đã được xây dựng, chế tạo và lắp đặt phù hợp với các thông số thiết kế phải được thực hiện và kết quả phải được ghi lại.</w:t>
      </w:r>
    </w:p>
    <w:p w14:paraId="2A3B22B4" w14:textId="77777777" w:rsidR="00CA72D2" w:rsidRPr="00981EBB" w:rsidRDefault="00CA72D2" w:rsidP="00CA72D2">
      <w:pPr>
        <w:spacing w:after="120" w:line="264" w:lineRule="auto"/>
        <w:ind w:firstLine="709"/>
        <w:jc w:val="both"/>
        <w:rPr>
          <w:bCs/>
          <w:color w:val="000000"/>
        </w:rPr>
      </w:pPr>
      <w:r w:rsidRPr="00981EBB">
        <w:rPr>
          <w:bCs/>
          <w:color w:val="000000"/>
        </w:rPr>
        <w:t>- Các hạng mục chưa phù hợp hoặc chưa hoàn thành phải được nhận diện và đánh giá để bảo đảm không gây ảnh hưởng đến an toàn trong quá trình vận hành thử.</w:t>
      </w:r>
    </w:p>
    <w:p w14:paraId="39AF2A75" w14:textId="77777777" w:rsidR="00CA72D2" w:rsidRPr="00981EBB" w:rsidRDefault="00CA72D2" w:rsidP="00CA72D2">
      <w:pPr>
        <w:spacing w:after="120" w:line="264" w:lineRule="auto"/>
        <w:ind w:firstLine="709"/>
        <w:jc w:val="both"/>
        <w:rPr>
          <w:bCs/>
          <w:color w:val="000000"/>
        </w:rPr>
      </w:pPr>
      <w:r w:rsidRPr="00981EBB">
        <w:rPr>
          <w:bCs/>
          <w:color w:val="000000"/>
        </w:rPr>
        <w:t>- Phần công việc còn tồn đọng phải được thống nhất, lập kế hoạch và lên lịch thực hiện.</w:t>
      </w:r>
    </w:p>
    <w:p w14:paraId="0FFCA6E5" w14:textId="77777777" w:rsidR="00CA72D2" w:rsidRPr="00981EBB" w:rsidRDefault="00CA72D2" w:rsidP="00CA72D2">
      <w:pPr>
        <w:spacing w:after="120" w:line="264" w:lineRule="auto"/>
        <w:ind w:firstLine="709"/>
        <w:jc w:val="both"/>
        <w:rPr>
          <w:bCs/>
          <w:color w:val="000000"/>
        </w:rPr>
      </w:pPr>
      <w:r w:rsidRPr="00981EBB">
        <w:rPr>
          <w:bCs/>
          <w:color w:val="000000"/>
        </w:rPr>
        <w:t>- Các điểm kết thúc mà xác định ranh giới của hệ thống, thiết bị được bàn giao hoặc các phần của hệ thống, thiết bị được bàn giao phải được xác định rõ trong tài liệu bàn giao, kèm theo cấu hình bắt buộc tương ứng.</w:t>
      </w:r>
    </w:p>
    <w:p w14:paraId="6A9B513E" w14:textId="77777777" w:rsidR="00CA72D2" w:rsidRPr="00981EBB" w:rsidRDefault="00CA72D2" w:rsidP="00CA72D2">
      <w:pPr>
        <w:spacing w:after="120" w:line="264" w:lineRule="auto"/>
        <w:ind w:firstLine="709"/>
        <w:jc w:val="both"/>
        <w:rPr>
          <w:bCs/>
          <w:color w:val="000000"/>
        </w:rPr>
      </w:pPr>
      <w:r w:rsidRPr="00981EBB">
        <w:rPr>
          <w:bCs/>
          <w:color w:val="000000"/>
        </w:rPr>
        <w:t>- Phải thực hiện việc kiểm tra các hạng mục được bàn giao và các hồ sơ, tài liệu liên quan.</w:t>
      </w:r>
    </w:p>
    <w:p w14:paraId="63889E40" w14:textId="77777777" w:rsidR="00CA72D2" w:rsidRPr="00981EBB" w:rsidRDefault="00CA72D2" w:rsidP="00CA72D2">
      <w:pPr>
        <w:spacing w:after="120" w:line="264" w:lineRule="auto"/>
        <w:ind w:firstLine="709"/>
        <w:jc w:val="both"/>
        <w:rPr>
          <w:bCs/>
          <w:color w:val="000000"/>
        </w:rPr>
      </w:pPr>
      <w:r w:rsidRPr="00981EBB">
        <w:rPr>
          <w:bCs/>
          <w:color w:val="000000"/>
        </w:rPr>
        <w:t>- Việc chuyển giao trách nhiệm phải được ghi chép đầy đủ.</w:t>
      </w:r>
    </w:p>
    <w:p w14:paraId="0B2BD837" w14:textId="77777777" w:rsidR="00CA72D2" w:rsidRPr="00981EBB" w:rsidRDefault="00CA72D2" w:rsidP="00CA72D2">
      <w:pPr>
        <w:spacing w:after="120" w:line="264" w:lineRule="auto"/>
        <w:ind w:firstLine="709"/>
        <w:jc w:val="both"/>
        <w:rPr>
          <w:bCs/>
          <w:color w:val="000000"/>
        </w:rPr>
      </w:pPr>
      <w:r w:rsidRPr="00981EBB">
        <w:rPr>
          <w:bCs/>
          <w:color w:val="000000"/>
        </w:rPr>
        <w:t>- Các bản vẽ hoàn công đã được phê duyệt phải được bàn giao kèm theo thông tin cấu hình đầy đủ và chính xác của nhà máy điện hạt nhân.</w:t>
      </w:r>
    </w:p>
    <w:p w14:paraId="2C127D17" w14:textId="77777777" w:rsidR="00CA72D2" w:rsidRPr="00981EBB" w:rsidRDefault="00CA72D2" w:rsidP="00CA72D2">
      <w:pPr>
        <w:spacing w:after="120" w:line="264" w:lineRule="auto"/>
        <w:ind w:firstLine="709"/>
        <w:jc w:val="both"/>
        <w:rPr>
          <w:bCs/>
          <w:color w:val="000000"/>
        </w:rPr>
      </w:pPr>
      <w:r w:rsidRPr="00981EBB">
        <w:rPr>
          <w:bCs/>
          <w:color w:val="000000"/>
        </w:rPr>
        <w:t>- Tất cả cấu trúc, hệ thống và bộ phận được bàn giao phải được đánh dấu hoặc gắn thẻ theo đúng quy định.</w:t>
      </w:r>
    </w:p>
    <w:p w14:paraId="5C559D4A" w14:textId="77777777" w:rsidR="00CA72D2" w:rsidRPr="00981EBB" w:rsidRDefault="00CA72D2" w:rsidP="00CA72D2">
      <w:pPr>
        <w:spacing w:after="120" w:line="264" w:lineRule="auto"/>
        <w:ind w:firstLine="709"/>
        <w:jc w:val="both"/>
        <w:rPr>
          <w:bCs/>
          <w:color w:val="000000"/>
        </w:rPr>
      </w:pPr>
      <w:r w:rsidRPr="00981EBB">
        <w:rPr>
          <w:bCs/>
          <w:color w:val="000000"/>
        </w:rPr>
        <w:t>- Tất cả các thiết bị tạm thời phải được nhận diện rõ ràng.</w:t>
      </w:r>
    </w:p>
    <w:p w14:paraId="5B801A17" w14:textId="77777777" w:rsidR="00CA72D2" w:rsidRPr="00981EBB" w:rsidRDefault="00CA72D2" w:rsidP="00CA72D2">
      <w:pPr>
        <w:spacing w:after="120" w:line="264" w:lineRule="auto"/>
        <w:ind w:firstLine="709"/>
        <w:jc w:val="both"/>
        <w:rPr>
          <w:bCs/>
          <w:color w:val="000000"/>
        </w:rPr>
      </w:pPr>
      <w:r w:rsidRPr="00981EBB">
        <w:rPr>
          <w:bCs/>
          <w:color w:val="000000"/>
        </w:rPr>
        <w:t>b) Để bảo đảm khả năng bảo trì và quản lý lão hóa khi nhà máy điện hạt nhân đi vào vận hành:</w:t>
      </w:r>
    </w:p>
    <w:p w14:paraId="5C75C802" w14:textId="77777777" w:rsidR="00CA72D2" w:rsidRPr="00981EBB" w:rsidRDefault="00CA72D2" w:rsidP="00CA72D2">
      <w:pPr>
        <w:spacing w:after="120" w:line="264" w:lineRule="auto"/>
        <w:ind w:firstLine="709"/>
        <w:jc w:val="both"/>
        <w:rPr>
          <w:bCs/>
          <w:color w:val="000000"/>
        </w:rPr>
      </w:pPr>
      <w:r w:rsidRPr="00981EBB">
        <w:rPr>
          <w:bCs/>
          <w:color w:val="000000"/>
        </w:rPr>
        <w:t>- Mức độ chi tiết kỹ thuật trong tài liệu chuyển giao phải đủ để tổ chức vận hành nhận diện bộ phận và đặt bộ phận thay thế cho hoạt động bảo trì.</w:t>
      </w:r>
    </w:p>
    <w:p w14:paraId="2D86E4E5" w14:textId="77777777" w:rsidR="00CA72D2" w:rsidRPr="00981EBB" w:rsidRDefault="00CA72D2" w:rsidP="00CA72D2">
      <w:pPr>
        <w:spacing w:after="120" w:line="264" w:lineRule="auto"/>
        <w:ind w:firstLine="709"/>
        <w:jc w:val="both"/>
        <w:rPr>
          <w:bCs/>
          <w:color w:val="000000"/>
        </w:rPr>
      </w:pPr>
      <w:r w:rsidRPr="00981EBB">
        <w:rPr>
          <w:bCs/>
          <w:color w:val="000000"/>
        </w:rPr>
        <w:t>- Chủ đầu tư được cung cấp bản sao của tất cả các thông tin liên quan khác ngoài tài liệu chuyển giao.</w:t>
      </w:r>
    </w:p>
    <w:p w14:paraId="2B07FBCF"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Nguồn lực cho hoạt động xây dựng</w:t>
      </w:r>
    </w:p>
    <w:p w14:paraId="6C540D23" w14:textId="77777777" w:rsidR="00CA72D2" w:rsidRPr="00981EBB" w:rsidRDefault="00CA72D2" w:rsidP="00CA72D2">
      <w:pPr>
        <w:spacing w:after="120" w:line="264" w:lineRule="auto"/>
        <w:ind w:firstLine="709"/>
        <w:jc w:val="both"/>
        <w:rPr>
          <w:bCs/>
          <w:color w:val="000000"/>
        </w:rPr>
      </w:pPr>
      <w:r w:rsidRPr="00981EBB">
        <w:rPr>
          <w:bCs/>
          <w:color w:val="000000"/>
        </w:rPr>
        <w:t>1. Bảo đảm nguồn lực cho xây dựng</w:t>
      </w:r>
    </w:p>
    <w:p w14:paraId="6F88E8DB" w14:textId="77777777" w:rsidR="00CA72D2" w:rsidRPr="00981EBB" w:rsidRDefault="00CA72D2" w:rsidP="00CA72D2">
      <w:pPr>
        <w:spacing w:after="120" w:line="264" w:lineRule="auto"/>
        <w:ind w:firstLine="709"/>
        <w:jc w:val="both"/>
        <w:rPr>
          <w:bCs/>
          <w:color w:val="000000"/>
        </w:rPr>
      </w:pPr>
      <w:r w:rsidRPr="00981EBB">
        <w:rPr>
          <w:bCs/>
          <w:color w:val="000000"/>
        </w:rPr>
        <w:t>a) Chủ đầu tư và tổ chức xây dựng phải bảo đảm có đủ số lượng nhân viên phù hợp, có trình độ và kinh nghiệm cần thiết theo yêu cầu của dự án xây dựng và thiết lập các quy trình để bảo đảm việc đánh giá năng lực ban đầu và duy trì năng lực liên tục của nhân viên.</w:t>
      </w:r>
    </w:p>
    <w:p w14:paraId="7259FE2F" w14:textId="77777777" w:rsidR="00CA72D2" w:rsidRPr="00981EBB" w:rsidRDefault="00CA72D2" w:rsidP="00CA72D2">
      <w:pPr>
        <w:spacing w:after="120" w:line="264" w:lineRule="auto"/>
        <w:ind w:firstLine="709"/>
        <w:jc w:val="both"/>
        <w:rPr>
          <w:bCs/>
          <w:color w:val="000000"/>
        </w:rPr>
      </w:pPr>
      <w:r w:rsidRPr="00981EBB">
        <w:rPr>
          <w:bCs/>
          <w:color w:val="000000"/>
        </w:rPr>
        <w:t>b) Nguồn lực phải được ước tính, lập kế hoạch và bảo đảm đáp ứng cho việc xây dựng các hạng mục quan trọng về an toàn, phù hợp với tiến độ dự án, đặc biệt đối với các hạng mục có thời gian chuẩn bị dài.</w:t>
      </w:r>
    </w:p>
    <w:p w14:paraId="01794F2F" w14:textId="77777777" w:rsidR="00CA72D2" w:rsidRPr="00981EBB" w:rsidRDefault="00CA72D2" w:rsidP="00CA72D2">
      <w:pPr>
        <w:spacing w:after="120" w:line="264" w:lineRule="auto"/>
        <w:ind w:firstLine="709"/>
        <w:jc w:val="both"/>
        <w:rPr>
          <w:bCs/>
          <w:color w:val="000000"/>
        </w:rPr>
      </w:pPr>
      <w:r w:rsidRPr="00981EBB">
        <w:rPr>
          <w:bCs/>
          <w:color w:val="000000"/>
        </w:rPr>
        <w:t>2. Nhân viên của chủ đầu tư, tổ chức vận hành tham gia vào hoạt động vận hành thử, vận hành và bảo trì nhà máy điện hạt nhân cần được tham gia vào các hoạt động xây dựng (nếu được) để được đào tạo thực hành và tích lũy kinh nghiệm bổ sung về vận hành, bảo trì và hỗ trợ kỹ thuật.</w:t>
      </w:r>
    </w:p>
    <w:p w14:paraId="25DF662A"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Kiểm soát và giám sát các nhà thầu</w:t>
      </w:r>
    </w:p>
    <w:p w14:paraId="065F138F" w14:textId="77777777" w:rsidR="00CA72D2" w:rsidRPr="00981EBB" w:rsidRDefault="00CA72D2" w:rsidP="00CA72D2">
      <w:pPr>
        <w:spacing w:after="120" w:line="264" w:lineRule="auto"/>
        <w:ind w:firstLine="709"/>
        <w:jc w:val="both"/>
        <w:rPr>
          <w:bCs/>
          <w:color w:val="000000"/>
        </w:rPr>
      </w:pPr>
      <w:r w:rsidRPr="00981EBB">
        <w:rPr>
          <w:bCs/>
          <w:color w:val="000000"/>
        </w:rPr>
        <w:t>1. Đánh giá và lựa chọn nhà thầu</w:t>
      </w:r>
    </w:p>
    <w:p w14:paraId="087DF9B5" w14:textId="77777777" w:rsidR="00CA72D2" w:rsidRPr="00981EBB" w:rsidRDefault="00CA72D2" w:rsidP="00CA72D2">
      <w:pPr>
        <w:spacing w:after="120" w:line="264" w:lineRule="auto"/>
        <w:ind w:firstLine="709"/>
        <w:jc w:val="both"/>
        <w:rPr>
          <w:bCs/>
          <w:color w:val="000000"/>
        </w:rPr>
      </w:pPr>
      <w:r w:rsidRPr="00981EBB">
        <w:rPr>
          <w:bCs/>
          <w:color w:val="000000"/>
        </w:rPr>
        <w:t>a) Chủ đầu tư cần được thông báo về các nhà thầu dự kiến tham gia cung cấp hoặc chế tạo các hạng mục quan trọng về an toàn, hoặc cung cấp các dịch vụ có tầm quan trọng về an toàn.</w:t>
      </w:r>
    </w:p>
    <w:p w14:paraId="63E138AE" w14:textId="77777777" w:rsidR="00CA72D2" w:rsidRPr="00981EBB" w:rsidRDefault="00CA72D2" w:rsidP="00CA72D2">
      <w:pPr>
        <w:spacing w:after="120" w:line="264" w:lineRule="auto"/>
        <w:ind w:firstLine="709"/>
        <w:jc w:val="both"/>
        <w:rPr>
          <w:bCs/>
          <w:color w:val="000000"/>
        </w:rPr>
      </w:pPr>
      <w:r w:rsidRPr="00981EBB">
        <w:rPr>
          <w:bCs/>
          <w:color w:val="000000"/>
        </w:rPr>
        <w:t>b) Cần áp dụng phương pháp tiếp cận theo mức trong việc xây dựng các tiêu chí đánh giá và lựa chọn nhà thầu và nhà cung cấp vật liệu, sản phẩm và dịch vụ.</w:t>
      </w:r>
    </w:p>
    <w:p w14:paraId="52485BF1" w14:textId="77777777" w:rsidR="00CA72D2" w:rsidRPr="00981EBB" w:rsidRDefault="00CA72D2" w:rsidP="00CA72D2">
      <w:pPr>
        <w:spacing w:after="120" w:line="264" w:lineRule="auto"/>
        <w:ind w:firstLine="709"/>
        <w:jc w:val="both"/>
        <w:rPr>
          <w:bCs/>
          <w:color w:val="000000"/>
        </w:rPr>
      </w:pPr>
      <w:r w:rsidRPr="00981EBB">
        <w:rPr>
          <w:bCs/>
          <w:color w:val="000000"/>
        </w:rPr>
        <w:t>2. Giám sát nhà thầu</w:t>
      </w:r>
    </w:p>
    <w:p w14:paraId="3CFBFDEC" w14:textId="77777777" w:rsidR="00CA72D2" w:rsidRPr="00981EBB" w:rsidRDefault="00CA72D2" w:rsidP="00CA72D2">
      <w:pPr>
        <w:spacing w:after="120" w:line="264" w:lineRule="auto"/>
        <w:ind w:firstLine="709"/>
        <w:jc w:val="both"/>
        <w:rPr>
          <w:bCs/>
          <w:color w:val="000000"/>
        </w:rPr>
      </w:pPr>
      <w:r w:rsidRPr="00981EBB">
        <w:rPr>
          <w:bCs/>
          <w:color w:val="000000"/>
        </w:rPr>
        <w:t>a) Mức độ giám sát của chủ đầu tư, tổ chức xây dựng đối với hoạt động của nhà thầu phải được xác định dựa trên phương pháp tiếp cận theo mức. Mức độ giám sát sẽ phụ thuộc vào các yếu tố sau:</w:t>
      </w:r>
    </w:p>
    <w:p w14:paraId="2A492A9E" w14:textId="77777777" w:rsidR="00CA72D2" w:rsidRPr="00981EBB" w:rsidRDefault="00CA72D2" w:rsidP="00CA72D2">
      <w:pPr>
        <w:spacing w:after="120" w:line="264" w:lineRule="auto"/>
        <w:ind w:firstLine="709"/>
        <w:jc w:val="both"/>
        <w:rPr>
          <w:bCs/>
          <w:color w:val="000000"/>
        </w:rPr>
      </w:pPr>
      <w:r w:rsidRPr="00981EBB">
        <w:rPr>
          <w:bCs/>
          <w:color w:val="000000"/>
        </w:rPr>
        <w:t>- Tầm quan trọng về an toàn của hạng mục hoặc dịch vụ;</w:t>
      </w:r>
    </w:p>
    <w:p w14:paraId="53F4A7BE" w14:textId="77777777" w:rsidR="00CA72D2" w:rsidRPr="00981EBB" w:rsidRDefault="00CA72D2" w:rsidP="00CA72D2">
      <w:pPr>
        <w:spacing w:after="120" w:line="264" w:lineRule="auto"/>
        <w:ind w:firstLine="709"/>
        <w:jc w:val="both"/>
        <w:rPr>
          <w:bCs/>
          <w:color w:val="000000"/>
        </w:rPr>
      </w:pPr>
      <w:r w:rsidRPr="00981EBB">
        <w:rPr>
          <w:bCs/>
          <w:color w:val="000000"/>
        </w:rPr>
        <w:t>- Kinh nghiệm của chủ đầu tư, nhà thầu đối với sản phẩm, dịch vụ;</w:t>
      </w:r>
    </w:p>
    <w:p w14:paraId="6BD414A3" w14:textId="77777777" w:rsidR="00CA72D2" w:rsidRPr="00981EBB" w:rsidRDefault="00CA72D2" w:rsidP="00CA72D2">
      <w:pPr>
        <w:spacing w:after="120" w:line="264" w:lineRule="auto"/>
        <w:ind w:firstLine="709"/>
        <w:jc w:val="both"/>
        <w:rPr>
          <w:bCs/>
          <w:color w:val="000000"/>
        </w:rPr>
      </w:pPr>
      <w:r w:rsidRPr="00981EBB">
        <w:rPr>
          <w:bCs/>
          <w:color w:val="000000"/>
        </w:rPr>
        <w:t>- Sự có mặt của bất kỳ đặc điểm lần đầu thực hiện;</w:t>
      </w:r>
    </w:p>
    <w:p w14:paraId="4228B1A4" w14:textId="77777777" w:rsidR="00CA72D2" w:rsidRPr="00981EBB" w:rsidRDefault="00CA72D2" w:rsidP="00CA72D2">
      <w:pPr>
        <w:spacing w:after="120" w:line="264" w:lineRule="auto"/>
        <w:ind w:firstLine="709"/>
        <w:jc w:val="both"/>
        <w:rPr>
          <w:bCs/>
          <w:color w:val="000000"/>
        </w:rPr>
      </w:pPr>
      <w:r w:rsidRPr="00981EBB">
        <w:rPr>
          <w:bCs/>
          <w:color w:val="000000"/>
        </w:rPr>
        <w:t>- Mức độ phức tạp của công việc, dịch vụ;</w:t>
      </w:r>
    </w:p>
    <w:p w14:paraId="2E33C74E" w14:textId="77777777" w:rsidR="00CA72D2" w:rsidRPr="00981EBB" w:rsidRDefault="00CA72D2" w:rsidP="00CA72D2">
      <w:pPr>
        <w:spacing w:after="120" w:line="264" w:lineRule="auto"/>
        <w:ind w:firstLine="709"/>
        <w:jc w:val="both"/>
        <w:rPr>
          <w:bCs/>
          <w:color w:val="000000"/>
        </w:rPr>
      </w:pPr>
      <w:r w:rsidRPr="00981EBB">
        <w:rPr>
          <w:bCs/>
          <w:color w:val="000000"/>
        </w:rPr>
        <w:t>- Chuyên môn cần thiết để thực hiện công việc, dịch vụ;</w:t>
      </w:r>
    </w:p>
    <w:p w14:paraId="1371D64D" w14:textId="77777777" w:rsidR="00CA72D2" w:rsidRPr="00981EBB" w:rsidRDefault="00CA72D2" w:rsidP="00CA72D2">
      <w:pPr>
        <w:spacing w:after="120" w:line="264" w:lineRule="auto"/>
        <w:ind w:firstLine="709"/>
        <w:jc w:val="both"/>
        <w:rPr>
          <w:bCs/>
          <w:color w:val="000000"/>
        </w:rPr>
      </w:pPr>
      <w:r w:rsidRPr="00981EBB">
        <w:rPr>
          <w:bCs/>
          <w:color w:val="000000"/>
        </w:rPr>
        <w:t>- Bằng chứng sẵn có chứng minh chất lượng phù hợp đã đạt được;</w:t>
      </w:r>
    </w:p>
    <w:p w14:paraId="11370F15" w14:textId="77777777" w:rsidR="00CA72D2" w:rsidRPr="00981EBB" w:rsidRDefault="00CA72D2" w:rsidP="00CA72D2">
      <w:pPr>
        <w:spacing w:after="120" w:line="264" w:lineRule="auto"/>
        <w:ind w:firstLine="709"/>
        <w:jc w:val="both"/>
        <w:rPr>
          <w:bCs/>
          <w:color w:val="000000"/>
        </w:rPr>
      </w:pPr>
      <w:r w:rsidRPr="00981EBB">
        <w:rPr>
          <w:bCs/>
          <w:color w:val="000000"/>
        </w:rPr>
        <w:t>- Việc sử dụng các hoạt động kiểm tra độc lập của bên thứ ba;</w:t>
      </w:r>
    </w:p>
    <w:p w14:paraId="084A5A92" w14:textId="77777777" w:rsidR="00CA72D2" w:rsidRPr="00981EBB" w:rsidRDefault="00CA72D2" w:rsidP="00CA72D2">
      <w:pPr>
        <w:spacing w:after="120" w:line="264" w:lineRule="auto"/>
        <w:ind w:firstLine="709"/>
        <w:jc w:val="both"/>
        <w:rPr>
          <w:bCs/>
          <w:color w:val="000000"/>
        </w:rPr>
      </w:pPr>
      <w:r w:rsidRPr="00981EBB">
        <w:rPr>
          <w:bCs/>
          <w:color w:val="000000"/>
        </w:rPr>
        <w:t xml:space="preserve">- Yêu cầu của cơ quan </w:t>
      </w:r>
      <w:r w:rsidR="00F17828" w:rsidRPr="00981EBB">
        <w:rPr>
          <w:bCs/>
          <w:color w:val="000000"/>
          <w:lang w:val="vi-VN"/>
        </w:rPr>
        <w:t>an toàn bức xạ và hạt nhân quốc gia</w:t>
      </w:r>
      <w:r w:rsidRPr="00981EBB">
        <w:rPr>
          <w:bCs/>
          <w:color w:val="000000"/>
        </w:rPr>
        <w:t>.</w:t>
      </w:r>
    </w:p>
    <w:p w14:paraId="27814086" w14:textId="77777777" w:rsidR="00CA72D2" w:rsidRPr="00981EBB" w:rsidRDefault="00CA72D2" w:rsidP="00CA72D2">
      <w:pPr>
        <w:spacing w:after="120" w:line="264" w:lineRule="auto"/>
        <w:ind w:firstLine="709"/>
        <w:jc w:val="both"/>
        <w:rPr>
          <w:bCs/>
          <w:color w:val="000000"/>
        </w:rPr>
      </w:pPr>
      <w:r w:rsidRPr="00981EBB">
        <w:rPr>
          <w:bCs/>
          <w:color w:val="000000"/>
        </w:rPr>
        <w:t>b) Trước khi bắt đầu các hoạt động sau khi ký hợp đồng phụ, nhà thầu phải chứng minh với tổ chức xây dựng, chủ đầu tư rằng nhà thầu đã hiểu đầy đủ tất cả các yêu cầu liên quan đến hoạt động đó. Các yêu cầu về an toàn cụ thể đối với hợp đồng phụ bao gồm:</w:t>
      </w:r>
    </w:p>
    <w:p w14:paraId="249511F9" w14:textId="77777777" w:rsidR="00CA72D2" w:rsidRPr="00981EBB" w:rsidRDefault="00CA72D2" w:rsidP="00CA72D2">
      <w:pPr>
        <w:spacing w:after="120" w:line="264" w:lineRule="auto"/>
        <w:ind w:firstLine="709"/>
        <w:jc w:val="both"/>
        <w:rPr>
          <w:bCs/>
          <w:color w:val="000000"/>
        </w:rPr>
      </w:pPr>
      <w:r w:rsidRPr="00981EBB">
        <w:rPr>
          <w:bCs/>
          <w:color w:val="000000"/>
        </w:rPr>
        <w:t>- Các yêu cầu về an toàn áp dụng đối với hạng mục được chế tạo, xây dựng;</w:t>
      </w:r>
    </w:p>
    <w:p w14:paraId="05DF4744" w14:textId="77777777" w:rsidR="00CA72D2" w:rsidRPr="00981EBB" w:rsidRDefault="00CA72D2" w:rsidP="00CA72D2">
      <w:pPr>
        <w:spacing w:after="120" w:line="264" w:lineRule="auto"/>
        <w:ind w:firstLine="709"/>
        <w:jc w:val="both"/>
        <w:rPr>
          <w:bCs/>
          <w:color w:val="000000"/>
        </w:rPr>
      </w:pPr>
      <w:r w:rsidRPr="00981EBB">
        <w:rPr>
          <w:bCs/>
          <w:color w:val="000000"/>
        </w:rPr>
        <w:t>- Các thỏa thuận phối hợp;</w:t>
      </w:r>
    </w:p>
    <w:p w14:paraId="61BDABF5" w14:textId="77777777" w:rsidR="00CA72D2" w:rsidRPr="00981EBB" w:rsidRDefault="00CA72D2" w:rsidP="00CA72D2">
      <w:pPr>
        <w:spacing w:after="120" w:line="264" w:lineRule="auto"/>
        <w:ind w:firstLine="709"/>
        <w:jc w:val="both"/>
        <w:rPr>
          <w:bCs/>
          <w:color w:val="000000"/>
        </w:rPr>
      </w:pPr>
      <w:r w:rsidRPr="00981EBB">
        <w:rPr>
          <w:bCs/>
          <w:color w:val="000000"/>
        </w:rPr>
        <w:t>- Các quy định về trao đổi thông tin;</w:t>
      </w:r>
    </w:p>
    <w:p w14:paraId="447AAEF2" w14:textId="77777777" w:rsidR="00CA72D2" w:rsidRPr="00981EBB" w:rsidRDefault="00CA72D2" w:rsidP="00CA72D2">
      <w:pPr>
        <w:spacing w:after="120" w:line="264" w:lineRule="auto"/>
        <w:ind w:firstLine="709"/>
        <w:jc w:val="both"/>
        <w:rPr>
          <w:bCs/>
          <w:color w:val="000000"/>
        </w:rPr>
      </w:pPr>
      <w:r w:rsidRPr="00981EBB">
        <w:rPr>
          <w:bCs/>
          <w:color w:val="000000"/>
        </w:rPr>
        <w:t>- Hồ sơ và thông tin phải nộp, bao gồm báo cáo không phù hợp và bằng chứng chứng minh hạng mục hoàn thành đáp ứng các yêu cầu về an toàn và chất lượng;</w:t>
      </w:r>
    </w:p>
    <w:p w14:paraId="319644B2" w14:textId="77777777" w:rsidR="00CA72D2" w:rsidRPr="00981EBB" w:rsidRDefault="00CA72D2" w:rsidP="00CA72D2">
      <w:pPr>
        <w:spacing w:after="120" w:line="264" w:lineRule="auto"/>
        <w:ind w:firstLine="709"/>
        <w:jc w:val="both"/>
        <w:rPr>
          <w:bCs/>
          <w:color w:val="000000"/>
        </w:rPr>
      </w:pPr>
      <w:r w:rsidRPr="00981EBB">
        <w:rPr>
          <w:bCs/>
          <w:color w:val="000000"/>
        </w:rPr>
        <w:t>- Hệ thống quản lý.</w:t>
      </w:r>
    </w:p>
    <w:p w14:paraId="6CD61EC7" w14:textId="77777777" w:rsidR="00CA72D2" w:rsidRPr="00981EBB" w:rsidRDefault="00CA72D2" w:rsidP="00CA72D2">
      <w:pPr>
        <w:spacing w:after="120" w:line="264" w:lineRule="auto"/>
        <w:ind w:firstLine="709"/>
        <w:jc w:val="both"/>
        <w:rPr>
          <w:bCs/>
          <w:color w:val="000000"/>
        </w:rPr>
      </w:pPr>
      <w:r w:rsidRPr="00981EBB">
        <w:rPr>
          <w:bCs/>
          <w:color w:val="000000"/>
        </w:rPr>
        <w:t>c) Tổ chức xây dựng phải được thông báo về tất cả các nhà thầu phụ được nhà thầu lựa chọn. Mọi nhà thầu phụ mới được bổ nhiệm sau thỏa thuận ban đầu phải được thông báo cho tổ chức xây dựng và phải được chấp thuận trước khi bắt đầu công việc liên quan</w:t>
      </w:r>
      <w:r w:rsidR="0001758D">
        <w:rPr>
          <w:bCs/>
          <w:color w:val="000000"/>
        </w:rPr>
        <w:t>;</w:t>
      </w:r>
    </w:p>
    <w:p w14:paraId="6D67A862" w14:textId="77777777" w:rsidR="00CA72D2" w:rsidRPr="00981EBB" w:rsidRDefault="00CA72D2" w:rsidP="00CA72D2">
      <w:pPr>
        <w:spacing w:after="120" w:line="264" w:lineRule="auto"/>
        <w:ind w:firstLine="709"/>
        <w:jc w:val="both"/>
        <w:rPr>
          <w:bCs/>
          <w:color w:val="000000"/>
        </w:rPr>
      </w:pPr>
      <w:r w:rsidRPr="00981EBB">
        <w:rPr>
          <w:bCs/>
          <w:color w:val="000000"/>
        </w:rPr>
        <w:t>d) Tổ chức xây dựng phải tổ chức các cuộc họp định kỳ với các nhà thầu và nhà thầu phụ để rà soát và bảo đảm việc thực hiện các yêu cầu của tổ chức xây dựng</w:t>
      </w:r>
      <w:r w:rsidR="0001758D">
        <w:rPr>
          <w:bCs/>
          <w:color w:val="000000"/>
        </w:rPr>
        <w:t>;</w:t>
      </w:r>
    </w:p>
    <w:p w14:paraId="3CB3AD9D" w14:textId="77777777" w:rsidR="00CA72D2" w:rsidRPr="00981EBB" w:rsidRDefault="00CA72D2" w:rsidP="00CA72D2">
      <w:pPr>
        <w:spacing w:after="120" w:line="264" w:lineRule="auto"/>
        <w:ind w:firstLine="709"/>
        <w:jc w:val="both"/>
        <w:rPr>
          <w:bCs/>
          <w:color w:val="000000"/>
        </w:rPr>
      </w:pPr>
      <w:r w:rsidRPr="00981EBB">
        <w:rPr>
          <w:bCs/>
          <w:color w:val="000000"/>
        </w:rPr>
        <w:t>đ) Mỗi nhà thầu phải tổ chức các cuộc họp định kỳ trước khi thực hiện công việc để thảo luận về quy trình công việc, tiến độ, sai lệch và các nội dung quan trọng khác liên quan đến an toàn và chất lượng.</w:t>
      </w:r>
    </w:p>
    <w:p w14:paraId="54183D2C"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Đo lường, đánh giá và cải tiến</w:t>
      </w:r>
    </w:p>
    <w:p w14:paraId="40EF925B" w14:textId="77777777" w:rsidR="00CA72D2" w:rsidRPr="00981EBB" w:rsidRDefault="00CA72D2" w:rsidP="00CA72D2">
      <w:pPr>
        <w:spacing w:after="120" w:line="264" w:lineRule="auto"/>
        <w:ind w:firstLine="709"/>
        <w:jc w:val="both"/>
        <w:rPr>
          <w:bCs/>
          <w:color w:val="000000"/>
        </w:rPr>
      </w:pPr>
      <w:r w:rsidRPr="00981EBB">
        <w:rPr>
          <w:bCs/>
          <w:color w:val="000000"/>
        </w:rPr>
        <w:t>1. Đánh giá hệ thống quản lý</w:t>
      </w:r>
    </w:p>
    <w:p w14:paraId="41CE90F0" w14:textId="77777777" w:rsidR="00CA72D2" w:rsidRPr="00981EBB" w:rsidRDefault="00CA72D2" w:rsidP="00CA72D2">
      <w:pPr>
        <w:spacing w:after="120" w:line="264" w:lineRule="auto"/>
        <w:ind w:firstLine="709"/>
        <w:jc w:val="both"/>
        <w:rPr>
          <w:bCs/>
          <w:color w:val="000000"/>
        </w:rPr>
      </w:pPr>
      <w:r w:rsidRPr="00981EBB">
        <w:rPr>
          <w:bCs/>
          <w:color w:val="000000"/>
        </w:rPr>
        <w:t>a) Các quy trình quản lý dự án và hiệu quả thực hiện phải được chủ đầu tư, tổ chức xây dựng đánh giá định kỳ. Cần đánh giá tiến độ để phát hiện sớm các vấn đề trong hiệu quả thực hiện, lập kế hoạch và cung cấp nguồn lực và xem xét các biện pháp để tránh ảnh hưởng đến chất lượng công việc, bao gồm: áp dụng giải pháp sớm, điều chỉnh nguồn nhân lực, sửa đổi tiến độ và đàm phán lại hợp đồng</w:t>
      </w:r>
      <w:r w:rsidR="0001758D">
        <w:rPr>
          <w:bCs/>
          <w:color w:val="000000"/>
        </w:rPr>
        <w:t>;</w:t>
      </w:r>
    </w:p>
    <w:p w14:paraId="2C9B25E6" w14:textId="77777777" w:rsidR="00CA72D2" w:rsidRPr="00981EBB" w:rsidRDefault="00CA72D2" w:rsidP="00CA72D2">
      <w:pPr>
        <w:spacing w:after="120" w:line="264" w:lineRule="auto"/>
        <w:ind w:firstLine="709"/>
        <w:jc w:val="both"/>
        <w:rPr>
          <w:bCs/>
          <w:color w:val="000000"/>
        </w:rPr>
      </w:pPr>
      <w:r w:rsidRPr="00981EBB">
        <w:rPr>
          <w:bCs/>
          <w:color w:val="000000"/>
        </w:rPr>
        <w:t>b) Chương trình đánh giá độc lập phải được xây dựng và thực hiện để xem xét các vấn đề về năng lực trong quản lý dự án.</w:t>
      </w:r>
    </w:p>
    <w:p w14:paraId="5709B2CF" w14:textId="77777777" w:rsidR="00CA72D2" w:rsidRPr="00981EBB" w:rsidRDefault="00CA72D2" w:rsidP="00CA72D2">
      <w:pPr>
        <w:spacing w:after="120" w:line="264" w:lineRule="auto"/>
        <w:ind w:firstLine="709"/>
        <w:jc w:val="both"/>
        <w:rPr>
          <w:bCs/>
          <w:color w:val="000000"/>
        </w:rPr>
      </w:pPr>
      <w:r w:rsidRPr="00981EBB">
        <w:rPr>
          <w:bCs/>
          <w:color w:val="000000"/>
        </w:rPr>
        <w:t>2. Sự không phù hợp và hành động khắc phục</w:t>
      </w:r>
    </w:p>
    <w:p w14:paraId="2A1D8944" w14:textId="77777777" w:rsidR="00CA72D2" w:rsidRPr="00981EBB" w:rsidRDefault="00CA72D2" w:rsidP="00CA72D2">
      <w:pPr>
        <w:spacing w:after="120" w:line="264" w:lineRule="auto"/>
        <w:ind w:firstLine="709"/>
        <w:jc w:val="both"/>
        <w:rPr>
          <w:bCs/>
          <w:color w:val="000000"/>
        </w:rPr>
      </w:pPr>
      <w:r w:rsidRPr="00981EBB">
        <w:rPr>
          <w:bCs/>
          <w:color w:val="000000"/>
        </w:rPr>
        <w:t>a) Chủ đầu tư phải thiết lập hệ thống để thu thập mọi trường hợp không phù hợp đã được xác định, ghi nhận và xử lý chúng theo quy định và bảo đảm rằng tất cả cá nhân tham gia hoạt động xây dựng đều có trách nhiệm phát hiện và báo cáo các trường hợp không phù hợp</w:t>
      </w:r>
      <w:r w:rsidR="0001758D">
        <w:rPr>
          <w:bCs/>
          <w:color w:val="000000"/>
        </w:rPr>
        <w:t>;</w:t>
      </w:r>
      <w:r w:rsidRPr="00981EBB">
        <w:rPr>
          <w:bCs/>
          <w:color w:val="000000"/>
        </w:rPr>
        <w:t xml:space="preserve"> </w:t>
      </w:r>
    </w:p>
    <w:p w14:paraId="4A27B5EB" w14:textId="77777777" w:rsidR="00CA72D2" w:rsidRPr="00981EBB" w:rsidRDefault="00CA72D2" w:rsidP="00CA72D2">
      <w:pPr>
        <w:spacing w:after="120" w:line="264" w:lineRule="auto"/>
        <w:ind w:firstLine="709"/>
        <w:jc w:val="both"/>
        <w:rPr>
          <w:bCs/>
          <w:color w:val="000000"/>
        </w:rPr>
      </w:pPr>
      <w:r w:rsidRPr="00981EBB">
        <w:rPr>
          <w:bCs/>
          <w:color w:val="000000"/>
        </w:rPr>
        <w:t>b) Các trường hợp không phù hợp có ảnh hưởng quan trọng về an toàn phải được chủ đầu tư xem xét như sự kiện khởi phát và được xử lý thông qua chương trình hành động khắc phục và phòng ngừa theo phương pháp tiếp cận theo mức. Chủ đầu tư bảo đảm rằng việc tập hợp nhiều trường hợp không phù hợp nhỏ không dẫn đến thay đổi có ảnh hưởng quan trọng về an toàn mà không được nhận diện</w:t>
      </w:r>
      <w:r w:rsidR="0001758D">
        <w:rPr>
          <w:bCs/>
          <w:color w:val="000000"/>
        </w:rPr>
        <w:t>;</w:t>
      </w:r>
    </w:p>
    <w:p w14:paraId="707AC565" w14:textId="77777777" w:rsidR="00CA72D2" w:rsidRPr="00981EBB" w:rsidRDefault="00CA72D2" w:rsidP="00CA72D2">
      <w:pPr>
        <w:spacing w:after="120" w:line="264" w:lineRule="auto"/>
        <w:ind w:firstLine="709"/>
        <w:jc w:val="both"/>
        <w:rPr>
          <w:bCs/>
          <w:color w:val="000000"/>
        </w:rPr>
      </w:pPr>
      <w:r w:rsidRPr="00981EBB">
        <w:rPr>
          <w:bCs/>
          <w:color w:val="000000"/>
        </w:rPr>
        <w:t>c) Chủ đầu tư phải lưu trữ hồ sơ về các biện pháp khắc phục và phòng ngừa đã thực hiện để xử lý các trường hợp không phù hợp và theo dõi hiệu quả của quá trình xử lý không phù hợp</w:t>
      </w:r>
      <w:r w:rsidR="0001758D">
        <w:rPr>
          <w:bCs/>
          <w:color w:val="000000"/>
        </w:rPr>
        <w:t>;</w:t>
      </w:r>
    </w:p>
    <w:p w14:paraId="30F3A968" w14:textId="77777777" w:rsidR="00CA72D2" w:rsidRPr="00981EBB" w:rsidRDefault="00CA72D2" w:rsidP="00CA72D2">
      <w:pPr>
        <w:spacing w:after="120" w:line="264" w:lineRule="auto"/>
        <w:ind w:firstLine="709"/>
        <w:jc w:val="both"/>
        <w:rPr>
          <w:bCs/>
          <w:color w:val="000000"/>
        </w:rPr>
      </w:pPr>
      <w:r w:rsidRPr="00981EBB">
        <w:rPr>
          <w:bCs/>
          <w:color w:val="000000"/>
        </w:rPr>
        <w:t>d) Việc thực hiện các biện pháp phòng ngừa không được trì hoãn chỉ vì các biện pháp khắc phục cần thời gian dài để hoàn thành. Chủ đầu tư phải theo dõi mọi vấn đề tồn đọng liên quan đến nội dung không phù hợp và biện pháp khắc phục cho đến khi hoàn thành, đồng thời lưu trữ hồ sơ và thông tin đến các bên liên quan.</w:t>
      </w:r>
    </w:p>
    <w:p w14:paraId="0EB6BC0C" w14:textId="77777777" w:rsidR="00CA72D2" w:rsidRPr="00981EBB" w:rsidRDefault="00CA72D2" w:rsidP="00CA72D2">
      <w:pPr>
        <w:spacing w:after="120" w:line="264" w:lineRule="auto"/>
        <w:ind w:firstLine="709"/>
        <w:jc w:val="both"/>
        <w:rPr>
          <w:bCs/>
          <w:color w:val="000000"/>
        </w:rPr>
      </w:pPr>
      <w:r w:rsidRPr="00981EBB">
        <w:rPr>
          <w:bCs/>
          <w:color w:val="000000"/>
        </w:rPr>
        <w:t>3. Phản hồi kinh nghiệm từ hoạt động xây dựng</w:t>
      </w:r>
    </w:p>
    <w:p w14:paraId="1358D3DB" w14:textId="77777777" w:rsidR="00CA72D2" w:rsidRPr="00981EBB" w:rsidRDefault="00CA72D2" w:rsidP="00CA72D2">
      <w:pPr>
        <w:spacing w:after="120" w:line="264" w:lineRule="auto"/>
        <w:ind w:firstLine="709"/>
        <w:jc w:val="both"/>
        <w:rPr>
          <w:bCs/>
          <w:color w:val="000000"/>
        </w:rPr>
      </w:pPr>
      <w:r w:rsidRPr="00981EBB">
        <w:rPr>
          <w:bCs/>
          <w:color w:val="000000"/>
        </w:rPr>
        <w:t>a) Chủ đầu tư phải thu thập kinh nghiệm xây dựng và các thực hành tốt từ các nhà máy điện hạt nhân đang xây dựng, từ việc xây dựng các nhà máy điện hạt nhân và các nhà máy điện phi hạt nhân khác; phổ biến bài học thu được nhằm nâng cao chất lượng và an toàn. đảm việc phổ biến thông tin này đến các bên liên quan trong ngành hạt nhân và thiết lập cơ chế chia sẻ kinh nghiệm xây dựng một cách hệ thống và kịp thời</w:t>
      </w:r>
      <w:r w:rsidR="0001758D">
        <w:rPr>
          <w:bCs/>
          <w:color w:val="000000"/>
        </w:rPr>
        <w:t>;</w:t>
      </w:r>
    </w:p>
    <w:p w14:paraId="51C43493" w14:textId="77777777" w:rsidR="00CA72D2" w:rsidRPr="00981EBB" w:rsidRDefault="00CA72D2" w:rsidP="00CA72D2">
      <w:pPr>
        <w:spacing w:after="120" w:line="264" w:lineRule="auto"/>
        <w:ind w:firstLine="709"/>
        <w:jc w:val="both"/>
        <w:rPr>
          <w:bCs/>
          <w:color w:val="000000"/>
        </w:rPr>
      </w:pPr>
      <w:r w:rsidRPr="00981EBB">
        <w:rPr>
          <w:bCs/>
          <w:color w:val="000000"/>
        </w:rPr>
        <w:t>b) Chủ đầu tư phải chủ động chia sẻ kinh nghiệm liên quan đến an toàn với các bên liên quan trong nước và quốc tế.</w:t>
      </w:r>
    </w:p>
    <w:p w14:paraId="6F21D832" w14:textId="77777777" w:rsidR="00CA72D2" w:rsidRPr="00981EBB" w:rsidRDefault="00CA72D2" w:rsidP="00CA72D2">
      <w:pPr>
        <w:spacing w:after="120" w:line="264" w:lineRule="auto"/>
        <w:jc w:val="center"/>
        <w:rPr>
          <w:b/>
          <w:bCs/>
          <w:color w:val="000000"/>
          <w:lang w:val="vi-VN"/>
        </w:rPr>
      </w:pPr>
      <w:r w:rsidRPr="00981EBB">
        <w:rPr>
          <w:b/>
          <w:bCs/>
          <w:color w:val="000000"/>
        </w:rPr>
        <w:t>Mục 4</w:t>
      </w:r>
      <w:r w:rsidRPr="00981EBB">
        <w:rPr>
          <w:b/>
          <w:bCs/>
          <w:color w:val="000000"/>
          <w:lang w:val="vi-VN"/>
        </w:rPr>
        <w:t xml:space="preserve"> </w:t>
      </w:r>
      <w:r w:rsidRPr="00981EBB">
        <w:rPr>
          <w:b/>
          <w:bCs/>
          <w:color w:val="000000"/>
          <w:lang w:val="vi-VN"/>
        </w:rPr>
        <w:br/>
        <w:t>QUẢN LÝ HOẠT ĐỘNG XÂY DỰNG</w:t>
      </w:r>
    </w:p>
    <w:p w14:paraId="006FEC7B"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Yêu cầu chung</w:t>
      </w:r>
    </w:p>
    <w:p w14:paraId="60CFD6F7"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Lập kế hoạch, tiến độ và trình tự thực hiện công việc</w:t>
      </w:r>
    </w:p>
    <w:p w14:paraId="2076A8FC"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a) Các hoạt động xây dựng phải được lập kế hoạch, sắp xếp tiến độ và xác định trình tự thích hợp. Kế hoạch phải quy định:</w:t>
      </w:r>
    </w:p>
    <w:p w14:paraId="033D9608"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Các hoạt động cần thực hiện, được chia thành các phần công việc có thể quản lý được. Các hoạt động phức tạp bao gồm: xác minh và thẩm định các hệ thống điều khiển và đo lường kỹ thuật số, đánh giá khả năng chống chịu điều kiện môi trường và kháng chấn của các hạng mục quan trọng về an toàn và các hoạt động có liên quan khác, phải được lập kế hoạch cẩn trọng.</w:t>
      </w:r>
    </w:p>
    <w:p w14:paraId="6CB1532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Thứ tự thực hiện dự kiến và thời gian thực hiện các hoạt động.</w:t>
      </w:r>
    </w:p>
    <w:p w14:paraId="69CFB30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Nguồn lực phân bổ cho từng hoạt động.</w:t>
      </w:r>
    </w:p>
    <w:p w14:paraId="6013AC0B"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b) Tổ chức xây dựng phải quản lý liên tục tiến độ xây dựng trong suốt quá trình xây dựng và thông báo tiến độ này cho các bên liên quan. Dự án xây dựng phải được tích hợp đầy đủ với chương trình mua sắm, trong đó đặc biệt chú trọng các hạng mục có thời gian chuẩn bị dài</w:t>
      </w:r>
      <w:r w:rsidRPr="00981EBB">
        <w:rPr>
          <w:bCs/>
          <w:color w:val="000000"/>
        </w:rPr>
        <w:t>;</w:t>
      </w:r>
      <w:r w:rsidRPr="00981EBB">
        <w:rPr>
          <w:bCs/>
          <w:color w:val="000000"/>
          <w:lang w:val="vi-VN"/>
        </w:rPr>
        <w:t xml:space="preserve"> </w:t>
      </w:r>
    </w:p>
    <w:p w14:paraId="6DBC0B0B" w14:textId="77777777" w:rsidR="00CA72D2" w:rsidRPr="00981EBB" w:rsidRDefault="00CA72D2" w:rsidP="00CA72D2">
      <w:pPr>
        <w:spacing w:after="120" w:line="264" w:lineRule="auto"/>
        <w:ind w:firstLine="709"/>
        <w:jc w:val="both"/>
        <w:rPr>
          <w:bCs/>
          <w:color w:val="000000"/>
        </w:rPr>
      </w:pPr>
      <w:r w:rsidRPr="00981EBB">
        <w:rPr>
          <w:bCs/>
          <w:color w:val="000000"/>
          <w:lang w:val="vi-VN"/>
        </w:rPr>
        <w:t>c) Việc lập kế hoạch, sắp xếp tiến độ và xác định trình tự thực hiện công việc phải bao gồm các điểm dừng kiểm soát do chủ đầu tư và cơ quan an toàn bức xạ và hạt nhân quốc gia quy định</w:t>
      </w:r>
      <w:r w:rsidRPr="00981EBB">
        <w:rPr>
          <w:bCs/>
          <w:color w:val="000000"/>
        </w:rPr>
        <w:t>;</w:t>
      </w:r>
    </w:p>
    <w:p w14:paraId="62009829" w14:textId="77777777" w:rsidR="00CA72D2" w:rsidRPr="00981EBB" w:rsidRDefault="00CA72D2" w:rsidP="00CA72D2">
      <w:pPr>
        <w:spacing w:after="120" w:line="264" w:lineRule="auto"/>
        <w:ind w:firstLine="709"/>
        <w:jc w:val="both"/>
        <w:rPr>
          <w:bCs/>
          <w:color w:val="000000"/>
        </w:rPr>
      </w:pPr>
      <w:r w:rsidRPr="00981EBB">
        <w:rPr>
          <w:bCs/>
          <w:color w:val="000000"/>
          <w:lang w:val="vi-VN"/>
        </w:rPr>
        <w:t>d) Việc lập kế hoạch, sắp xếp tiến độ và xác định trình tự thực hiện công việc phải bao gồm các yêu cầu đối với chế tạo và lắp đặt ngoài công trường theo hệ thống quản lý đầy đủ. Tất cả các nhà thầu phải xây dựng và áp dụng chương trình bảo đảm chất lượng phù hợp với chương trình bảo đảm chất lượng của chủ đầu tư</w:t>
      </w:r>
      <w:r w:rsidRPr="00981EBB">
        <w:rPr>
          <w:bCs/>
          <w:color w:val="000000"/>
        </w:rPr>
        <w:t>;</w:t>
      </w:r>
    </w:p>
    <w:p w14:paraId="4BDA3DC7" w14:textId="77777777" w:rsidR="00CA72D2" w:rsidRPr="00981EBB" w:rsidRDefault="00CA72D2" w:rsidP="00CA72D2">
      <w:pPr>
        <w:spacing w:after="120" w:line="264" w:lineRule="auto"/>
        <w:ind w:firstLine="709"/>
        <w:jc w:val="both"/>
        <w:rPr>
          <w:bCs/>
          <w:color w:val="000000"/>
        </w:rPr>
      </w:pPr>
      <w:r w:rsidRPr="00981EBB">
        <w:rPr>
          <w:bCs/>
          <w:color w:val="000000"/>
          <w:lang w:val="vi-VN"/>
        </w:rPr>
        <w:t>đ) Các thông số kỹ thuật, tài liệu, bản vẽ, kế hoạch và tiến độ phải quy định rõ các hoạt động chế tạo, lắp đặt, kiểm tra và thử nghiệm nào phải được thực hiện tại công trường và các điều kiện cần thiết để thực hiện đầy đủ các hoạt động đó</w:t>
      </w:r>
      <w:r w:rsidRPr="00981EBB">
        <w:rPr>
          <w:bCs/>
          <w:color w:val="000000"/>
        </w:rPr>
        <w:t>;</w:t>
      </w:r>
    </w:p>
    <w:p w14:paraId="0E80CFD1" w14:textId="77777777" w:rsidR="00CA72D2" w:rsidRPr="00981EBB" w:rsidRDefault="00CA72D2" w:rsidP="00CA72D2">
      <w:pPr>
        <w:spacing w:after="120" w:line="264" w:lineRule="auto"/>
        <w:ind w:firstLine="709"/>
        <w:jc w:val="both"/>
        <w:rPr>
          <w:bCs/>
          <w:color w:val="000000"/>
        </w:rPr>
      </w:pPr>
      <w:r w:rsidRPr="00981EBB">
        <w:rPr>
          <w:bCs/>
          <w:color w:val="000000"/>
          <w:lang w:val="vi-VN"/>
        </w:rPr>
        <w:t>e) Tổ chức xây dựng phải bảo đảm rằng việc chế tạo và lắp đặt tại công trường đối với các hạng mục quan trọng về an toàn có khả năng tạo ra sản phẩm đạt yêu cầu về thiết kế, an toàn và đáp ứng các quy chuẩn và tiêu chuẩn áp dụng</w:t>
      </w:r>
      <w:r w:rsidRPr="00981EBB">
        <w:rPr>
          <w:bCs/>
          <w:color w:val="000000"/>
        </w:rPr>
        <w:t>;</w:t>
      </w:r>
    </w:p>
    <w:p w14:paraId="7EB13434" w14:textId="77777777" w:rsidR="00CA72D2" w:rsidRPr="00981EBB" w:rsidRDefault="00CA72D2" w:rsidP="00CA72D2">
      <w:pPr>
        <w:spacing w:after="120" w:line="264" w:lineRule="auto"/>
        <w:ind w:firstLine="709"/>
        <w:jc w:val="both"/>
        <w:rPr>
          <w:bCs/>
          <w:color w:val="000000"/>
        </w:rPr>
      </w:pPr>
      <w:r w:rsidRPr="00981EBB">
        <w:rPr>
          <w:bCs/>
          <w:color w:val="000000"/>
          <w:lang w:val="vi-VN"/>
        </w:rPr>
        <w:t>g) Việc chế tạo và lắp đặt tại công trường phải được bố trí tại các vị trí không gây ảnh hưởng đến các hạng mục quan trọng về an toàn tại khu vực lân cận hoặc các hoạt động khác có khả năng ảnh hưởng đến các hạng mục quan trọng về an toàn</w:t>
      </w:r>
      <w:r w:rsidRPr="00981EBB">
        <w:rPr>
          <w:bCs/>
          <w:color w:val="000000"/>
        </w:rPr>
        <w:t>;</w:t>
      </w:r>
    </w:p>
    <w:p w14:paraId="6F2CA054"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h) Tổ chức thiết kế phải bảo đảm rằng việc xây dựng thiết kế theo các quy trình được </w:t>
      </w:r>
      <w:r w:rsidRPr="00981EBB">
        <w:rPr>
          <w:bCs/>
          <w:color w:val="000000"/>
        </w:rPr>
        <w:t>xác</w:t>
      </w:r>
      <w:r w:rsidRPr="00981EBB">
        <w:rPr>
          <w:bCs/>
          <w:color w:val="000000"/>
          <w:lang w:val="vi-VN"/>
        </w:rPr>
        <w:t xml:space="preserve"> định. Tổ chức xây dựng phải xác minh tính phù hợp của phương pháp xây dựng và tham khảo ý kiến của tổ chức thiết kế khi cần thiết</w:t>
      </w:r>
      <w:r w:rsidRPr="00981EBB">
        <w:rPr>
          <w:bCs/>
          <w:color w:val="000000"/>
        </w:rPr>
        <w:t>;</w:t>
      </w:r>
      <w:r w:rsidRPr="00981EBB">
        <w:rPr>
          <w:bCs/>
          <w:color w:val="000000"/>
          <w:lang w:val="vi-VN"/>
        </w:rPr>
        <w:t xml:space="preserve"> </w:t>
      </w:r>
    </w:p>
    <w:p w14:paraId="1E0FB70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xml:space="preserve">i) Việc xác định trình tự các hoạt động xây dựng phải bảo đảm rằng công việc đã hoàn thành trước đó không bị ảnh hưởng bất lợi bởi các hoạt động xây dựng tiếp theo. </w:t>
      </w:r>
    </w:p>
    <w:p w14:paraId="5BED0212" w14:textId="77777777" w:rsidR="00CA72D2" w:rsidRPr="00981EBB" w:rsidRDefault="00CA72D2" w:rsidP="00CA72D2">
      <w:pPr>
        <w:spacing w:after="120" w:line="264" w:lineRule="auto"/>
        <w:ind w:firstLine="709"/>
        <w:jc w:val="both"/>
        <w:rPr>
          <w:bCs/>
          <w:color w:val="000000"/>
        </w:rPr>
      </w:pPr>
      <w:r w:rsidRPr="00981EBB">
        <w:rPr>
          <w:bCs/>
          <w:color w:val="000000"/>
        </w:rPr>
        <w:t>2. Các yêu cầu kỹ thuật trong mua sắm</w:t>
      </w:r>
    </w:p>
    <w:p w14:paraId="2E7562C7" w14:textId="77777777" w:rsidR="00CA72D2" w:rsidRPr="00981EBB" w:rsidRDefault="00CA72D2" w:rsidP="00CA72D2">
      <w:pPr>
        <w:spacing w:after="120" w:line="264" w:lineRule="auto"/>
        <w:ind w:firstLine="709"/>
        <w:jc w:val="both"/>
        <w:rPr>
          <w:bCs/>
          <w:color w:val="000000"/>
        </w:rPr>
      </w:pPr>
      <w:r w:rsidRPr="00981EBB">
        <w:rPr>
          <w:bCs/>
          <w:color w:val="000000"/>
        </w:rPr>
        <w:t>a) Các yêu cầu kỹ thuật trong mua sắm phải được xây dựng phù hợp với thời gian chuẩn bị để bảo đảm rằng các hạng mục quan trọng về an toàn đáp ứng thông số thiết kế và mức độ an toàn theo yêu cầu</w:t>
      </w:r>
      <w:r w:rsidR="0001758D">
        <w:rPr>
          <w:bCs/>
          <w:color w:val="000000"/>
        </w:rPr>
        <w:t>;</w:t>
      </w:r>
    </w:p>
    <w:p w14:paraId="685B37E5" w14:textId="77777777" w:rsidR="00CA72D2" w:rsidRPr="00981EBB" w:rsidRDefault="00CA72D2" w:rsidP="00CA72D2">
      <w:pPr>
        <w:spacing w:after="120" w:line="264" w:lineRule="auto"/>
        <w:ind w:firstLine="709"/>
        <w:jc w:val="both"/>
        <w:rPr>
          <w:bCs/>
          <w:color w:val="000000"/>
        </w:rPr>
      </w:pPr>
      <w:r w:rsidRPr="00981EBB">
        <w:rPr>
          <w:bCs/>
          <w:color w:val="000000"/>
        </w:rPr>
        <w:t>b) Các yêu cầu kỹ thuật trong mua sắm đối với các hạng mục quan trọng về an toàn phải nhấn mạnh các yêu cầu về an toàn liên quan đến đặc tính kỹ thuật của hạng mục, văn hóa an toàn và quản lý chất lượng</w:t>
      </w:r>
      <w:r w:rsidR="0001758D">
        <w:rPr>
          <w:bCs/>
          <w:color w:val="000000"/>
        </w:rPr>
        <w:t>;</w:t>
      </w:r>
    </w:p>
    <w:p w14:paraId="0E7C3099" w14:textId="77777777" w:rsidR="00CA72D2" w:rsidRPr="00981EBB" w:rsidRDefault="00CA72D2" w:rsidP="00CA72D2">
      <w:pPr>
        <w:spacing w:after="120" w:line="264" w:lineRule="auto"/>
        <w:ind w:firstLine="709"/>
        <w:jc w:val="both"/>
        <w:rPr>
          <w:bCs/>
          <w:color w:val="000000"/>
        </w:rPr>
      </w:pPr>
      <w:r w:rsidRPr="00981EBB">
        <w:rPr>
          <w:bCs/>
          <w:color w:val="000000"/>
        </w:rPr>
        <w:t>c) Phân loại an toàn đối với các hạng mục quan trọng về an toàn phải được đưa vào yêu cầu kỹ thuật mua sắm. Mọi thay đổi trong phân loại an toàn phải được thông báo cho nhà cung cấp và cần đánh giá tác động đối với các thiết bị đã được chế tạo</w:t>
      </w:r>
      <w:r w:rsidR="0001758D">
        <w:rPr>
          <w:bCs/>
          <w:color w:val="000000"/>
        </w:rPr>
        <w:t>;</w:t>
      </w:r>
    </w:p>
    <w:p w14:paraId="4D612058" w14:textId="77777777" w:rsidR="00CA72D2" w:rsidRPr="00981EBB" w:rsidRDefault="00CA72D2" w:rsidP="00CA72D2">
      <w:pPr>
        <w:spacing w:after="120" w:line="264" w:lineRule="auto"/>
        <w:ind w:firstLine="709"/>
        <w:jc w:val="both"/>
        <w:rPr>
          <w:bCs/>
          <w:color w:val="000000"/>
        </w:rPr>
      </w:pPr>
      <w:r w:rsidRPr="00981EBB">
        <w:rPr>
          <w:bCs/>
          <w:color w:val="000000"/>
        </w:rPr>
        <w:t>d) Hồ sơ mua sắm đối với các hạng mục quan trọng về an toàn phải quy định yêu cầu về “báo cáo kết thúc chế tạo”. Báo cáo này phải bao gồm các nội dung sau:</w:t>
      </w:r>
    </w:p>
    <w:p w14:paraId="2222A3BE" w14:textId="77777777" w:rsidR="00CA72D2" w:rsidRPr="00981EBB" w:rsidRDefault="00CA72D2" w:rsidP="00CA72D2">
      <w:pPr>
        <w:spacing w:after="120" w:line="264" w:lineRule="auto"/>
        <w:ind w:firstLine="709"/>
        <w:jc w:val="both"/>
        <w:rPr>
          <w:bCs/>
          <w:color w:val="000000"/>
        </w:rPr>
      </w:pPr>
      <w:r w:rsidRPr="00981EBB">
        <w:rPr>
          <w:bCs/>
          <w:color w:val="000000"/>
        </w:rPr>
        <w:t>- Giấy chứng nhận tuân thủ các quy định;</w:t>
      </w:r>
    </w:p>
    <w:p w14:paraId="25F06659" w14:textId="77777777" w:rsidR="00CA72D2" w:rsidRPr="00981EBB" w:rsidRDefault="00CA72D2" w:rsidP="00CA72D2">
      <w:pPr>
        <w:spacing w:after="120" w:line="264" w:lineRule="auto"/>
        <w:ind w:firstLine="709"/>
        <w:jc w:val="both"/>
        <w:rPr>
          <w:bCs/>
          <w:color w:val="000000"/>
        </w:rPr>
      </w:pPr>
      <w:r w:rsidRPr="00981EBB">
        <w:rPr>
          <w:bCs/>
          <w:color w:val="000000"/>
        </w:rPr>
        <w:t>- Kết quả kiểm tra và thử nghiệm;</w:t>
      </w:r>
    </w:p>
    <w:p w14:paraId="12933243" w14:textId="77777777" w:rsidR="00CA72D2" w:rsidRPr="00981EBB" w:rsidRDefault="00CA72D2" w:rsidP="00CA72D2">
      <w:pPr>
        <w:spacing w:after="120" w:line="264" w:lineRule="auto"/>
        <w:ind w:firstLine="709"/>
        <w:jc w:val="both"/>
        <w:rPr>
          <w:bCs/>
          <w:color w:val="000000"/>
        </w:rPr>
      </w:pPr>
      <w:r w:rsidRPr="00981EBB">
        <w:rPr>
          <w:bCs/>
          <w:color w:val="000000"/>
        </w:rPr>
        <w:t>- Báo cáo không phù hợp;</w:t>
      </w:r>
    </w:p>
    <w:p w14:paraId="33FBE438" w14:textId="77777777" w:rsidR="00CA72D2" w:rsidRPr="00981EBB" w:rsidRDefault="00CA72D2" w:rsidP="00CA72D2">
      <w:pPr>
        <w:spacing w:after="120" w:line="264" w:lineRule="auto"/>
        <w:ind w:firstLine="709"/>
        <w:jc w:val="both"/>
        <w:rPr>
          <w:bCs/>
          <w:color w:val="000000"/>
        </w:rPr>
      </w:pPr>
      <w:r w:rsidRPr="00981EBB">
        <w:rPr>
          <w:bCs/>
          <w:color w:val="000000"/>
        </w:rPr>
        <w:t>- Hồ sơ mua sắm;</w:t>
      </w:r>
    </w:p>
    <w:p w14:paraId="616F14CE" w14:textId="77777777" w:rsidR="00CA72D2" w:rsidRPr="00981EBB" w:rsidRDefault="00CA72D2" w:rsidP="00CA72D2">
      <w:pPr>
        <w:spacing w:after="120" w:line="264" w:lineRule="auto"/>
        <w:ind w:firstLine="709"/>
        <w:jc w:val="both"/>
        <w:rPr>
          <w:bCs/>
          <w:color w:val="000000"/>
        </w:rPr>
      </w:pPr>
      <w:r w:rsidRPr="00981EBB">
        <w:rPr>
          <w:bCs/>
          <w:color w:val="000000"/>
        </w:rPr>
        <w:t>- Hướng dẫn bảo quản, lắp đặt, thử nghiệm và lưu giữ;</w:t>
      </w:r>
    </w:p>
    <w:p w14:paraId="7D7E0237" w14:textId="77777777" w:rsidR="00CA72D2" w:rsidRPr="00981EBB" w:rsidRDefault="00CA72D2" w:rsidP="00CA72D2">
      <w:pPr>
        <w:spacing w:after="120" w:line="264" w:lineRule="auto"/>
        <w:ind w:firstLine="709"/>
        <w:jc w:val="both"/>
        <w:rPr>
          <w:bCs/>
          <w:color w:val="000000"/>
        </w:rPr>
      </w:pPr>
      <w:r w:rsidRPr="00981EBB">
        <w:rPr>
          <w:bCs/>
          <w:color w:val="000000"/>
        </w:rPr>
        <w:t>- Tài liệu hướng dẫn vận hành và bảo trì;</w:t>
      </w:r>
    </w:p>
    <w:p w14:paraId="662800F3" w14:textId="77777777" w:rsidR="00CA72D2" w:rsidRPr="00981EBB" w:rsidRDefault="00CA72D2" w:rsidP="00CA72D2">
      <w:pPr>
        <w:spacing w:after="120" w:line="264" w:lineRule="auto"/>
        <w:ind w:firstLine="709"/>
        <w:jc w:val="both"/>
        <w:rPr>
          <w:bCs/>
          <w:color w:val="000000"/>
        </w:rPr>
      </w:pPr>
      <w:r w:rsidRPr="00981EBB">
        <w:rPr>
          <w:bCs/>
          <w:color w:val="000000"/>
        </w:rPr>
        <w:t>- Giới hạn và điều kiện vận hành;</w:t>
      </w:r>
    </w:p>
    <w:p w14:paraId="27B9459E" w14:textId="77777777" w:rsidR="00CA72D2" w:rsidRPr="00981EBB" w:rsidRDefault="00CA72D2" w:rsidP="00CA72D2">
      <w:pPr>
        <w:spacing w:after="120" w:line="264" w:lineRule="auto"/>
        <w:ind w:firstLine="709"/>
        <w:jc w:val="both"/>
        <w:rPr>
          <w:bCs/>
          <w:color w:val="000000"/>
        </w:rPr>
      </w:pPr>
      <w:r w:rsidRPr="00981EBB">
        <w:rPr>
          <w:bCs/>
          <w:color w:val="000000"/>
        </w:rPr>
        <w:t>- Yêu cầu đào tạo đối với nhân viên;</w:t>
      </w:r>
    </w:p>
    <w:p w14:paraId="09B081FD" w14:textId="77777777" w:rsidR="00CA72D2" w:rsidRPr="00981EBB" w:rsidRDefault="00CA72D2" w:rsidP="00CA72D2">
      <w:pPr>
        <w:spacing w:after="120" w:line="264" w:lineRule="auto"/>
        <w:ind w:firstLine="709"/>
        <w:jc w:val="both"/>
        <w:rPr>
          <w:bCs/>
          <w:color w:val="000000"/>
        </w:rPr>
      </w:pPr>
      <w:r w:rsidRPr="00981EBB">
        <w:rPr>
          <w:bCs/>
          <w:color w:val="000000"/>
        </w:rPr>
        <w:t>- Bản vẽ hoàn công;</w:t>
      </w:r>
    </w:p>
    <w:p w14:paraId="5377743E" w14:textId="77777777" w:rsidR="00CA72D2" w:rsidRPr="00981EBB" w:rsidRDefault="00CA72D2" w:rsidP="00CA72D2">
      <w:pPr>
        <w:spacing w:after="120" w:line="264" w:lineRule="auto"/>
        <w:ind w:firstLine="709"/>
        <w:jc w:val="both"/>
        <w:rPr>
          <w:bCs/>
          <w:color w:val="000000"/>
        </w:rPr>
      </w:pPr>
      <w:r w:rsidRPr="00981EBB">
        <w:rPr>
          <w:bCs/>
          <w:color w:val="000000"/>
        </w:rPr>
        <w:t>- Danh mục vật tư với danh sách vật liệu thô, linh kiện, bộ phận và thiết bị, cùng số lượng tương ứng</w:t>
      </w:r>
      <w:r w:rsidR="0001758D">
        <w:rPr>
          <w:bCs/>
          <w:color w:val="000000"/>
        </w:rPr>
        <w:t>;</w:t>
      </w:r>
    </w:p>
    <w:p w14:paraId="28B3443E" w14:textId="77777777" w:rsidR="00CA72D2" w:rsidRPr="00981EBB" w:rsidRDefault="00CA72D2" w:rsidP="00CA72D2">
      <w:pPr>
        <w:spacing w:after="120" w:line="264" w:lineRule="auto"/>
        <w:ind w:firstLine="709"/>
        <w:jc w:val="both"/>
        <w:rPr>
          <w:bCs/>
          <w:color w:val="000000"/>
        </w:rPr>
      </w:pPr>
      <w:r w:rsidRPr="00981EBB">
        <w:rPr>
          <w:bCs/>
          <w:color w:val="000000"/>
        </w:rPr>
        <w:t>đ) Cần xem xét đặc biệt đối với việc mua sắm các thiết bị hoặc sản phẩm thương mại tiêu chuẩn dự kiến sử dụng trong các chức năng an toàn.</w:t>
      </w:r>
    </w:p>
    <w:p w14:paraId="004DD093"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Chế tạo và lắp đặt</w:t>
      </w:r>
    </w:p>
    <w:p w14:paraId="444746E8" w14:textId="77777777" w:rsidR="00CA72D2" w:rsidRPr="00981EBB" w:rsidRDefault="00CA72D2" w:rsidP="00CA72D2">
      <w:pPr>
        <w:spacing w:after="120" w:line="264" w:lineRule="auto"/>
        <w:ind w:firstLine="709"/>
        <w:jc w:val="both"/>
        <w:rPr>
          <w:bCs/>
          <w:color w:val="000000"/>
        </w:rPr>
      </w:pPr>
      <w:r w:rsidRPr="00981EBB">
        <w:rPr>
          <w:bCs/>
          <w:color w:val="000000"/>
        </w:rPr>
        <w:t>1. Hệ thống quản lý của chủ đầu tư bao gồm chương trình bảo đảm chất lượng đối với các hoạt động chế tạo và lắp đặt, phải quy định việc rà soát hồ sơ mua sắm hạng mục sẽ được chế tạo, lắp đặt nhằm xác định các quy định, quy chuẩn, tiêu chuẩn và yêu cầu khác cần được áp dụng trong quá trình chế tạo và lắp đặt. Các yêu cầu pháp quy, yêu cầu thiết kế và các yêu cầu khác nêu trong hồ sơ mua sắm phải được thể hiện phù hợp trong các bản vẽ chế tạo, thông số kỹ thuật, kế hoạch kiểm tra và thử nghiệm, quy trình và hướng dẫn công việc.</w:t>
      </w:r>
    </w:p>
    <w:p w14:paraId="7D781243" w14:textId="77777777" w:rsidR="00CA72D2" w:rsidRPr="00981EBB" w:rsidRDefault="00CA72D2" w:rsidP="00CA72D2">
      <w:pPr>
        <w:spacing w:after="120" w:line="264" w:lineRule="auto"/>
        <w:ind w:firstLine="709"/>
        <w:jc w:val="both"/>
        <w:rPr>
          <w:bCs/>
          <w:color w:val="000000"/>
        </w:rPr>
      </w:pPr>
      <w:r w:rsidRPr="00981EBB">
        <w:rPr>
          <w:bCs/>
          <w:color w:val="000000"/>
        </w:rPr>
        <w:t>2. Trong giai đoạn lập kế hoạch cho hoạt động chế tạo và lắp đặt, cần xem xét các yếu tố sau:</w:t>
      </w:r>
    </w:p>
    <w:p w14:paraId="026196B8" w14:textId="77777777" w:rsidR="00CA72D2" w:rsidRPr="00981EBB" w:rsidRDefault="00CA72D2" w:rsidP="00CA72D2">
      <w:pPr>
        <w:spacing w:after="120" w:line="264" w:lineRule="auto"/>
        <w:ind w:firstLine="709"/>
        <w:jc w:val="both"/>
        <w:rPr>
          <w:bCs/>
          <w:color w:val="000000"/>
        </w:rPr>
      </w:pPr>
      <w:r w:rsidRPr="00981EBB">
        <w:rPr>
          <w:bCs/>
          <w:color w:val="000000"/>
        </w:rPr>
        <w:t>a) Hiểu rõ các tác động của thiết kế đối với quá trình chế tạo;</w:t>
      </w:r>
    </w:p>
    <w:p w14:paraId="74DFC66A" w14:textId="77777777" w:rsidR="00CA72D2" w:rsidRPr="00981EBB" w:rsidRDefault="00CA72D2" w:rsidP="00CA72D2">
      <w:pPr>
        <w:spacing w:after="120" w:line="264" w:lineRule="auto"/>
        <w:ind w:firstLine="709"/>
        <w:jc w:val="both"/>
        <w:rPr>
          <w:bCs/>
          <w:color w:val="000000"/>
        </w:rPr>
      </w:pPr>
      <w:r w:rsidRPr="00981EBB">
        <w:rPr>
          <w:bCs/>
          <w:color w:val="000000"/>
        </w:rPr>
        <w:t>b) Việc mua sắm các hạng mục nằm trên đường găng tiến độ xây dựng hoặc có thời gian chuẩn bị dài;</w:t>
      </w:r>
    </w:p>
    <w:p w14:paraId="47CBCBD8" w14:textId="77777777" w:rsidR="00CA72D2" w:rsidRPr="00981EBB" w:rsidRDefault="00CA72D2" w:rsidP="00CA72D2">
      <w:pPr>
        <w:spacing w:after="120" w:line="264" w:lineRule="auto"/>
        <w:ind w:firstLine="709"/>
        <w:jc w:val="both"/>
        <w:rPr>
          <w:bCs/>
          <w:color w:val="000000"/>
        </w:rPr>
      </w:pPr>
      <w:r w:rsidRPr="00981EBB">
        <w:rPr>
          <w:bCs/>
          <w:color w:val="000000"/>
        </w:rPr>
        <w:t xml:space="preserve">c) Điều kiện sạch sẽ và các điều kiện môi trường khác nhằm đáp ứng yêu cầu và đạt chất lượng cần thiết; </w:t>
      </w:r>
    </w:p>
    <w:p w14:paraId="7057E745" w14:textId="77777777" w:rsidR="00CA72D2" w:rsidRPr="00981EBB" w:rsidRDefault="00CA72D2" w:rsidP="00CA72D2">
      <w:pPr>
        <w:spacing w:after="120" w:line="264" w:lineRule="auto"/>
        <w:ind w:firstLine="709"/>
        <w:jc w:val="both"/>
        <w:rPr>
          <w:bCs/>
          <w:color w:val="000000"/>
        </w:rPr>
      </w:pPr>
      <w:r w:rsidRPr="00981EBB">
        <w:rPr>
          <w:bCs/>
          <w:color w:val="000000"/>
        </w:rPr>
        <w:t>d) Địa điểm lắp đặt thiết bị;</w:t>
      </w:r>
    </w:p>
    <w:p w14:paraId="77503F0B" w14:textId="77777777" w:rsidR="00CA72D2" w:rsidRPr="00981EBB" w:rsidRDefault="00CA72D2" w:rsidP="00CA72D2">
      <w:pPr>
        <w:spacing w:after="120" w:line="264" w:lineRule="auto"/>
        <w:ind w:firstLine="709"/>
        <w:jc w:val="both"/>
        <w:rPr>
          <w:bCs/>
          <w:color w:val="000000"/>
        </w:rPr>
      </w:pPr>
      <w:r w:rsidRPr="00981EBB">
        <w:rPr>
          <w:bCs/>
          <w:color w:val="000000"/>
        </w:rPr>
        <w:t>đ) Các yêu cầu về vận chuyển, lưu trữ, đóng gói và giao nhận;</w:t>
      </w:r>
    </w:p>
    <w:p w14:paraId="5C8F884C" w14:textId="77777777" w:rsidR="00CA72D2" w:rsidRPr="00981EBB" w:rsidRDefault="00CA72D2" w:rsidP="00CA72D2">
      <w:pPr>
        <w:spacing w:after="120" w:line="264" w:lineRule="auto"/>
        <w:ind w:firstLine="709"/>
        <w:jc w:val="both"/>
        <w:rPr>
          <w:bCs/>
          <w:color w:val="000000"/>
        </w:rPr>
      </w:pPr>
      <w:r w:rsidRPr="00981EBB">
        <w:rPr>
          <w:bCs/>
          <w:color w:val="000000"/>
        </w:rPr>
        <w:t>e) Việc áp dụng các kỹ thuật mới trong chế tạo, lắp đặt, kiểm tra và thử nghiệm;</w:t>
      </w:r>
    </w:p>
    <w:p w14:paraId="096CBCD4" w14:textId="77777777" w:rsidR="00CA72D2" w:rsidRPr="00981EBB" w:rsidRDefault="00CA72D2" w:rsidP="00CA72D2">
      <w:pPr>
        <w:spacing w:after="120" w:line="264" w:lineRule="auto"/>
        <w:ind w:firstLine="709"/>
        <w:jc w:val="both"/>
        <w:rPr>
          <w:bCs/>
          <w:color w:val="000000"/>
        </w:rPr>
      </w:pPr>
      <w:r w:rsidRPr="00981EBB">
        <w:rPr>
          <w:bCs/>
          <w:color w:val="000000"/>
        </w:rPr>
        <w:t>g) Các thử nghiệm đánh giá chất lượng thiết bị và các thử nghiệm liên quan;</w:t>
      </w:r>
    </w:p>
    <w:p w14:paraId="2B94D61A" w14:textId="77777777" w:rsidR="00CA72D2" w:rsidRPr="00981EBB" w:rsidRDefault="00CA72D2" w:rsidP="00CA72D2">
      <w:pPr>
        <w:spacing w:after="120" w:line="264" w:lineRule="auto"/>
        <w:ind w:firstLine="709"/>
        <w:jc w:val="both"/>
        <w:rPr>
          <w:bCs/>
          <w:color w:val="000000"/>
        </w:rPr>
      </w:pPr>
      <w:r w:rsidRPr="00981EBB">
        <w:rPr>
          <w:bCs/>
          <w:color w:val="000000"/>
        </w:rPr>
        <w:t>h) Sự cần thiết về kiểm tra, thử nghiệm do tổ chức thiết kế và cơ quan an toàn bức xạ và hạt nhân quốc gia quy định, và kiểm tra thử nghiệm mà nhà chế tạo cho là cần thiết để kiểm soát chất lượng và bảo đảm quy trình được tuân thủ;</w:t>
      </w:r>
    </w:p>
    <w:p w14:paraId="07E6690F" w14:textId="77777777" w:rsidR="00CA72D2" w:rsidRPr="00981EBB" w:rsidRDefault="00CA72D2" w:rsidP="00CA72D2">
      <w:pPr>
        <w:spacing w:after="120" w:line="264" w:lineRule="auto"/>
        <w:ind w:firstLine="709"/>
        <w:jc w:val="both"/>
        <w:rPr>
          <w:bCs/>
          <w:color w:val="000000"/>
        </w:rPr>
      </w:pPr>
      <w:r w:rsidRPr="00981EBB">
        <w:rPr>
          <w:bCs/>
          <w:color w:val="000000"/>
        </w:rPr>
        <w:t>i) Sự cần thiết để xây dựng, đánh giá và kiểm soát các quy trình chế tạo, lắp đặt mới;</w:t>
      </w:r>
    </w:p>
    <w:p w14:paraId="2D590E1C" w14:textId="77777777" w:rsidR="00CA72D2" w:rsidRPr="00981EBB" w:rsidRDefault="00CA72D2" w:rsidP="00CA72D2">
      <w:pPr>
        <w:spacing w:after="120" w:line="264" w:lineRule="auto"/>
        <w:ind w:firstLine="709"/>
        <w:jc w:val="both"/>
        <w:rPr>
          <w:bCs/>
          <w:color w:val="000000"/>
        </w:rPr>
      </w:pPr>
      <w:r w:rsidRPr="00981EBB">
        <w:rPr>
          <w:bCs/>
          <w:color w:val="000000"/>
        </w:rPr>
        <w:t>k) Các quy trình phức tạp, nhạy cảm, đòi hỏi chuẩn bị công phu, thiết bị chuyên dụng hoặc đào tạo đặc biệt;</w:t>
      </w:r>
    </w:p>
    <w:p w14:paraId="4C7F21B6" w14:textId="77777777" w:rsidR="00CA72D2" w:rsidRPr="00981EBB" w:rsidRDefault="00CA72D2" w:rsidP="00CA72D2">
      <w:pPr>
        <w:spacing w:after="120" w:line="264" w:lineRule="auto"/>
        <w:ind w:firstLine="709"/>
        <w:jc w:val="both"/>
        <w:rPr>
          <w:bCs/>
          <w:color w:val="000000"/>
        </w:rPr>
      </w:pPr>
      <w:r w:rsidRPr="00981EBB">
        <w:rPr>
          <w:bCs/>
          <w:color w:val="000000"/>
        </w:rPr>
        <w:t>l) Tính tương thích của phương pháp, vật liệu làm sạch với các hạng mục cần làm sạch.</w:t>
      </w:r>
    </w:p>
    <w:p w14:paraId="443D1F47" w14:textId="77777777" w:rsidR="00CA72D2" w:rsidRPr="00981EBB" w:rsidRDefault="00CA72D2" w:rsidP="00CA72D2">
      <w:pPr>
        <w:spacing w:after="120" w:line="264" w:lineRule="auto"/>
        <w:ind w:firstLine="709"/>
        <w:jc w:val="both"/>
        <w:rPr>
          <w:bCs/>
          <w:color w:val="000000"/>
        </w:rPr>
      </w:pPr>
      <w:r w:rsidRPr="00981EBB">
        <w:rPr>
          <w:bCs/>
          <w:color w:val="000000"/>
        </w:rPr>
        <w:t>3. Chủ đầu tư phải bảo đảm hệ thống quản lý của mỗi nhà chế tạo bao gồm việc nhận diện và kiểm soát những quy trình mà kết quả không thể được xác minh đầy đủ thông qua kiểm tra và thử nghiệm sau đó, và sự không phù hợp có thể chỉ được phát hiện khi hạng mục được đưa vào sử dụng hoặc vận hành.</w:t>
      </w:r>
    </w:p>
    <w:p w14:paraId="77E5D0AA" w14:textId="77777777" w:rsidR="00CA72D2" w:rsidRPr="00981EBB" w:rsidRDefault="00CA72D2" w:rsidP="00CA72D2">
      <w:pPr>
        <w:spacing w:after="120" w:line="264" w:lineRule="auto"/>
        <w:ind w:firstLine="709"/>
        <w:jc w:val="both"/>
        <w:rPr>
          <w:bCs/>
          <w:color w:val="000000"/>
        </w:rPr>
      </w:pPr>
      <w:r w:rsidRPr="00981EBB">
        <w:rPr>
          <w:bCs/>
          <w:color w:val="000000"/>
        </w:rPr>
        <w:t>4. Các thiết bị đặc biệt bao gồm dụng cụ, đồ gá, khuôn, thiết bị kiểm tra chuyên dụng, chương trình tính toán sử dụng trong quá trình chế tạo, lắp đặt phải được đánh giá, xác nhận phù hợp. Nhân viên sử dụng các thiết bị này phải được đào tạo và nhận thức rõ các hạn chế khi sử dụng.</w:t>
      </w:r>
    </w:p>
    <w:p w14:paraId="4682FCD9" w14:textId="77777777" w:rsidR="00CA72D2" w:rsidRPr="00981EBB" w:rsidRDefault="00CA72D2" w:rsidP="00CA72D2">
      <w:pPr>
        <w:spacing w:after="120" w:line="264" w:lineRule="auto"/>
        <w:ind w:firstLine="709"/>
        <w:jc w:val="both"/>
        <w:rPr>
          <w:bCs/>
          <w:color w:val="000000"/>
        </w:rPr>
      </w:pPr>
      <w:r w:rsidRPr="00981EBB">
        <w:rPr>
          <w:bCs/>
          <w:color w:val="000000"/>
        </w:rPr>
        <w:t>5. Chủ đầu tư và tổ chức xây dựng phải thiết lập và thực hiện các yêu cầu, quy trình để xác minh chất lượng chế tạo, lắp đặt đối với các hạng mục quan trọng về an toàn.</w:t>
      </w:r>
    </w:p>
    <w:p w14:paraId="2A2AEAAC" w14:textId="77777777" w:rsidR="00CA72D2" w:rsidRPr="00981EBB" w:rsidRDefault="00CA72D2" w:rsidP="00CA72D2">
      <w:pPr>
        <w:spacing w:after="120" w:line="264" w:lineRule="auto"/>
        <w:ind w:firstLine="709"/>
        <w:jc w:val="both"/>
        <w:rPr>
          <w:bCs/>
          <w:color w:val="000000"/>
        </w:rPr>
      </w:pPr>
      <w:r w:rsidRPr="00981EBB">
        <w:rPr>
          <w:bCs/>
          <w:color w:val="000000"/>
        </w:rPr>
        <w:t>6. Năng lực kỹ thuật của các nhà thầu phải được chủ đầu tư, tổ chức xây dựng xác minh trước khi quy định các yêu cầu mua sắm. Việc tăng cường giám sát và kiểm tra phải được áp dụng để xác minh rằng các kỹ thuật chế tạo mới và các loại thiết bị mới đáp ứng các yêu cầu thiết kế liên quan khi cần thiết.</w:t>
      </w:r>
    </w:p>
    <w:p w14:paraId="4B799A28" w14:textId="77777777" w:rsidR="00CA72D2" w:rsidRPr="00981EBB" w:rsidRDefault="00CA72D2" w:rsidP="00CA72D2">
      <w:pPr>
        <w:spacing w:after="120" w:line="264" w:lineRule="auto"/>
        <w:ind w:firstLine="709"/>
        <w:jc w:val="both"/>
        <w:rPr>
          <w:bCs/>
          <w:color w:val="000000"/>
        </w:rPr>
      </w:pPr>
      <w:r w:rsidRPr="00981EBB">
        <w:rPr>
          <w:bCs/>
          <w:color w:val="000000"/>
        </w:rPr>
        <w:t>7. Tất cả các hạng mục quan trọng về an toàn phải được nhà chế tạo kiểm tra và thử nghiệm theo các yêu cầu quy định trong hồ sơ kỹ thuật mua sắm. Khả năng truy xuất lịch sử của từng hạng mục, nhận diện các lô sản phẩm phải được thể hiện rõ trong kế hoạch kiểm tra và thử nghiệm.</w:t>
      </w:r>
    </w:p>
    <w:p w14:paraId="131BC9EC" w14:textId="77777777" w:rsidR="00CA72D2" w:rsidRPr="00981EBB" w:rsidRDefault="00CA72D2" w:rsidP="00CA72D2">
      <w:pPr>
        <w:spacing w:after="120" w:line="264" w:lineRule="auto"/>
        <w:ind w:firstLine="709"/>
        <w:jc w:val="both"/>
        <w:rPr>
          <w:bCs/>
          <w:color w:val="000000"/>
        </w:rPr>
      </w:pPr>
      <w:r w:rsidRPr="00981EBB">
        <w:rPr>
          <w:bCs/>
          <w:color w:val="000000"/>
        </w:rPr>
        <w:t>8. Trước khi vận chuyển các bộ phận đến công trường, chúng phải được lắp đặt trước và đánh dấu tương ứng để bảo đảm việc lắp đặt lại tại công trường được thực hiện đúng.</w:t>
      </w:r>
    </w:p>
    <w:p w14:paraId="2C1E30F6" w14:textId="77777777" w:rsidR="00CA72D2" w:rsidRPr="00981EBB" w:rsidRDefault="00CA72D2" w:rsidP="00CA72D2">
      <w:pPr>
        <w:spacing w:after="120" w:line="264" w:lineRule="auto"/>
        <w:ind w:firstLine="709"/>
        <w:jc w:val="both"/>
        <w:rPr>
          <w:bCs/>
          <w:color w:val="000000"/>
        </w:rPr>
      </w:pPr>
      <w:r w:rsidRPr="00981EBB">
        <w:rPr>
          <w:bCs/>
          <w:color w:val="000000"/>
        </w:rPr>
        <w:t>9. Điều kiện tiên quyết cho công tác xây dựng</w:t>
      </w:r>
    </w:p>
    <w:p w14:paraId="1D49191F" w14:textId="77777777" w:rsidR="00CA72D2" w:rsidRPr="00981EBB" w:rsidRDefault="00CA72D2" w:rsidP="00CA72D2">
      <w:pPr>
        <w:spacing w:after="120" w:line="264" w:lineRule="auto"/>
        <w:ind w:firstLine="709"/>
        <w:jc w:val="both"/>
        <w:rPr>
          <w:bCs/>
          <w:color w:val="000000"/>
        </w:rPr>
      </w:pPr>
      <w:r w:rsidRPr="00981EBB">
        <w:rPr>
          <w:bCs/>
          <w:color w:val="000000"/>
        </w:rPr>
        <w:t>a) Trường hợp chưa có thiết kế bản vẽ thi công tại thời điểm bắt đầu thi công, kế hoạch hành động do tổ chức thiết kế xây dựng phải bảo đảm rằng tài liệu thiết kế còn lại được hoàn thành sớm để bảo đảm chất lượng của các hướng dẫn, quy trình, bản vẽ và việc chuẩn bị phù hợp cho công tác thi công.</w:t>
      </w:r>
    </w:p>
    <w:p w14:paraId="1855863E" w14:textId="77777777" w:rsidR="00CA72D2" w:rsidRPr="00981EBB" w:rsidRDefault="00CA72D2" w:rsidP="00CA72D2">
      <w:pPr>
        <w:spacing w:after="120" w:line="264" w:lineRule="auto"/>
        <w:ind w:firstLine="709"/>
        <w:jc w:val="both"/>
        <w:rPr>
          <w:bCs/>
          <w:color w:val="000000"/>
        </w:rPr>
      </w:pPr>
      <w:r w:rsidRPr="00981EBB">
        <w:rPr>
          <w:bCs/>
          <w:color w:val="000000"/>
        </w:rPr>
        <w:t>b) Các nhà thầu phải được sự chấp thuận của chủ đầu tư, tổ chức xây dựng trước khi bắt đầu công việc. Nhà thầu phải bảo đảm rằng họ có đầy đủ thông tin liên quan và được cập nhật, bao gồm tiến độ công việc, hướng dẫn kèm bản vẽ và vật tư tiêu hao phù hợp, trước khi thực hiện từng hoạt động xây dựng.</w:t>
      </w:r>
    </w:p>
    <w:p w14:paraId="240BB30B" w14:textId="77777777" w:rsidR="00CA72D2" w:rsidRPr="00981EBB" w:rsidRDefault="00CA72D2" w:rsidP="00CA72D2">
      <w:pPr>
        <w:spacing w:after="120" w:line="264" w:lineRule="auto"/>
        <w:ind w:firstLine="709"/>
        <w:jc w:val="both"/>
        <w:rPr>
          <w:bCs/>
          <w:color w:val="000000"/>
        </w:rPr>
      </w:pPr>
      <w:r w:rsidRPr="00981EBB">
        <w:rPr>
          <w:bCs/>
          <w:color w:val="000000"/>
        </w:rPr>
        <w:t>10. Điều kiện làm việc và điều kiện môi trường</w:t>
      </w:r>
    </w:p>
    <w:p w14:paraId="6FE08183" w14:textId="77777777" w:rsidR="00CA72D2" w:rsidRPr="00981EBB" w:rsidRDefault="00CA72D2" w:rsidP="00CA72D2">
      <w:pPr>
        <w:spacing w:after="120" w:line="264" w:lineRule="auto"/>
        <w:ind w:firstLine="709"/>
        <w:jc w:val="both"/>
        <w:rPr>
          <w:bCs/>
          <w:color w:val="000000"/>
        </w:rPr>
      </w:pPr>
      <w:r w:rsidRPr="00981EBB">
        <w:rPr>
          <w:bCs/>
          <w:color w:val="000000"/>
        </w:rPr>
        <w:t>a) Tổ chức xây dựng phải giám sát công việc xây dựng và các điều kiện môi trường để bảo đảm rằng các thiết bị cơ khí, điện, đo lường và điều khiển quan trọng về an toàn, và các cấu trúc được bảo vệ trước hư hại do tác nhân bên trong, tác nhân bên ngoài hoặc nhiễm bẩn do bụi, đất, vật lạ.</w:t>
      </w:r>
    </w:p>
    <w:p w14:paraId="12D57A99" w14:textId="77777777" w:rsidR="00CA72D2" w:rsidRPr="00981EBB" w:rsidRDefault="00CA72D2" w:rsidP="00CA72D2">
      <w:pPr>
        <w:spacing w:after="120" w:line="264" w:lineRule="auto"/>
        <w:ind w:firstLine="709"/>
        <w:jc w:val="both"/>
        <w:rPr>
          <w:bCs/>
          <w:color w:val="000000"/>
        </w:rPr>
      </w:pPr>
      <w:r w:rsidRPr="00981EBB">
        <w:rPr>
          <w:bCs/>
          <w:color w:val="000000"/>
        </w:rPr>
        <w:t xml:space="preserve">b) Chủ đầu tư phải quy định các điều kiện môi trường cho phép bao gồm nhiệt độ, áp suất, độ ẩm, mưa, bụi, đất, muối trong không khí, gió và điều kiện điện từ, cho công tác xây dựng. Tổ chức xây dựng phải định kỳ giám sát các điều kiện môi trường để bảo đảm rằng chúng nằm trong giới hạn cho phép. </w:t>
      </w:r>
    </w:p>
    <w:p w14:paraId="22CD0ABD" w14:textId="77777777" w:rsidR="00CA72D2" w:rsidRPr="00981EBB" w:rsidRDefault="00CA72D2" w:rsidP="00CA72D2">
      <w:pPr>
        <w:spacing w:after="120" w:line="264" w:lineRule="auto"/>
        <w:ind w:firstLine="709"/>
        <w:jc w:val="both"/>
        <w:rPr>
          <w:bCs/>
          <w:color w:val="000000"/>
        </w:rPr>
      </w:pPr>
      <w:r w:rsidRPr="00981EBB">
        <w:rPr>
          <w:bCs/>
          <w:color w:val="000000"/>
        </w:rPr>
        <w:t>11. Độ sạch và kiểm soát vật lạ</w:t>
      </w:r>
    </w:p>
    <w:p w14:paraId="2F21AF41" w14:textId="77777777" w:rsidR="00CA72D2" w:rsidRPr="00981EBB" w:rsidRDefault="00CA72D2" w:rsidP="00CA72D2">
      <w:pPr>
        <w:spacing w:after="120" w:line="264" w:lineRule="auto"/>
        <w:ind w:firstLine="709"/>
        <w:jc w:val="both"/>
        <w:rPr>
          <w:bCs/>
          <w:color w:val="000000"/>
        </w:rPr>
      </w:pPr>
      <w:r w:rsidRPr="00981EBB">
        <w:rPr>
          <w:bCs/>
          <w:color w:val="000000"/>
        </w:rPr>
        <w:t>a) Khi mua sắm các hạng mục để lắp đặt, chủ đầu tư, tổ chức xây dựng phải bảo đảm rằng các yêu cầu về độ sạch được đưa vào tài liệu mua sắm, nhằm bảo đảm rằng các hạng mục được giao đến công trường với mức độ sạch đạt yêu cầu</w:t>
      </w:r>
      <w:r w:rsidR="0001758D">
        <w:rPr>
          <w:bCs/>
          <w:color w:val="000000"/>
        </w:rPr>
        <w:t>;</w:t>
      </w:r>
    </w:p>
    <w:p w14:paraId="3A4D2C1A" w14:textId="77777777" w:rsidR="00CA72D2" w:rsidRPr="00981EBB" w:rsidRDefault="00CA72D2" w:rsidP="00CA72D2">
      <w:pPr>
        <w:spacing w:after="120" w:line="264" w:lineRule="auto"/>
        <w:ind w:firstLine="709"/>
        <w:jc w:val="both"/>
        <w:rPr>
          <w:bCs/>
          <w:color w:val="000000"/>
        </w:rPr>
      </w:pPr>
      <w:r w:rsidRPr="00981EBB">
        <w:rPr>
          <w:bCs/>
          <w:color w:val="000000"/>
        </w:rPr>
        <w:t>b) Tổ chức xây dựng phải thiết lập các biện pháp và kiểm soát cần thiết để bảo vệ các hạng mục quan trọng về an toàn khỏi nhiễm bẩn bên trong và bên ngoài do bụi, đất và vật lạ. Các biện pháp này bao gồm:</w:t>
      </w:r>
    </w:p>
    <w:p w14:paraId="3DA1B2F8" w14:textId="77777777" w:rsidR="00CA72D2" w:rsidRPr="00981EBB" w:rsidRDefault="00CA72D2" w:rsidP="00CA72D2">
      <w:pPr>
        <w:spacing w:after="120" w:line="264" w:lineRule="auto"/>
        <w:ind w:firstLine="709"/>
        <w:jc w:val="both"/>
        <w:rPr>
          <w:bCs/>
          <w:color w:val="000000"/>
        </w:rPr>
      </w:pPr>
      <w:r w:rsidRPr="00981EBB">
        <w:rPr>
          <w:bCs/>
          <w:color w:val="000000"/>
        </w:rPr>
        <w:t>- Các phương pháp và kỹ thuật kiểm soát khu vực công trường, từng cấu trúc, hệ thống, các cơ sở tại công trường và vật liệu, thiết bị sẽ được lắp đặt vào.</w:t>
      </w:r>
    </w:p>
    <w:p w14:paraId="7F5B9F8B" w14:textId="77777777" w:rsidR="00CA72D2" w:rsidRPr="00981EBB" w:rsidRDefault="00CA72D2" w:rsidP="00CA72D2">
      <w:pPr>
        <w:spacing w:after="120" w:line="264" w:lineRule="auto"/>
        <w:ind w:firstLine="709"/>
        <w:jc w:val="both"/>
        <w:rPr>
          <w:bCs/>
          <w:color w:val="000000"/>
        </w:rPr>
      </w:pPr>
      <w:r w:rsidRPr="00981EBB">
        <w:rPr>
          <w:bCs/>
          <w:color w:val="000000"/>
        </w:rPr>
        <w:t>- Các phương pháp kiểm soát điều kiện môi trường.</w:t>
      </w:r>
    </w:p>
    <w:p w14:paraId="79049453" w14:textId="77777777" w:rsidR="00CA72D2" w:rsidRPr="00981EBB" w:rsidRDefault="00CA72D2" w:rsidP="00CA72D2">
      <w:pPr>
        <w:spacing w:after="120" w:line="264" w:lineRule="auto"/>
        <w:ind w:firstLine="709"/>
        <w:jc w:val="both"/>
        <w:rPr>
          <w:bCs/>
          <w:color w:val="000000"/>
        </w:rPr>
      </w:pPr>
      <w:r w:rsidRPr="00981EBB">
        <w:rPr>
          <w:bCs/>
          <w:color w:val="000000"/>
        </w:rPr>
        <w:t>- Kiểm soát việc tiếp cận của nhân viên. Trường hợp sử dụng các khu vực sạch để thực hiện kiểm soát này, các khu vực sạch phải được đánh dấu rõ ràng và phải có quy trình, hướng dẫn để quy định việc sử dụng và bảo trì các khu vực đó.</w:t>
      </w:r>
    </w:p>
    <w:p w14:paraId="3FBB25AB" w14:textId="77777777" w:rsidR="00CA72D2" w:rsidRPr="00981EBB" w:rsidRDefault="00CA72D2" w:rsidP="00CA72D2">
      <w:pPr>
        <w:spacing w:after="120" w:line="264" w:lineRule="auto"/>
        <w:ind w:firstLine="709"/>
        <w:jc w:val="both"/>
        <w:rPr>
          <w:bCs/>
          <w:color w:val="000000"/>
        </w:rPr>
      </w:pPr>
      <w:r w:rsidRPr="00981EBB">
        <w:rPr>
          <w:bCs/>
          <w:color w:val="000000"/>
        </w:rPr>
        <w:t>- Quy định và kiểm soát các loại hóa chất và vật tư tiêu hao được phép sử dụng.</w:t>
      </w:r>
    </w:p>
    <w:p w14:paraId="09A0F228" w14:textId="77777777" w:rsidR="00CA72D2" w:rsidRPr="00981EBB" w:rsidRDefault="00CA72D2" w:rsidP="00CA72D2">
      <w:pPr>
        <w:spacing w:after="120" w:line="264" w:lineRule="auto"/>
        <w:ind w:firstLine="709"/>
        <w:jc w:val="both"/>
        <w:rPr>
          <w:bCs/>
          <w:color w:val="000000"/>
        </w:rPr>
      </w:pPr>
      <w:r w:rsidRPr="00981EBB">
        <w:rPr>
          <w:bCs/>
          <w:color w:val="000000"/>
        </w:rPr>
        <w:t>- Kế hoạch dự phòng trong trường hợp các biện pháp và kiểm soát bảo vệ không đạt hiệu quả</w:t>
      </w:r>
      <w:r w:rsidR="0001758D">
        <w:rPr>
          <w:bCs/>
          <w:color w:val="000000"/>
        </w:rPr>
        <w:t>;</w:t>
      </w:r>
    </w:p>
    <w:p w14:paraId="7E76A49F" w14:textId="77777777" w:rsidR="00CA72D2" w:rsidRPr="00981EBB" w:rsidRDefault="00CA72D2" w:rsidP="00CA72D2">
      <w:pPr>
        <w:spacing w:after="120" w:line="264" w:lineRule="auto"/>
        <w:ind w:firstLine="709"/>
        <w:jc w:val="both"/>
        <w:rPr>
          <w:bCs/>
          <w:color w:val="000000"/>
        </w:rPr>
      </w:pPr>
      <w:r w:rsidRPr="00981EBB">
        <w:rPr>
          <w:bCs/>
          <w:color w:val="000000"/>
        </w:rPr>
        <w:t>c) Các quy trình và phương pháp làm sạch chuyên biệt phải được áp dụng cho các hệ thống bao gồm hệ thống thủy lực, đo lường - điều khiển và các đường dầu bôi trơn, nơi bề mặt bên trong thường không thể kiểm tra bằng quan sát trực tiếp</w:t>
      </w:r>
      <w:r w:rsidR="0001758D">
        <w:rPr>
          <w:bCs/>
          <w:color w:val="000000"/>
        </w:rPr>
        <w:t>;</w:t>
      </w:r>
    </w:p>
    <w:p w14:paraId="28965B87" w14:textId="77777777" w:rsidR="00CA72D2" w:rsidRPr="00981EBB" w:rsidRDefault="00CA72D2" w:rsidP="00CA72D2">
      <w:pPr>
        <w:spacing w:after="120" w:line="264" w:lineRule="auto"/>
        <w:ind w:firstLine="709"/>
        <w:jc w:val="both"/>
        <w:rPr>
          <w:bCs/>
          <w:color w:val="000000"/>
        </w:rPr>
      </w:pPr>
      <w:r w:rsidRPr="00981EBB">
        <w:rPr>
          <w:bCs/>
          <w:color w:val="000000"/>
        </w:rPr>
        <w:t>d) Các quy trình cụ thể phải được xây dựng và thực hiện đối với việc làm sạch bằng xả rửa hoặc tráng rửa. Các quy trình này phải bao gồm:</w:t>
      </w:r>
    </w:p>
    <w:p w14:paraId="2B4215F2" w14:textId="77777777" w:rsidR="00CA72D2" w:rsidRPr="00981EBB" w:rsidRDefault="00CA72D2" w:rsidP="00CA72D2">
      <w:pPr>
        <w:spacing w:after="120" w:line="264" w:lineRule="auto"/>
        <w:ind w:firstLine="709"/>
        <w:jc w:val="both"/>
        <w:rPr>
          <w:bCs/>
          <w:color w:val="000000"/>
        </w:rPr>
      </w:pPr>
      <w:r w:rsidRPr="00981EBB">
        <w:rPr>
          <w:bCs/>
          <w:color w:val="000000"/>
        </w:rPr>
        <w:t>- Kiểm tra đường dòng chảy thực tế để bảo đảm đáp ứng yêu cầu về vị trí, trạng thái và tình trạng của tất cả các bộ phận;</w:t>
      </w:r>
    </w:p>
    <w:p w14:paraId="2150BED5" w14:textId="77777777" w:rsidR="00CA72D2" w:rsidRPr="00981EBB" w:rsidRDefault="00CA72D2" w:rsidP="00CA72D2">
      <w:pPr>
        <w:spacing w:after="120" w:line="264" w:lineRule="auto"/>
        <w:ind w:firstLine="709"/>
        <w:jc w:val="both"/>
        <w:rPr>
          <w:bCs/>
          <w:color w:val="000000"/>
        </w:rPr>
      </w:pPr>
      <w:r w:rsidRPr="00981EBB">
        <w:rPr>
          <w:bCs/>
          <w:color w:val="000000"/>
        </w:rPr>
        <w:t>- Gắn thẻ và khóa các bộ phận quan trọng để ngăn ngừa vận hành nhầm;</w:t>
      </w:r>
    </w:p>
    <w:p w14:paraId="31B5A3A8" w14:textId="77777777" w:rsidR="00CA72D2" w:rsidRPr="00981EBB" w:rsidRDefault="00CA72D2" w:rsidP="00CA72D2">
      <w:pPr>
        <w:spacing w:after="120" w:line="264" w:lineRule="auto"/>
        <w:ind w:firstLine="709"/>
        <w:jc w:val="both"/>
        <w:rPr>
          <w:bCs/>
          <w:color w:val="000000"/>
        </w:rPr>
      </w:pPr>
      <w:r w:rsidRPr="00981EBB">
        <w:rPr>
          <w:bCs/>
          <w:color w:val="000000"/>
        </w:rPr>
        <w:t>- Kiểm tra mức độ sạch bên trong tất cả các bộ phận và đường ống có thể tiếp cận;</w:t>
      </w:r>
    </w:p>
    <w:p w14:paraId="2054394D" w14:textId="77777777" w:rsidR="00CA72D2" w:rsidRPr="00981EBB" w:rsidRDefault="00CA72D2" w:rsidP="00CA72D2">
      <w:pPr>
        <w:spacing w:after="120" w:line="264" w:lineRule="auto"/>
        <w:ind w:firstLine="709"/>
        <w:jc w:val="both"/>
        <w:rPr>
          <w:bCs/>
          <w:color w:val="000000"/>
        </w:rPr>
      </w:pPr>
      <w:r w:rsidRPr="00981EBB">
        <w:rPr>
          <w:bCs/>
          <w:color w:val="000000"/>
        </w:rPr>
        <w:t>- Cách ly hoặc bảo vệ các bộ phận như bộ khử khoáng, bộ lọc, thiết bị đo lường và các bộ phận khác có thể bị hư hại do quá trình làm sạch;</w:t>
      </w:r>
    </w:p>
    <w:p w14:paraId="5A270D92" w14:textId="77777777" w:rsidR="00CA72D2" w:rsidRPr="00981EBB" w:rsidRDefault="00CA72D2" w:rsidP="00CA72D2">
      <w:pPr>
        <w:spacing w:after="120" w:line="264" w:lineRule="auto"/>
        <w:ind w:firstLine="709"/>
        <w:jc w:val="both"/>
        <w:rPr>
          <w:bCs/>
          <w:color w:val="000000"/>
        </w:rPr>
      </w:pPr>
      <w:r w:rsidRPr="00981EBB">
        <w:rPr>
          <w:bCs/>
          <w:color w:val="000000"/>
        </w:rPr>
        <w:t>- Bịt kín các đầu mở của hệ thống đã được làm sạch;</w:t>
      </w:r>
    </w:p>
    <w:p w14:paraId="274088A3" w14:textId="77777777" w:rsidR="00CA72D2" w:rsidRPr="00981EBB" w:rsidRDefault="00CA72D2" w:rsidP="00CA72D2">
      <w:pPr>
        <w:spacing w:after="120" w:line="264" w:lineRule="auto"/>
        <w:ind w:firstLine="709"/>
        <w:jc w:val="both"/>
        <w:rPr>
          <w:bCs/>
          <w:color w:val="000000"/>
        </w:rPr>
      </w:pPr>
      <w:r w:rsidRPr="00981EBB">
        <w:rPr>
          <w:bCs/>
          <w:color w:val="000000"/>
        </w:rPr>
        <w:t>- Kiểm tra việc lắp đặt và tháo dỡ các thiết bị tạm thời.</w:t>
      </w:r>
    </w:p>
    <w:p w14:paraId="71C68C96" w14:textId="77777777" w:rsidR="00CA72D2" w:rsidRPr="00981EBB" w:rsidRDefault="00CA72D2" w:rsidP="00CA72D2">
      <w:pPr>
        <w:spacing w:after="120" w:line="264" w:lineRule="auto"/>
        <w:ind w:firstLine="709"/>
        <w:jc w:val="both"/>
        <w:rPr>
          <w:bCs/>
          <w:color w:val="000000"/>
        </w:rPr>
      </w:pPr>
      <w:r w:rsidRPr="00981EBB">
        <w:rPr>
          <w:bCs/>
          <w:color w:val="000000"/>
        </w:rPr>
        <w:t>12. Tiếp nhận, xử lý, vận chuyển, lưu giữ, bảo quản và bảo trì</w:t>
      </w:r>
    </w:p>
    <w:p w14:paraId="690C393F" w14:textId="77777777" w:rsidR="00CA72D2" w:rsidRPr="00981EBB" w:rsidRDefault="00CA72D2" w:rsidP="00CA72D2">
      <w:pPr>
        <w:spacing w:after="120" w:line="264" w:lineRule="auto"/>
        <w:ind w:firstLine="709"/>
        <w:jc w:val="both"/>
        <w:rPr>
          <w:bCs/>
          <w:color w:val="000000"/>
        </w:rPr>
      </w:pPr>
      <w:r w:rsidRPr="00981EBB">
        <w:rPr>
          <w:bCs/>
          <w:color w:val="000000"/>
        </w:rPr>
        <w:t>a) Kiểm soát hạng mục và vật tư tiêu hao</w:t>
      </w:r>
    </w:p>
    <w:p w14:paraId="14FD0F50" w14:textId="77777777" w:rsidR="00CA72D2" w:rsidRPr="00981EBB" w:rsidRDefault="00CA72D2" w:rsidP="00CA72D2">
      <w:pPr>
        <w:spacing w:after="120" w:line="264" w:lineRule="auto"/>
        <w:ind w:firstLine="709"/>
        <w:jc w:val="both"/>
        <w:rPr>
          <w:bCs/>
          <w:color w:val="000000"/>
        </w:rPr>
      </w:pPr>
      <w:r w:rsidRPr="00981EBB">
        <w:rPr>
          <w:bCs/>
          <w:color w:val="000000"/>
        </w:rPr>
        <w:t>Các hạng mục và vật tư tiêu hao phải được kiểm soát thông qua đóng gói, vận chuyển, xử lý, tiếp nhận và lưu giữ thích hợp tại mọi địa điểm, bao gồm cả cơ sở chế tạo ngoài công trường, nhằm ngăn ngừa sử dụng sai mục đích, hư hỏng, xuống cấp hoặc mất nhận dạng. Các hạng mục có thể gây lo ngại về an ninh nếu bị sử dụng sai phải được kiểm soát phù hợp với mức độ rủi ro.</w:t>
      </w:r>
    </w:p>
    <w:p w14:paraId="4B413958" w14:textId="77777777" w:rsidR="00CA72D2" w:rsidRPr="00981EBB" w:rsidRDefault="00CA72D2" w:rsidP="00CA72D2">
      <w:pPr>
        <w:spacing w:after="120" w:line="264" w:lineRule="auto"/>
        <w:ind w:firstLine="709"/>
        <w:jc w:val="both"/>
        <w:rPr>
          <w:bCs/>
          <w:color w:val="000000"/>
        </w:rPr>
      </w:pPr>
      <w:r w:rsidRPr="00981EBB">
        <w:rPr>
          <w:bCs/>
          <w:color w:val="000000"/>
        </w:rPr>
        <w:t>b) Xử lý</w:t>
      </w:r>
    </w:p>
    <w:p w14:paraId="2041B12C" w14:textId="77777777" w:rsidR="00CA72D2" w:rsidRPr="00981EBB" w:rsidRDefault="00CA72D2" w:rsidP="00CA72D2">
      <w:pPr>
        <w:spacing w:after="120" w:line="264" w:lineRule="auto"/>
        <w:ind w:firstLine="709"/>
        <w:jc w:val="both"/>
        <w:rPr>
          <w:bCs/>
          <w:color w:val="000000"/>
        </w:rPr>
      </w:pPr>
      <w:r w:rsidRPr="00981EBB">
        <w:rPr>
          <w:bCs/>
          <w:color w:val="000000"/>
        </w:rPr>
        <w:t>Việc xem xét sử dụng các thiết bị như thùng chuyên dụng, thùng chứa, thiết bị bảo vệ, cần trục, pa lăng, thiết bị thao tác và phương tiện vận chuyển là cần thiết khi hoạt động xử lý có thể gây hư hại cho các hạng mục quan trọng vềi an toàn. Nhân viên vận hành và nhân viên xử lý các thiết bị này phải có đủ năng lực thực hiện nhiệm vụ. Thiết bị dùng để xử lý phải được sử dụng và bảo dưỡng theo quy định và tiêu chuẩn quốc gia. Thiết bị phục vụ xử lý phải nằm trong phạm vi giám sát của tổ chức xây dựng để bảo đảm an toàn cho các hạng mục được xử lý.</w:t>
      </w:r>
    </w:p>
    <w:p w14:paraId="1336B469" w14:textId="77777777" w:rsidR="00CA72D2" w:rsidRPr="00981EBB" w:rsidRDefault="00CA72D2" w:rsidP="00CA72D2">
      <w:pPr>
        <w:spacing w:after="120" w:line="264" w:lineRule="auto"/>
        <w:ind w:firstLine="709"/>
        <w:jc w:val="both"/>
        <w:rPr>
          <w:bCs/>
          <w:color w:val="000000"/>
        </w:rPr>
      </w:pPr>
      <w:r w:rsidRPr="00981EBB">
        <w:rPr>
          <w:bCs/>
          <w:color w:val="000000"/>
        </w:rPr>
        <w:t>c) Vận chuyển</w:t>
      </w:r>
    </w:p>
    <w:p w14:paraId="34B3E84D" w14:textId="77777777" w:rsidR="00CA72D2" w:rsidRPr="00981EBB" w:rsidRDefault="00CA72D2" w:rsidP="00CA72D2">
      <w:pPr>
        <w:spacing w:after="120" w:line="264" w:lineRule="auto"/>
        <w:ind w:firstLine="709"/>
        <w:jc w:val="both"/>
        <w:rPr>
          <w:bCs/>
          <w:color w:val="000000"/>
        </w:rPr>
      </w:pPr>
      <w:r w:rsidRPr="00981EBB">
        <w:rPr>
          <w:bCs/>
          <w:color w:val="000000"/>
        </w:rPr>
        <w:t>Tất cả các tuyến vận chuyển trong và ngoài công trường phải được lập kế hoạch với các biện pháp bảo vệ phù hợp cho các hạng mục quan trọng về an toàn. Đối với vận chuyển các bộ phận lớn hoặc nặng, mọi yếu tố liên quan đến tuyến đường phải được đánh giá thỏa đáng để bảo đảm vận chuyển được thực hiện mà không gây nguy hiểm, hư hại hoặc thương tích đối với con người, hạng mục hoặc tài sản dọc tuyến vận chuyển.</w:t>
      </w:r>
    </w:p>
    <w:p w14:paraId="74E3A8BD" w14:textId="77777777" w:rsidR="00CA72D2" w:rsidRPr="00981EBB" w:rsidRDefault="00CA72D2" w:rsidP="00CA72D2">
      <w:pPr>
        <w:spacing w:after="120" w:line="264" w:lineRule="auto"/>
        <w:ind w:firstLine="709"/>
        <w:jc w:val="both"/>
        <w:rPr>
          <w:bCs/>
          <w:color w:val="000000"/>
        </w:rPr>
      </w:pPr>
      <w:r w:rsidRPr="00981EBB">
        <w:rPr>
          <w:bCs/>
          <w:color w:val="000000"/>
        </w:rPr>
        <w:t>d) Lưu giữ</w:t>
      </w:r>
    </w:p>
    <w:p w14:paraId="5CCD4189" w14:textId="77777777" w:rsidR="00CA72D2" w:rsidRPr="00981EBB" w:rsidRDefault="00CA72D2" w:rsidP="00CA72D2">
      <w:pPr>
        <w:spacing w:after="120" w:line="264" w:lineRule="auto"/>
        <w:ind w:firstLine="709"/>
        <w:jc w:val="both"/>
        <w:rPr>
          <w:bCs/>
          <w:color w:val="000000"/>
        </w:rPr>
      </w:pPr>
      <w:r w:rsidRPr="00981EBB">
        <w:rPr>
          <w:bCs/>
          <w:color w:val="000000"/>
        </w:rPr>
        <w:t>- Việc lưu trữ phù hợp phải được bảo đảm theo yêu cầu của tổ chức thiết kế và nhà chế tạo để bảo vệ các hạng mục quan trọng về an toàn trước khi lắp đặt và đưa vào sử dụng.</w:t>
      </w:r>
    </w:p>
    <w:p w14:paraId="49580DBE" w14:textId="77777777" w:rsidR="00676F84" w:rsidRDefault="00CA72D2" w:rsidP="00676F84">
      <w:pPr>
        <w:spacing w:after="120" w:line="264" w:lineRule="auto"/>
        <w:ind w:firstLine="709"/>
        <w:jc w:val="both"/>
        <w:rPr>
          <w:bCs/>
          <w:color w:val="000000"/>
        </w:rPr>
      </w:pPr>
      <w:r w:rsidRPr="00981EBB">
        <w:rPr>
          <w:bCs/>
          <w:color w:val="000000"/>
        </w:rPr>
        <w:t xml:space="preserve">- </w:t>
      </w:r>
      <w:r w:rsidR="00676F84" w:rsidRPr="00DE4390">
        <w:rPr>
          <w:bCs/>
          <w:color w:val="000000"/>
          <w:lang w:val="vi-VN"/>
        </w:rPr>
        <w:t>Khu vực lưu giữ phải được thiết lập có xem xét đến các yếu tố sau: độ sạch và thực hành vệ sinh công trường; yêu cầu về phòng cháy, chữa cháy; yêu cầu về bảo vệ lớp phủ, vật liệu bảo quản, nắp che, ống bảo vệ; ngăn ngừa hư hại cơ học; kiểm soát điều kiện môi trường (nhiệt độ, độ ẩm…);</w:t>
      </w:r>
      <w:r w:rsidR="00676F84">
        <w:rPr>
          <w:bCs/>
          <w:color w:val="000000"/>
        </w:rPr>
        <w:t xml:space="preserve"> b</w:t>
      </w:r>
      <w:r w:rsidR="00676F84" w:rsidRPr="00981EBB">
        <w:rPr>
          <w:bCs/>
          <w:color w:val="000000"/>
        </w:rPr>
        <w:t>ảo trì phòng ngừa;</w:t>
      </w:r>
      <w:r w:rsidR="00676F84">
        <w:rPr>
          <w:bCs/>
          <w:color w:val="000000"/>
        </w:rPr>
        <w:t xml:space="preserve"> a</w:t>
      </w:r>
      <w:r w:rsidR="00676F84" w:rsidRPr="00981EBB">
        <w:rPr>
          <w:bCs/>
          <w:color w:val="000000"/>
        </w:rPr>
        <w:t>n ninh;</w:t>
      </w:r>
      <w:r w:rsidR="00676F84">
        <w:rPr>
          <w:bCs/>
          <w:color w:val="000000"/>
        </w:rPr>
        <w:t xml:space="preserve"> đ</w:t>
      </w:r>
      <w:r w:rsidR="00676F84" w:rsidRPr="00981EBB">
        <w:rPr>
          <w:bCs/>
          <w:color w:val="000000"/>
        </w:rPr>
        <w:t>ặc tính vật lý và hóa học của hạng mục lưu giữ;</w:t>
      </w:r>
      <w:r w:rsidR="00676F84">
        <w:rPr>
          <w:bCs/>
          <w:color w:val="000000"/>
        </w:rPr>
        <w:t xml:space="preserve"> b</w:t>
      </w:r>
      <w:r w:rsidR="00676F84" w:rsidRPr="00981EBB">
        <w:rPr>
          <w:bCs/>
          <w:color w:val="000000"/>
        </w:rPr>
        <w:t>ảo vệ bức xạ và nhận dạng phù hợp đối với các nguồn phóng xạ</w:t>
      </w:r>
      <w:r w:rsidR="00676F84">
        <w:rPr>
          <w:bCs/>
          <w:color w:val="000000"/>
        </w:rPr>
        <w:t>;</w:t>
      </w:r>
    </w:p>
    <w:p w14:paraId="52141E38" w14:textId="77777777" w:rsidR="00CA72D2" w:rsidRPr="00981EBB" w:rsidRDefault="00CA72D2" w:rsidP="00676F84">
      <w:pPr>
        <w:spacing w:after="120" w:line="264" w:lineRule="auto"/>
        <w:ind w:firstLine="709"/>
        <w:jc w:val="both"/>
        <w:rPr>
          <w:bCs/>
          <w:color w:val="000000"/>
        </w:rPr>
      </w:pPr>
      <w:r w:rsidRPr="00981EBB">
        <w:rPr>
          <w:bCs/>
          <w:color w:val="000000"/>
        </w:rPr>
        <w:t xml:space="preserve">- Tổ chức xây dựng phải thực hiện các kiểm tra khi cần thiết để bảo đảm các điều kiện đã quy định được duy trì và mọi nội dung không phù hợp được xử lý thích hợp. </w:t>
      </w:r>
    </w:p>
    <w:p w14:paraId="68D82F45" w14:textId="77777777" w:rsidR="00CA72D2" w:rsidRPr="00981EBB" w:rsidRDefault="00CA72D2" w:rsidP="00CA72D2">
      <w:pPr>
        <w:spacing w:after="120" w:line="264" w:lineRule="auto"/>
        <w:ind w:firstLine="709"/>
        <w:jc w:val="both"/>
        <w:rPr>
          <w:bCs/>
          <w:color w:val="000000"/>
        </w:rPr>
      </w:pPr>
      <w:r w:rsidRPr="00981EBB">
        <w:rPr>
          <w:bCs/>
          <w:color w:val="000000"/>
        </w:rPr>
        <w:t>- Các hạng mục quan trọng về an toàn và các bộ phận của chúng phải được nhận dạng rõ ràng bằng dấu hiệu phù hợp. Vật liệu dùng để đánh dấu phải tương thích với hạng mục để bảo đảm việc bảo quản vật liệu. Tổ chức xây dựng phải thực hiện bảo vệ thực thể tại công trường để ngăn ngừa việc tháo dỡ trái phép các hạng mục quan trọng về an toàn đang sử dụng hoặc đang lưu trữ.</w:t>
      </w:r>
    </w:p>
    <w:p w14:paraId="489A5D9B" w14:textId="77777777" w:rsidR="00CA72D2" w:rsidRPr="00981EBB" w:rsidRDefault="00CA72D2" w:rsidP="00CA72D2">
      <w:pPr>
        <w:spacing w:after="120" w:line="264" w:lineRule="auto"/>
        <w:ind w:firstLine="709"/>
        <w:jc w:val="both"/>
        <w:rPr>
          <w:bCs/>
          <w:color w:val="000000"/>
        </w:rPr>
      </w:pPr>
      <w:r w:rsidRPr="00981EBB">
        <w:rPr>
          <w:bCs/>
          <w:color w:val="000000"/>
        </w:rPr>
        <w:t>- Trước khi lắp đặt tất cả các hạng mục quan trọng về an toàn, tổ chức xây dựng, nhà thầu phải kiểm tra hạng mục đó theo các yêu cầu đã quy định và thực hiện biện pháp khắc phục khi cần thiết.</w:t>
      </w:r>
    </w:p>
    <w:p w14:paraId="6505E098" w14:textId="77777777" w:rsidR="00CA72D2" w:rsidRPr="00981EBB" w:rsidRDefault="00CA72D2" w:rsidP="00CA72D2">
      <w:pPr>
        <w:spacing w:after="120" w:line="264" w:lineRule="auto"/>
        <w:ind w:firstLine="709"/>
        <w:jc w:val="both"/>
        <w:rPr>
          <w:bCs/>
          <w:color w:val="000000"/>
        </w:rPr>
      </w:pPr>
      <w:r w:rsidRPr="00981EBB">
        <w:rPr>
          <w:bCs/>
          <w:color w:val="000000"/>
        </w:rPr>
        <w:t>đ) Bảo quản hạng mục đã lắp đặt</w:t>
      </w:r>
    </w:p>
    <w:p w14:paraId="2D860687" w14:textId="77777777" w:rsidR="00CA72D2" w:rsidRPr="00981EBB" w:rsidRDefault="00CA72D2" w:rsidP="00CA72D2">
      <w:pPr>
        <w:spacing w:after="120" w:line="264" w:lineRule="auto"/>
        <w:ind w:firstLine="709"/>
        <w:jc w:val="both"/>
        <w:rPr>
          <w:bCs/>
          <w:color w:val="000000"/>
        </w:rPr>
      </w:pPr>
      <w:r w:rsidRPr="00981EBB">
        <w:rPr>
          <w:bCs/>
          <w:color w:val="000000"/>
        </w:rPr>
        <w:t>- Các giới hạn chấp nhận được về điều kiện môi trường và vận hành mà thiết bị có thể chịu sau khi lắp đặt phải được tổ chức thiết kế và nhà chế tạo quy định. Tổ chức xây dựng phải giám sát và kiểm soát điều kiện môi trường của các hạng mục quan trọng về an toàn sau khi lắp đặt, nhằm bảo vệ chúng khỏi ảnh hưởng của các công việc khác.</w:t>
      </w:r>
    </w:p>
    <w:p w14:paraId="09B544AF" w14:textId="77777777" w:rsidR="00CA72D2" w:rsidRPr="00981EBB" w:rsidRDefault="00CA72D2" w:rsidP="00CA72D2">
      <w:pPr>
        <w:spacing w:after="120" w:line="264" w:lineRule="auto"/>
        <w:ind w:firstLine="709"/>
        <w:jc w:val="both"/>
        <w:rPr>
          <w:bCs/>
          <w:color w:val="000000"/>
        </w:rPr>
      </w:pPr>
      <w:r w:rsidRPr="00981EBB">
        <w:rPr>
          <w:bCs/>
          <w:color w:val="000000"/>
        </w:rPr>
        <w:t>- Nhà thầu, tổ chức xây dựng phải bảo đảm rằng việc sử dụng các cấu trúc tạm thời không ảnh hưởng bất lợi đến các hạng mục quan trọng về an toàn.</w:t>
      </w:r>
    </w:p>
    <w:p w14:paraId="0A18A6AC" w14:textId="77777777" w:rsidR="00CA72D2" w:rsidRPr="00981EBB" w:rsidRDefault="00CA72D2" w:rsidP="00CA72D2">
      <w:pPr>
        <w:spacing w:after="120" w:line="264" w:lineRule="auto"/>
        <w:ind w:firstLine="709"/>
        <w:jc w:val="both"/>
        <w:rPr>
          <w:bCs/>
          <w:color w:val="000000"/>
        </w:rPr>
      </w:pPr>
      <w:r w:rsidRPr="00981EBB">
        <w:rPr>
          <w:bCs/>
          <w:color w:val="000000"/>
        </w:rPr>
        <w:t>- Trong quá trình thử nghiệm tại công trường hoặc ngoài công trường, các hạng mục quan trọng về an toàn khác phải được cách ly hoặc bảo vệ để tránh ảnh hưởng ngoài ý muốn.</w:t>
      </w:r>
    </w:p>
    <w:p w14:paraId="6EBED7B1" w14:textId="77777777" w:rsidR="00CA72D2" w:rsidRPr="00981EBB" w:rsidRDefault="00CA72D2" w:rsidP="00CA72D2">
      <w:pPr>
        <w:spacing w:after="120" w:line="264" w:lineRule="auto"/>
        <w:ind w:firstLine="709"/>
        <w:jc w:val="both"/>
        <w:rPr>
          <w:bCs/>
          <w:color w:val="000000"/>
        </w:rPr>
      </w:pPr>
      <w:r w:rsidRPr="00981EBB">
        <w:rPr>
          <w:bCs/>
          <w:color w:val="000000"/>
        </w:rPr>
        <w:t>e) Bảo trì</w:t>
      </w:r>
    </w:p>
    <w:p w14:paraId="2A659EE2" w14:textId="77777777" w:rsidR="00CA72D2" w:rsidRPr="00981EBB" w:rsidRDefault="00CA72D2" w:rsidP="00CA72D2">
      <w:pPr>
        <w:spacing w:after="120" w:line="264" w:lineRule="auto"/>
        <w:ind w:firstLine="709"/>
        <w:jc w:val="both"/>
        <w:rPr>
          <w:bCs/>
          <w:color w:val="000000"/>
        </w:rPr>
      </w:pPr>
      <w:r w:rsidRPr="00981EBB">
        <w:rPr>
          <w:bCs/>
          <w:color w:val="000000"/>
        </w:rPr>
        <w:t>Trong suốt giai đoạn xây dựng, chủ đầu tư, tổ chức xây dựng phải bảo đảm rằng các hạng mục quan trọng về an toàn được thực hiện bảo trì phòng ngừa hoặc sửa chữa phù hợp để duy trì chức năng theo yêu cầu thiết kế. Kế hoạch này phải được tiếp tục trong giai đoạn vận hành thử cho đến khi chương trình bảo trì trong vận hành được thiết lập.</w:t>
      </w:r>
    </w:p>
    <w:p w14:paraId="178D0810" w14:textId="77777777" w:rsidR="00CA72D2" w:rsidRPr="00981EBB" w:rsidRDefault="00CA72D2" w:rsidP="00CA72D2">
      <w:pPr>
        <w:spacing w:after="120" w:line="264" w:lineRule="auto"/>
        <w:ind w:firstLine="709"/>
        <w:jc w:val="both"/>
        <w:rPr>
          <w:bCs/>
          <w:color w:val="000000"/>
        </w:rPr>
      </w:pPr>
      <w:r w:rsidRPr="00981EBB">
        <w:rPr>
          <w:bCs/>
          <w:color w:val="000000"/>
        </w:rPr>
        <w:t>13. Xác minh và thử nghiệm các hoạt động xây dựng</w:t>
      </w:r>
    </w:p>
    <w:p w14:paraId="187B1DFD" w14:textId="77777777" w:rsidR="00CA72D2" w:rsidRPr="00981EBB" w:rsidRDefault="00CA72D2" w:rsidP="00CA72D2">
      <w:pPr>
        <w:spacing w:after="120" w:line="264" w:lineRule="auto"/>
        <w:ind w:firstLine="709"/>
        <w:jc w:val="both"/>
        <w:rPr>
          <w:bCs/>
          <w:color w:val="000000"/>
        </w:rPr>
      </w:pPr>
      <w:r w:rsidRPr="00981EBB">
        <w:rPr>
          <w:bCs/>
          <w:color w:val="000000"/>
        </w:rPr>
        <w:t>a) Chủ đầu tư và tổ chức xây dựng phải xây dựng và thống nhất quy trình để xác minh việc hoàn thành các hoạt động xây dựng và việc bàn giao công việc đã hoàn thành. Kế hoạch thử nghiệm và tiêu chí chấp nhận phải được tổ chức xây dựng lập thành văn bản để có thể đánh giá độc lập. Kết quả thử nghiệm phải được so sánh với tiêu chí chấp nhận. Việc thử nghiệm và xác minh phải do một bên độc lập có đủ năng lực thực hiện đối với các hạng mục quan trọng về an toàn. Việc xác minh phải được lập thành hồ sơ để chứng minh rằng các hạng mục được xây dựng theo đúng yêu cầu và phù hợp với tiêu chí chấp nhận, bao gồm các tiêu chí trong hồ sơ cấp phép.</w:t>
      </w:r>
    </w:p>
    <w:p w14:paraId="463A3406" w14:textId="77777777" w:rsidR="00CA72D2" w:rsidRPr="00981EBB" w:rsidRDefault="00CA72D2" w:rsidP="00CA72D2">
      <w:pPr>
        <w:spacing w:after="120" w:line="264" w:lineRule="auto"/>
        <w:ind w:firstLine="709"/>
        <w:jc w:val="both"/>
        <w:rPr>
          <w:bCs/>
          <w:color w:val="000000"/>
        </w:rPr>
      </w:pPr>
      <w:r w:rsidRPr="00981EBB">
        <w:rPr>
          <w:bCs/>
          <w:color w:val="000000"/>
        </w:rPr>
        <w:t>b) Hồ sơ xác minh bao gồm các nội dung sau:</w:t>
      </w:r>
    </w:p>
    <w:p w14:paraId="41EA9E19" w14:textId="77777777" w:rsidR="00CA72D2" w:rsidRPr="00981EBB" w:rsidRDefault="00CA72D2" w:rsidP="00CA72D2">
      <w:pPr>
        <w:spacing w:after="120" w:line="264" w:lineRule="auto"/>
        <w:ind w:firstLine="709"/>
        <w:jc w:val="both"/>
        <w:rPr>
          <w:bCs/>
          <w:color w:val="000000"/>
        </w:rPr>
      </w:pPr>
      <w:r w:rsidRPr="00981EBB">
        <w:rPr>
          <w:bCs/>
          <w:color w:val="000000"/>
        </w:rPr>
        <w:t>- Nhận dạng cấu trúc, hệ thống, bộ phận;</w:t>
      </w:r>
    </w:p>
    <w:p w14:paraId="60C00FB4" w14:textId="77777777" w:rsidR="00CA72D2" w:rsidRPr="00981EBB" w:rsidRDefault="00CA72D2" w:rsidP="00CA72D2">
      <w:pPr>
        <w:spacing w:after="120" w:line="264" w:lineRule="auto"/>
        <w:ind w:firstLine="709"/>
        <w:jc w:val="both"/>
        <w:rPr>
          <w:bCs/>
          <w:color w:val="000000"/>
        </w:rPr>
      </w:pPr>
      <w:r w:rsidRPr="00981EBB">
        <w:rPr>
          <w:bCs/>
          <w:color w:val="000000"/>
        </w:rPr>
        <w:t>- Mô tả phương pháp xác minh kết quả;</w:t>
      </w:r>
    </w:p>
    <w:p w14:paraId="43275870" w14:textId="77777777" w:rsidR="00CA72D2" w:rsidRPr="00981EBB" w:rsidRDefault="00CA72D2" w:rsidP="00CA72D2">
      <w:pPr>
        <w:spacing w:after="120" w:line="264" w:lineRule="auto"/>
        <w:ind w:firstLine="709"/>
        <w:jc w:val="both"/>
        <w:rPr>
          <w:bCs/>
          <w:color w:val="000000"/>
        </w:rPr>
      </w:pPr>
      <w:r w:rsidRPr="00981EBB">
        <w:rPr>
          <w:bCs/>
          <w:color w:val="000000"/>
        </w:rPr>
        <w:t>- Ngày và giờ xác minh;</w:t>
      </w:r>
    </w:p>
    <w:p w14:paraId="577897AE" w14:textId="77777777" w:rsidR="00CA72D2" w:rsidRPr="00981EBB" w:rsidRDefault="00CA72D2" w:rsidP="00CA72D2">
      <w:pPr>
        <w:spacing w:after="120" w:line="264" w:lineRule="auto"/>
        <w:ind w:firstLine="709"/>
        <w:jc w:val="both"/>
        <w:rPr>
          <w:bCs/>
          <w:color w:val="000000"/>
        </w:rPr>
      </w:pPr>
      <w:r w:rsidRPr="00981EBB">
        <w:rPr>
          <w:bCs/>
          <w:color w:val="000000"/>
        </w:rPr>
        <w:t>- Tên và tổ chức của nhân viên xác minh;</w:t>
      </w:r>
    </w:p>
    <w:p w14:paraId="485FC3A1" w14:textId="77777777" w:rsidR="00CA72D2" w:rsidRPr="00981EBB" w:rsidRDefault="00CA72D2" w:rsidP="00CA72D2">
      <w:pPr>
        <w:spacing w:after="120" w:line="264" w:lineRule="auto"/>
        <w:ind w:firstLine="709"/>
        <w:jc w:val="both"/>
        <w:rPr>
          <w:bCs/>
          <w:color w:val="000000"/>
        </w:rPr>
      </w:pPr>
      <w:r w:rsidRPr="00981EBB">
        <w:rPr>
          <w:bCs/>
          <w:color w:val="000000"/>
        </w:rPr>
        <w:t>- Các dụng cụ hoặc thiết bị hiệu chuẩn đã sử dụng;</w:t>
      </w:r>
    </w:p>
    <w:p w14:paraId="1CE0D407" w14:textId="77777777" w:rsidR="00CA72D2" w:rsidRPr="00981EBB" w:rsidRDefault="00CA72D2" w:rsidP="00CA72D2">
      <w:pPr>
        <w:spacing w:after="120" w:line="264" w:lineRule="auto"/>
        <w:ind w:firstLine="709"/>
        <w:jc w:val="both"/>
        <w:rPr>
          <w:bCs/>
          <w:color w:val="000000"/>
        </w:rPr>
      </w:pPr>
      <w:r w:rsidRPr="00981EBB">
        <w:rPr>
          <w:bCs/>
          <w:color w:val="000000"/>
        </w:rPr>
        <w:t>- Kết quả thử nghiệm và so sánh với tiêu chí chấp nhận;</w:t>
      </w:r>
    </w:p>
    <w:p w14:paraId="7832D087" w14:textId="77777777" w:rsidR="00CA72D2" w:rsidRPr="00981EBB" w:rsidRDefault="00CA72D2" w:rsidP="00CA72D2">
      <w:pPr>
        <w:spacing w:after="120" w:line="264" w:lineRule="auto"/>
        <w:ind w:firstLine="709"/>
        <w:jc w:val="both"/>
        <w:rPr>
          <w:bCs/>
          <w:color w:val="000000"/>
        </w:rPr>
      </w:pPr>
      <w:r w:rsidRPr="00981EBB">
        <w:rPr>
          <w:bCs/>
          <w:color w:val="000000"/>
        </w:rPr>
        <w:t>- Danh sách các thiếu sót còn tồn tại và kế hoạch khắc phục;</w:t>
      </w:r>
    </w:p>
    <w:p w14:paraId="5076CFE4" w14:textId="77777777" w:rsidR="00CA72D2" w:rsidRPr="00981EBB" w:rsidRDefault="00CA72D2" w:rsidP="00CA72D2">
      <w:pPr>
        <w:spacing w:after="120" w:line="264" w:lineRule="auto"/>
        <w:ind w:firstLine="709"/>
        <w:jc w:val="both"/>
        <w:rPr>
          <w:bCs/>
          <w:color w:val="000000"/>
        </w:rPr>
      </w:pPr>
      <w:r w:rsidRPr="00981EBB">
        <w:rPr>
          <w:bCs/>
          <w:color w:val="000000"/>
        </w:rPr>
        <w:t>- Danh sách công việc tồn đọng và kế hoạch thực hiện;</w:t>
      </w:r>
    </w:p>
    <w:p w14:paraId="7912399D" w14:textId="77777777" w:rsidR="00CA72D2" w:rsidRPr="00981EBB" w:rsidRDefault="00CA72D2" w:rsidP="00CA72D2">
      <w:pPr>
        <w:spacing w:after="120" w:line="264" w:lineRule="auto"/>
        <w:ind w:firstLine="709"/>
        <w:jc w:val="both"/>
        <w:rPr>
          <w:bCs/>
          <w:color w:val="000000"/>
        </w:rPr>
      </w:pPr>
      <w:r w:rsidRPr="00981EBB">
        <w:rPr>
          <w:bCs/>
          <w:color w:val="000000"/>
        </w:rPr>
        <w:t>- Xác nhận rằng hồ sơ và tài liệu quy định đã đầy đủ.</w:t>
      </w:r>
    </w:p>
    <w:p w14:paraId="4B39296E" w14:textId="77777777" w:rsidR="00CA72D2" w:rsidRPr="00981EBB" w:rsidRDefault="00CA72D2" w:rsidP="00CA72D2">
      <w:pPr>
        <w:spacing w:after="120" w:line="264" w:lineRule="auto"/>
        <w:ind w:firstLine="709"/>
        <w:jc w:val="both"/>
        <w:rPr>
          <w:bCs/>
          <w:color w:val="000000"/>
        </w:rPr>
      </w:pPr>
      <w:r w:rsidRPr="00981EBB">
        <w:rPr>
          <w:bCs/>
          <w:color w:val="000000"/>
        </w:rPr>
        <w:t>c) Việc sử dụng các nguồn phóng xạ kín và thiết bị bức xạ trong các hoạt động như chụp ảnh phóng xạ, sử dụng thiết bị đo phóng xạ (mật độ, độ dày, độ ẩm…) hoặc phân tích vật liệu phải tuân thủ các yêu cầu về an toàn bức xạ.</w:t>
      </w:r>
    </w:p>
    <w:p w14:paraId="6AF7424A"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Các quy trình thi công tại công trường</w:t>
      </w:r>
    </w:p>
    <w:p w14:paraId="2AB70F37"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1. Tiếp nhận</w:t>
      </w:r>
    </w:p>
    <w:p w14:paraId="4BCF6E0C" w14:textId="77777777" w:rsidR="00CA72D2" w:rsidRPr="00981EBB" w:rsidRDefault="00CA72D2" w:rsidP="00CA72D2">
      <w:pPr>
        <w:spacing w:after="120" w:line="264" w:lineRule="auto"/>
        <w:ind w:firstLine="709"/>
        <w:jc w:val="both"/>
        <w:rPr>
          <w:bCs/>
          <w:color w:val="000000"/>
        </w:rPr>
      </w:pPr>
      <w:r w:rsidRPr="00981EBB">
        <w:rPr>
          <w:bCs/>
          <w:color w:val="000000"/>
          <w:lang w:val="vi-VN"/>
        </w:rPr>
        <w:t>a) Khi các hạng mục được tiếp nhận tại công trường, phải thực hiện kiểm tra ban đầu để bảo đảm rằng các hạng mục đúng theo đơn đặt hàng và không bị hư hại bên ngoài trong quá trình vận chuyển</w:t>
      </w:r>
      <w:r w:rsidRPr="00981EBB">
        <w:rPr>
          <w:bCs/>
          <w:color w:val="000000"/>
        </w:rPr>
        <w:t>;</w:t>
      </w:r>
    </w:p>
    <w:p w14:paraId="6FBD9D9F"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b) Sau khi tiếp nhận, tổ chức xây dựng phải kiểm tra các hạng mục để bảo đảm đáp ứng các thông số kỹ thuật trước khi chấp nhận và đưa vào sử dụng. Kiểm tra này phải bao gồm xác nhận các nội dung sau:</w:t>
      </w:r>
    </w:p>
    <w:p w14:paraId="5854BFBE"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Hạng mục có cấu hình đúng;</w:t>
      </w:r>
    </w:p>
    <w:p w14:paraId="464CB3EA"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Nhận dạng và dấu hiệu nhận biết đầy đủ;</w:t>
      </w:r>
    </w:p>
    <w:p w14:paraId="079EF453"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Tài liệu chế tạo và lắp đặt có sẵn theo yêu cầu;</w:t>
      </w:r>
    </w:p>
    <w:p w14:paraId="780FBF3C"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Hồ sơ kiểm tra, chứng chỉ truy xuất được với hạng mục đã được kiểm tra đáp ứng yêu cầu;</w:t>
      </w:r>
    </w:p>
    <w:p w14:paraId="0F284BA6"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Nắp bảo vệ và niêm phong nguyên vẹn;</w:t>
      </w:r>
    </w:p>
    <w:p w14:paraId="17EAD3AF"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Lớp phủ và vật liệu bảo quản không bị hư hại;</w:t>
      </w:r>
    </w:p>
    <w:p w14:paraId="26C792C7"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Không có hư hại cơ học;</w:t>
      </w:r>
    </w:p>
    <w:p w14:paraId="5156AA98"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Độ sạch đáp ứng tiêu chuẩn và yêu cầu thiết kế;</w:t>
      </w:r>
    </w:p>
    <w:p w14:paraId="04DB5BF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Khí trơ hoặc chất hút ẩm (nếu có) không bị ảnh hưởng;</w:t>
      </w:r>
    </w:p>
    <w:p w14:paraId="6E62F468"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Các nội dung không phù hợp được nhận diện hoặc phát sinh cần sửa chữa tại công trường đã được ghi nhận;</w:t>
      </w:r>
    </w:p>
    <w:p w14:paraId="65471B09"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Các thử nghiệm cần thiết đối với đặc tính phần cứng đã được thực hiện;</w:t>
      </w:r>
    </w:p>
    <w:p w14:paraId="73E51FC7"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Việc lưu trữ được kiểm soát để ngăn ngừa lắp đặt hoặc sử dụng nhầm.</w:t>
      </w:r>
    </w:p>
    <w:p w14:paraId="38010AA2"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2. Ảnh hưởng qua lại với nhà máy điện hạt nhân đang vận hành</w:t>
      </w:r>
    </w:p>
    <w:p w14:paraId="1B01ADB7" w14:textId="77777777" w:rsidR="00CA72D2" w:rsidRPr="00981EBB" w:rsidRDefault="00CA72D2" w:rsidP="00CA72D2">
      <w:pPr>
        <w:spacing w:after="120" w:line="264" w:lineRule="auto"/>
        <w:ind w:firstLine="709"/>
        <w:jc w:val="both"/>
        <w:rPr>
          <w:bCs/>
          <w:color w:val="000000"/>
        </w:rPr>
      </w:pPr>
      <w:r w:rsidRPr="00981EBB">
        <w:rPr>
          <w:bCs/>
          <w:color w:val="000000"/>
          <w:lang w:val="vi-VN"/>
        </w:rPr>
        <w:t>a) Chủ đầu tư cần đánh giá về an toàn và an ninh trong quá trình xây dựng và phải tính đến mọi nguy hại từ các cơ sở lân cận đến công trường xây dựng, và từ công trường xây dựng đến các cơ sở lân cận, bao gồm cả sự phụ thuộc lẫn nhau của các hệ thống an toàn. Tác động nhiễm bẩn phóng xạ tiềm tàng từ các nhà máy điện hạt nhân đang vận hành đến công trường xây dựng cũng phải được đánh giá và giám sát và tất cả các rủi ro khác cũng phải được đánh giá. Việc xem xét này cũng phải bao gồm đánh giá tác động của tổng lượng xả thải ra môi trường từ tất cả các cơ sở trong cùng khu vực địa điểm</w:t>
      </w:r>
      <w:r w:rsidRPr="00981EBB">
        <w:rPr>
          <w:bCs/>
          <w:color w:val="000000"/>
        </w:rPr>
        <w:t>;</w:t>
      </w:r>
    </w:p>
    <w:p w14:paraId="2A71F62F" w14:textId="77777777" w:rsidR="00CA72D2" w:rsidRPr="00981EBB" w:rsidRDefault="00CA72D2" w:rsidP="00CA72D2">
      <w:pPr>
        <w:spacing w:after="120" w:line="264" w:lineRule="auto"/>
        <w:ind w:firstLine="709"/>
        <w:jc w:val="both"/>
        <w:rPr>
          <w:bCs/>
          <w:color w:val="000000"/>
        </w:rPr>
      </w:pPr>
      <w:r w:rsidRPr="00981EBB">
        <w:rPr>
          <w:bCs/>
          <w:color w:val="000000"/>
          <w:lang w:val="vi-VN"/>
        </w:rPr>
        <w:t>b) Trách nhiệm của chủ đầu tư, tổ chức xây dựng về an toàn và an ninh hạt nhân phải được thống nhất trước khi bắt đầu các hoạt động xây dựng tại địa điểm. Cần thiết lập sự phối hợp và trao đổi thông tin chặt chẽ giữa các bên. Mọi biện pháp cần thiết phải được thực hiện để bảo đảm rằng các nhà máy điện hạt nhân đang vận hành có thể vận hành an toàn và bảo mật trong suốt thời gian diễn ra các hoạt động xây dựng</w:t>
      </w:r>
      <w:r w:rsidRPr="00981EBB">
        <w:rPr>
          <w:bCs/>
          <w:color w:val="000000"/>
        </w:rPr>
        <w:t>;</w:t>
      </w:r>
    </w:p>
    <w:p w14:paraId="70FE4575"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c) Đối với việc xây dựng một nhà máy điện hạt nhân nằm liền kề với nhà máy điện hạt nhân đang vận hành, hoặc trong trường hợp dự kiến dùng chung các tòa nhà hoặc các dịch vụ hỗ trợ, cần xác định rõ các ranh giới sau: ranh giới bảo vệ bức xạ, ranh giới vật lý, ranh giới hệ thống, ranh giới an ninh, ranh giới tiếp cận và ranh giới khu vực sạch.</w:t>
      </w:r>
    </w:p>
    <w:p w14:paraId="65BB9848"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Khi sử dụng các dịch vụ từ nhà máy điện hạt nhân đang vận hành như nước, điện, khí nén, phòng cháy chữa cháy, dịch vụ y tế khẩn cấp và an ninh, các cơ chế phối hợp phải được xác định rõ ràng và được tổ chức xây dựng nắm rõ để tránh gây ảnh hưởng đến an toàn của các nhà máy điện hạt nhân đang vận hành.</w:t>
      </w:r>
    </w:p>
    <w:p w14:paraId="68CDE8E1"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Kế hoạch ứng phó khẩn cấp phải được điều chỉnh khi cần thiết để phản ánh đầy đủ sự có mặt của các bên khác tại khu vực địa điểm.</w:t>
      </w:r>
    </w:p>
    <w:p w14:paraId="3E6C0111"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 Các quy trình phải được thiết lập để bảo đảm rằng tổ chức vận hành nhà máy điện hạt nhân đang vận hành phê chuẩn mọi thay đổi đối với tình trạng của các tòa nh, dịch vụ dùng chung trước khi tổ chức xây dựng thực hiện các thay đổi đó.</w:t>
      </w:r>
    </w:p>
    <w:p w14:paraId="5071B048"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3. Chế tạo và lắp đặt tại công trường</w:t>
      </w:r>
    </w:p>
    <w:p w14:paraId="3484A275" w14:textId="77777777" w:rsidR="00CA72D2" w:rsidRPr="00981EBB" w:rsidRDefault="00CA72D2" w:rsidP="00CA72D2">
      <w:pPr>
        <w:spacing w:after="120" w:line="264" w:lineRule="auto"/>
        <w:ind w:firstLine="709"/>
        <w:jc w:val="both"/>
        <w:rPr>
          <w:bCs/>
          <w:color w:val="000000"/>
        </w:rPr>
      </w:pPr>
      <w:r w:rsidRPr="00981EBB">
        <w:rPr>
          <w:bCs/>
          <w:color w:val="000000"/>
          <w:lang w:val="vi-VN"/>
        </w:rPr>
        <w:t>a) Các thiết bị và dụng cụ tạm thời sử dụng trong chế tạo, lắp đặt, kiểm tra và thử nghiệm phải được kiểm soát và lập hồ sơ</w:t>
      </w:r>
      <w:r w:rsidRPr="00981EBB">
        <w:rPr>
          <w:bCs/>
          <w:color w:val="000000"/>
        </w:rPr>
        <w:t>;</w:t>
      </w:r>
    </w:p>
    <w:p w14:paraId="5F593659" w14:textId="77777777" w:rsidR="00CA72D2" w:rsidRPr="00981EBB" w:rsidRDefault="00CA72D2" w:rsidP="00CA72D2">
      <w:pPr>
        <w:spacing w:after="120" w:line="264" w:lineRule="auto"/>
        <w:ind w:firstLine="709"/>
        <w:jc w:val="both"/>
        <w:rPr>
          <w:bCs/>
          <w:color w:val="000000"/>
          <w:lang w:val="vi-VN"/>
        </w:rPr>
      </w:pPr>
      <w:r w:rsidRPr="00981EBB">
        <w:rPr>
          <w:bCs/>
          <w:color w:val="000000"/>
          <w:lang w:val="vi-VN"/>
        </w:rPr>
        <w:t>b) Vật liệu thải và vật tư tiêu hao còn lại phát sinh trên công trường trong quá trình xây dựng phải được nhà thầu thu gom và xử lý phù hợp sau khi hoàn thành công việc.</w:t>
      </w:r>
    </w:p>
    <w:bookmarkEnd w:id="13"/>
    <w:p w14:paraId="7C86D7FC" w14:textId="77777777" w:rsidR="00CA72D2" w:rsidRPr="00981EBB" w:rsidRDefault="00CA72D2" w:rsidP="00981EBB">
      <w:pPr>
        <w:spacing w:after="120" w:line="264" w:lineRule="auto"/>
        <w:jc w:val="center"/>
        <w:rPr>
          <w:b/>
          <w:color w:val="000000"/>
          <w:lang w:val="nl-NL"/>
        </w:rPr>
      </w:pPr>
      <w:r w:rsidRPr="00981EBB">
        <w:rPr>
          <w:b/>
          <w:color w:val="000000"/>
          <w:lang w:val="nl-NL"/>
        </w:rPr>
        <w:t>Chương V</w:t>
      </w:r>
    </w:p>
    <w:p w14:paraId="5C18CEB7" w14:textId="77777777" w:rsidR="00CA72D2" w:rsidRPr="00981EBB" w:rsidRDefault="00CA72D2" w:rsidP="00981EBB">
      <w:pPr>
        <w:spacing w:after="120" w:line="264" w:lineRule="auto"/>
        <w:jc w:val="center"/>
        <w:rPr>
          <w:b/>
          <w:color w:val="000000"/>
          <w:lang w:val="nl-NL"/>
        </w:rPr>
      </w:pPr>
      <w:r w:rsidRPr="00981EBB">
        <w:rPr>
          <w:b/>
          <w:color w:val="000000"/>
          <w:lang w:val="nl-NL"/>
        </w:rPr>
        <w:t>YÊU CẦU ĐỐI VỚI PHÂN TÍCH AN TOÀN</w:t>
      </w:r>
    </w:p>
    <w:p w14:paraId="3EBF192C" w14:textId="77777777" w:rsidR="00CA72D2" w:rsidRPr="00981EBB" w:rsidRDefault="00CA72D2" w:rsidP="00981EBB">
      <w:pPr>
        <w:spacing w:after="120" w:line="264" w:lineRule="auto"/>
        <w:jc w:val="center"/>
        <w:rPr>
          <w:b/>
          <w:color w:val="000000"/>
          <w:lang w:val="nl-NL"/>
        </w:rPr>
      </w:pPr>
      <w:r w:rsidRPr="00981EBB">
        <w:rPr>
          <w:b/>
          <w:color w:val="000000"/>
          <w:lang w:val="nl-NL"/>
        </w:rPr>
        <w:t>NHÀ MÁY ĐIỆN HẠT NHÂN</w:t>
      </w:r>
    </w:p>
    <w:p w14:paraId="44358CE5" w14:textId="77777777" w:rsidR="00CA72D2" w:rsidRPr="00981EBB" w:rsidRDefault="00CA72D2" w:rsidP="00CA72D2">
      <w:pPr>
        <w:pStyle w:val="Normal1"/>
        <w:spacing w:after="120" w:line="264" w:lineRule="auto"/>
        <w:jc w:val="center"/>
        <w:rPr>
          <w:b/>
          <w:bCs/>
          <w:color w:val="000000"/>
        </w:rPr>
      </w:pPr>
      <w:bookmarkStart w:id="14" w:name="_Toc280253446"/>
      <w:bookmarkStart w:id="15" w:name="_Toc287196778"/>
      <w:bookmarkStart w:id="16" w:name="_Toc287266105"/>
      <w:bookmarkStart w:id="17" w:name="_Toc305817459"/>
      <w:r w:rsidRPr="00981EBB">
        <w:rPr>
          <w:b/>
          <w:bCs/>
          <w:color w:val="000000"/>
        </w:rPr>
        <w:t>Mục 1</w:t>
      </w:r>
    </w:p>
    <w:p w14:paraId="556AF3D9" w14:textId="77777777" w:rsidR="00CA72D2" w:rsidRPr="00981EBB" w:rsidRDefault="00CA72D2" w:rsidP="00CA72D2">
      <w:pPr>
        <w:pStyle w:val="Normal1"/>
        <w:spacing w:after="120" w:line="264" w:lineRule="auto"/>
        <w:jc w:val="center"/>
        <w:rPr>
          <w:b/>
          <w:bCs/>
          <w:smallCaps/>
          <w:color w:val="000000"/>
          <w:sz w:val="26"/>
          <w:szCs w:val="26"/>
        </w:rPr>
      </w:pPr>
      <w:r w:rsidRPr="00981EBB">
        <w:rPr>
          <w:b/>
          <w:bCs/>
          <w:smallCaps/>
          <w:color w:val="000000"/>
          <w:sz w:val="26"/>
          <w:szCs w:val="26"/>
        </w:rPr>
        <w:t xml:space="preserve">YÊU CẦU CHUNG ĐỐI VỚI CÁC PHƯƠNG PHÁP </w:t>
      </w:r>
      <w:r w:rsidRPr="00981EBB">
        <w:rPr>
          <w:b/>
          <w:bCs/>
          <w:smallCaps/>
          <w:color w:val="000000"/>
          <w:sz w:val="26"/>
          <w:szCs w:val="26"/>
        </w:rPr>
        <w:br/>
        <w:t>PHÂN TÍCH AN TOÀN NHÀ MÁY ĐIỆN HẠT NHÂN</w:t>
      </w:r>
    </w:p>
    <w:p w14:paraId="0319B0B1"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 xml:space="preserve">Phạm vi phân tích an toàn </w:t>
      </w:r>
    </w:p>
    <w:p w14:paraId="0B9C1626" w14:textId="77777777" w:rsidR="00CA72D2" w:rsidRPr="00981EBB" w:rsidRDefault="00CA72D2" w:rsidP="00426898">
      <w:pPr>
        <w:pStyle w:val="Normal1"/>
        <w:spacing w:after="120" w:line="264" w:lineRule="auto"/>
        <w:ind w:firstLine="720"/>
        <w:jc w:val="both"/>
        <w:rPr>
          <w:color w:val="000000"/>
        </w:rPr>
      </w:pPr>
      <w:r w:rsidRPr="00981EBB">
        <w:rPr>
          <w:color w:val="000000"/>
        </w:rPr>
        <w:t>1. Phân tích an toàn nhà máy điện hạt nhân phải được tiến hành theo cả hai phương pháp phân tích an toàn tất định và phân tích an toàn xác suất, nhằm đánh giá mức độ an toàn nhà máy ứng với các trạng thái và chế độ vận hành khác nhau. Khi thực hiện phân tích an toàn tất định và phân tích an toàn xác suất phải áp dụng tiêu chuẩn quốc gia, tiêu chuẩn quốc tế hoặc tiêu chuẩn của nước ngoài đã được cơ quan có thẩm quyền chấp thuận</w:t>
      </w:r>
      <w:r w:rsidRPr="00426898">
        <w:footnoteReference w:id="79"/>
      </w:r>
      <w:r w:rsidRPr="00981EBB">
        <w:rPr>
          <w:color w:val="000000"/>
        </w:rPr>
        <w:t>.</w:t>
      </w:r>
    </w:p>
    <w:p w14:paraId="7E0A6AD9" w14:textId="77777777" w:rsidR="00CA72D2" w:rsidRPr="00981EBB" w:rsidRDefault="00CA72D2" w:rsidP="00426898">
      <w:pPr>
        <w:pStyle w:val="Normal1"/>
        <w:spacing w:after="120" w:line="264" w:lineRule="auto"/>
        <w:ind w:firstLine="720"/>
        <w:jc w:val="both"/>
        <w:rPr>
          <w:color w:val="000000"/>
        </w:rPr>
      </w:pPr>
      <w:r w:rsidRPr="00981EBB">
        <w:rPr>
          <w:color w:val="000000"/>
        </w:rPr>
        <w:t>2. Phân tích an toàn nhà máy điện hạt nhân phải được thực hiện ở tất cả các trạng thái, bao gồm vận hành bình thường, tình huống bất thường, sự cố trong cơ sở thiết kế, điều kiện mở rộng thiết kế và sự cố nghiêm trọng. Phạm vi, mức độ chi tiết của phân tích an toàn phải tương ứng với mức độ hậu quả bức xạ và tần suất xảy ra sự kiện khởi phát giả định.</w:t>
      </w:r>
    </w:p>
    <w:p w14:paraId="70B1FCC2" w14:textId="77777777" w:rsidR="00CA72D2" w:rsidRPr="00981EBB" w:rsidRDefault="00CA72D2" w:rsidP="00426898">
      <w:pPr>
        <w:pStyle w:val="Normal1"/>
        <w:spacing w:after="120" w:line="264" w:lineRule="auto"/>
        <w:ind w:firstLine="720"/>
        <w:jc w:val="both"/>
        <w:rPr>
          <w:color w:val="000000"/>
        </w:rPr>
      </w:pPr>
      <w:r w:rsidRPr="00981EBB">
        <w:rPr>
          <w:color w:val="000000"/>
        </w:rPr>
        <w:t xml:space="preserve">3. Phân tích an toàn nhà máy điện hạt nhân phải xác định tần suất và hậu quả liên quan đến tình huống bất thường và điều kiện sự cố. </w:t>
      </w:r>
    </w:p>
    <w:p w14:paraId="773A8BCB" w14:textId="77777777" w:rsidR="00CA72D2" w:rsidRPr="00981EBB" w:rsidRDefault="00CA72D2" w:rsidP="00426898">
      <w:pPr>
        <w:pStyle w:val="Normal1"/>
        <w:spacing w:after="120" w:line="264" w:lineRule="auto"/>
        <w:ind w:firstLine="720"/>
        <w:jc w:val="both"/>
        <w:rPr>
          <w:color w:val="000000"/>
        </w:rPr>
      </w:pPr>
      <w:r w:rsidRPr="00981EBB">
        <w:rPr>
          <w:color w:val="000000"/>
        </w:rPr>
        <w:t>4. Phân tích an toàn phải bao gồm các sự kiện phát sinh từ các nguy hại bên trong, nguy hại bên ngoài và quá trình có thể gây hư hỏng các lớp giam giữ chất phóng xạ hoặc làm tăng rủi ro rò rỉ phóng xạ ra môi trường. Các nguy hại bên ngoài có tần suất xảy ra thấp nhưng có thể dẫn tới nóng chảy vùng hoạt phải được tính đến trong phân tích sự cố nghiêm trọng.</w:t>
      </w:r>
    </w:p>
    <w:p w14:paraId="1C11EB8D" w14:textId="77777777" w:rsidR="00CA72D2" w:rsidRPr="00981EBB" w:rsidRDefault="00CA72D2" w:rsidP="00426898">
      <w:pPr>
        <w:pStyle w:val="Normal1"/>
        <w:spacing w:after="120" w:line="264" w:lineRule="auto"/>
        <w:ind w:firstLine="720"/>
        <w:jc w:val="both"/>
        <w:rPr>
          <w:color w:val="000000"/>
        </w:rPr>
      </w:pPr>
      <w:r w:rsidRPr="00981EBB">
        <w:rPr>
          <w:color w:val="000000"/>
        </w:rPr>
        <w:t xml:space="preserve">5. Lựa chọn phân tích sự kiện và các diễn biến tiếp theo phải dựa trên cơ sở phương pháp tiếp cận có tính hệ thống và logic. Phải cung cấp đầy đủ luận chứng cho việc xác định tất cả các kịch bản sự cố liên quan tới an toàn. </w:t>
      </w:r>
    </w:p>
    <w:p w14:paraId="76863CFD" w14:textId="77777777" w:rsidR="00CA72D2" w:rsidRPr="00981EBB" w:rsidRDefault="00CA72D2" w:rsidP="00426898">
      <w:pPr>
        <w:pStyle w:val="Normal1"/>
        <w:spacing w:after="120" w:line="264" w:lineRule="auto"/>
        <w:ind w:firstLine="720"/>
        <w:jc w:val="both"/>
        <w:rPr>
          <w:color w:val="000000"/>
        </w:rPr>
      </w:pPr>
      <w:r w:rsidRPr="00981EBB">
        <w:rPr>
          <w:color w:val="000000"/>
        </w:rPr>
        <w:t>6. Yêu cầu cụ thể đối với phạm vi thực hiện phân tích an toàn xác suất, bao gồm:</w:t>
      </w:r>
    </w:p>
    <w:p w14:paraId="16DE9BAA" w14:textId="77777777" w:rsidR="00CA72D2" w:rsidRPr="00981EBB" w:rsidRDefault="00CA72D2" w:rsidP="00426898">
      <w:pPr>
        <w:pStyle w:val="Normal1"/>
        <w:spacing w:after="120" w:line="264" w:lineRule="auto"/>
        <w:ind w:firstLine="720"/>
        <w:jc w:val="both"/>
        <w:rPr>
          <w:color w:val="000000"/>
        </w:rPr>
      </w:pPr>
      <w:r w:rsidRPr="00981EBB">
        <w:rPr>
          <w:color w:val="000000"/>
        </w:rPr>
        <w:t xml:space="preserve">a) Thực hiện phân tích an toàn xác suất mức 1 nhằm xác định tần suất xảy ra các sự kiện có thể dẫn tới nóng chảy vùng hoạt; ước lượng tần suất nóng chảy vùng hoạt; đánh giá điểm mạnh, điểm yếu của các hệ thống an toàn và quy trình vận hành nhằm ngăn ngừa nóng chảy vùng hoạt; </w:t>
      </w:r>
    </w:p>
    <w:p w14:paraId="75069602" w14:textId="77777777" w:rsidR="00CA72D2" w:rsidRPr="00981EBB" w:rsidRDefault="00CA72D2" w:rsidP="00426898">
      <w:pPr>
        <w:pStyle w:val="Normal1"/>
        <w:spacing w:after="120" w:line="264" w:lineRule="auto"/>
        <w:ind w:firstLine="720"/>
        <w:jc w:val="both"/>
        <w:rPr>
          <w:color w:val="000000"/>
        </w:rPr>
      </w:pPr>
      <w:r w:rsidRPr="00981EBB">
        <w:rPr>
          <w:color w:val="000000"/>
        </w:rPr>
        <w:t>b) Thực hiện phân tích an toàn xác suất mức 2 nhằm xác định con đường có khả năng phát thải chất phóng xạ trong sự cố nghiêm trọng, ước tính mức độ và tần suất xảy ra phát thải; đánh giá mức độ đầy đủ của các biện pháp ngăn ngừa và giảm thiểu phát tán phóng xạ ra ngoài môi trường;</w:t>
      </w:r>
    </w:p>
    <w:p w14:paraId="18B5AEFC" w14:textId="77777777" w:rsidR="00CA72D2" w:rsidRPr="00981EBB" w:rsidRDefault="00CA72D2" w:rsidP="00426898">
      <w:pPr>
        <w:pStyle w:val="Normal1"/>
        <w:spacing w:after="120" w:line="264" w:lineRule="auto"/>
        <w:ind w:firstLine="720"/>
        <w:jc w:val="both"/>
        <w:rPr>
          <w:color w:val="000000"/>
        </w:rPr>
      </w:pPr>
      <w:r w:rsidRPr="00981EBB">
        <w:rPr>
          <w:color w:val="000000"/>
        </w:rPr>
        <w:t>c) Thực hiện phân tích cho lò phản ứng, bể chứa nhiên liệu tại tất cả các chế độ vận hành và trạng thái nhà máy điện hạt nhân;</w:t>
      </w:r>
    </w:p>
    <w:p w14:paraId="0D06AE86" w14:textId="77777777" w:rsidR="00CA72D2" w:rsidRPr="00981EBB" w:rsidRDefault="00CA72D2" w:rsidP="00CA72D2">
      <w:pPr>
        <w:pStyle w:val="Normal1"/>
        <w:spacing w:after="120" w:line="264" w:lineRule="auto"/>
        <w:ind w:firstLine="540"/>
        <w:jc w:val="both"/>
        <w:rPr>
          <w:color w:val="000000"/>
        </w:rPr>
      </w:pPr>
      <w:r w:rsidRPr="00981EBB">
        <w:rPr>
          <w:color w:val="000000"/>
        </w:rPr>
        <w:t>d) Phân tích sự kiện khởi phát bao gồm sự kiện bên trong nhà máy, lỗi do con người, các nguy hại bên trong và bên ngoài.</w:t>
      </w:r>
    </w:p>
    <w:p w14:paraId="54620E44"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Trách nhiệm đối với việc phân tích an toàn</w:t>
      </w:r>
    </w:p>
    <w:p w14:paraId="50CA1A66" w14:textId="77777777" w:rsidR="00CA72D2" w:rsidRPr="00981EBB" w:rsidRDefault="00CA72D2" w:rsidP="00426898">
      <w:pPr>
        <w:pStyle w:val="Normal1"/>
        <w:spacing w:after="120" w:line="264" w:lineRule="auto"/>
        <w:ind w:firstLine="720"/>
        <w:jc w:val="both"/>
        <w:rPr>
          <w:color w:val="000000"/>
        </w:rPr>
      </w:pPr>
      <w:r w:rsidRPr="00981EBB">
        <w:rPr>
          <w:color w:val="000000"/>
        </w:rPr>
        <w:t>1. Chủ đầu tư, tổ chức vận hành chịu trách nhiệm trong việc thực hiện phân tích an toàn, bao gồm chịu trách nhiệm về cách thức thực hiện phân tích và chất lượng của kết quả phân tích.</w:t>
      </w:r>
      <w:r w:rsidRPr="00981EBB">
        <w:rPr>
          <w:color w:val="000000"/>
          <w:vertAlign w:val="superscript"/>
        </w:rPr>
        <w:footnoteReference w:id="80"/>
      </w:r>
    </w:p>
    <w:p w14:paraId="746390C5" w14:textId="77777777" w:rsidR="00CA72D2" w:rsidRPr="00981EBB" w:rsidRDefault="00CA72D2" w:rsidP="00426898">
      <w:pPr>
        <w:pStyle w:val="Normal1"/>
        <w:spacing w:after="120" w:line="264" w:lineRule="auto"/>
        <w:ind w:firstLine="720"/>
        <w:jc w:val="both"/>
        <w:rPr>
          <w:color w:val="000000"/>
        </w:rPr>
      </w:pPr>
      <w:r w:rsidRPr="00981EBB">
        <w:rPr>
          <w:color w:val="000000"/>
        </w:rPr>
        <w:t>2</w:t>
      </w:r>
      <w:r w:rsidRPr="00426898">
        <w:rPr>
          <w:rFonts w:eastAsia="MS Mincho"/>
          <w:color w:val="000000"/>
          <w:szCs w:val="24"/>
        </w:rPr>
        <w:t>. Phân tích an toàn phải được thực hiện bởi những người có trình độ và kinh nghiệm thích hợp, đồng thời am hiểu tất cả các khía cạnh về phân tích an toàn đối với nhà máy điện hạt nhân</w:t>
      </w:r>
      <w:r w:rsidRPr="00981EBB">
        <w:rPr>
          <w:color w:val="000000"/>
        </w:rPr>
        <w:t>.</w:t>
      </w:r>
      <w:r w:rsidRPr="00981EBB">
        <w:rPr>
          <w:color w:val="000000"/>
          <w:vertAlign w:val="superscript"/>
        </w:rPr>
        <w:footnoteReference w:id="81"/>
      </w:r>
    </w:p>
    <w:p w14:paraId="2AB5CDFA" w14:textId="77777777" w:rsidR="00CA72D2" w:rsidRPr="00981EBB" w:rsidRDefault="00CA72D2" w:rsidP="00426898">
      <w:pPr>
        <w:numPr>
          <w:ilvl w:val="0"/>
          <w:numId w:val="49"/>
        </w:numPr>
        <w:tabs>
          <w:tab w:val="left" w:pos="1843"/>
        </w:tabs>
        <w:spacing w:after="120" w:line="264" w:lineRule="auto"/>
        <w:ind w:left="0" w:firstLine="792"/>
        <w:jc w:val="both"/>
        <w:rPr>
          <w:b/>
          <w:color w:val="000000"/>
          <w:lang w:val="vi-VN"/>
        </w:rPr>
      </w:pPr>
      <w:r w:rsidRPr="00981EBB">
        <w:rPr>
          <w:b/>
          <w:color w:val="000000"/>
          <w:lang w:val="vi-VN"/>
        </w:rPr>
        <w:t>Kết quả của phân tích an toàn tất định và an toàn xác suất</w:t>
      </w:r>
    </w:p>
    <w:p w14:paraId="1BABC5C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1. Kết quả của phân tích an toàn tất định bao gồm việc so sánh các kết quả phân tích với tiêu chí chấp nhận được quy định tại </w:t>
      </w:r>
      <w:r w:rsidR="00D91497" w:rsidRPr="00981EBB">
        <w:rPr>
          <w:color w:val="000000"/>
        </w:rPr>
        <w:t>Mục 2 Chương V</w:t>
      </w:r>
      <w:r w:rsidRPr="00981EBB">
        <w:rPr>
          <w:color w:val="000000"/>
        </w:rPr>
        <w:t xml:space="preserve"> của Thông tư này và các nội dung sau đây: </w:t>
      </w:r>
    </w:p>
    <w:p w14:paraId="27CEB0CB"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a) Khẳng định sự phù hợp của cơ sở thiết kế cho tất cả các hạng mục quan trọng về an toàn; sự phù hợp của giới hạn, điều kiện vận hành và các hành động cần thiết của nhân viên vận hành; </w:t>
      </w:r>
    </w:p>
    <w:p w14:paraId="3F612540"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b) Khẳng định các sự kiện khởi phát giả định là phù hợp với đặc điểm của địa điểm và thiết kế nhà máy điện hạt nhân; </w:t>
      </w:r>
    </w:p>
    <w:p w14:paraId="0CDEE95C"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c) Luận chứng việc quản lý các tình huống bất thường và sự cố trong cơ sở thiết kế nhờ kích hoạt hệ thống an toàn là phù hợp với các tiêu chí chấp nhận; </w:t>
      </w:r>
    </w:p>
    <w:p w14:paraId="5EAB317B"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Luận chứng việc quản lý các điều kiện mở rộng thiết kế nhờ sử dụng các tính năng an toàn mà không bị ảnh hưởng bởi chuỗi sự cố là phù hợp với tiêu chí chấp nhận.</w:t>
      </w:r>
    </w:p>
    <w:p w14:paraId="68962B53"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2. Kết quả của phân tích an toàn xác suất bao gồm việc so sánh kết quả phân tích với các tiêu chí chấp nhận được quy định tại </w:t>
      </w:r>
      <w:r w:rsidR="00D91497" w:rsidRPr="00981EBB">
        <w:rPr>
          <w:color w:val="000000"/>
        </w:rPr>
        <w:t>Mục 2 Chương V</w:t>
      </w:r>
      <w:r w:rsidRPr="00981EBB">
        <w:rPr>
          <w:color w:val="000000"/>
        </w:rPr>
        <w:t xml:space="preserve"> của Thông tư này và các nội dung sau đây:</w:t>
      </w:r>
    </w:p>
    <w:p w14:paraId="640901B7"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Luận chứng không có sự kiện khởi phát giả định đóng góp quá lớn tới tổng thể rủi ro hoặc đóng góp đáng kể tới độ bất định của kết quả phân tích;</w:t>
      </w:r>
    </w:p>
    <w:p w14:paraId="4893BF4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Luận chứng việc các lớp bảo vệ theo chiều sâu phải độc lập tối đa ở mức có thể đạt được trong thực tế;</w:t>
      </w:r>
    </w:p>
    <w:p w14:paraId="671D8238"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c) Luận chứng việc ngăn ngừa hiệu ứng thăng giáng đột ngột ảnh hưởng đến an toàn do biến động của thông số đầu vào. </w:t>
      </w:r>
    </w:p>
    <w:p w14:paraId="72199B79" w14:textId="77777777" w:rsidR="00CA72D2" w:rsidRPr="00981EBB" w:rsidRDefault="00CA72D2" w:rsidP="00A0706B">
      <w:pPr>
        <w:numPr>
          <w:ilvl w:val="0"/>
          <w:numId w:val="49"/>
        </w:numPr>
        <w:tabs>
          <w:tab w:val="left" w:pos="1843"/>
        </w:tabs>
        <w:spacing w:after="120" w:line="264" w:lineRule="auto"/>
        <w:jc w:val="both"/>
        <w:rPr>
          <w:b/>
          <w:color w:val="000000"/>
          <w:lang w:val="vi-VN"/>
        </w:rPr>
      </w:pPr>
      <w:r w:rsidRPr="00981EBB">
        <w:rPr>
          <w:b/>
          <w:color w:val="000000"/>
          <w:lang w:val="vi-VN"/>
        </w:rPr>
        <w:t>Yêu cầu riêng đối với phân tích an toàn tất định</w:t>
      </w:r>
    </w:p>
    <w:p w14:paraId="5B6E57D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Khi thực hiện phân tích an toàn tất định phải bảo đảm đủ độ dự trữ an toàn giữa giá trị tính toán của các thông số quan trọng và giá trị ngưỡng dẫn tới phát thải phóng xạ ngay cả trong trường hợp sử dụng phương pháp ước lượng tốt nhất.</w:t>
      </w:r>
    </w:p>
    <w:p w14:paraId="332C6F5B"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2. Phân tích an toàn tất định cho mục đích thiết kế phải bảo đảm tính bảo thủ trong đó có tính tới độ bất định của mô hình một cách hợp lý, trừ trường hợp phân tích điều kiện mở rộng thiết kế. </w:t>
      </w:r>
    </w:p>
    <w:p w14:paraId="4AB8BBE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3. Việc lựa chọn dữ liệu tính toán và các giả định phải tính tới độ bất định của các yếu tố sau:</w:t>
      </w:r>
    </w:p>
    <w:p w14:paraId="2C0CFEC2"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Điều kiện vận hành ban đầu của nhà máy;</w:t>
      </w:r>
    </w:p>
    <w:p w14:paraId="099625A8"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Khả năng vận hành của các hệ thống an toàn;</w:t>
      </w:r>
    </w:p>
    <w:p w14:paraId="602F54F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Thao tác của nhân viên vận hành;</w:t>
      </w:r>
    </w:p>
    <w:p w14:paraId="12DAF3F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Sự sẵn sàng của điện lưới để có thể khởi động các hệ thống an toàn.</w:t>
      </w:r>
    </w:p>
    <w:p w14:paraId="74CD8CE9"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4. Khi phân tích mỗi sự kiện, phải thực hiện các quy định sau:</w:t>
      </w:r>
    </w:p>
    <w:p w14:paraId="0CA3CC78"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Xác định các tiêu chí chấp nhận liên quan và các thông số vật lý giới hạn;</w:t>
      </w:r>
    </w:p>
    <w:p w14:paraId="02E7DAF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Lựa chọn điều kiện ban đầu và điều kiện biên theo hướng bảo thủ tương ứng cho từng tiêu chí chấp nhận. Phải thực hiện phân tích độ nhạy để luận chứng việc lựa chọn này khi cần thiết;</w:t>
      </w:r>
    </w:p>
    <w:p w14:paraId="13C7A7CC"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Đối với các hệ thống và thiết bị của nhà máy không được thiết kế để vận hành ở các trạng thái nhất định thì phải giả định là chúng bị hỏng hoặc chúng được vận hành theo cách làm cho sự kiện khởi phát trầm trọng hơn, trừ khi có thể chứng minh khả năng vận hành của chúng đạt độ tin cậy cao;</w:t>
      </w:r>
    </w:p>
    <w:p w14:paraId="6D7CF8D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Khi phân tích sự cố trong cơ sở thiết kế, phải giả định xảy ra sai hỏng đơn nghiêm trọng nhất trong vận hành hệ thống an toàn.</w:t>
      </w:r>
    </w:p>
    <w:p w14:paraId="6E62C4F0" w14:textId="77777777" w:rsidR="00CA72D2" w:rsidRPr="00981EBB" w:rsidRDefault="00CA72D2" w:rsidP="00A0706B">
      <w:pPr>
        <w:numPr>
          <w:ilvl w:val="0"/>
          <w:numId w:val="49"/>
        </w:numPr>
        <w:tabs>
          <w:tab w:val="left" w:pos="1843"/>
        </w:tabs>
        <w:spacing w:after="120" w:line="264" w:lineRule="auto"/>
        <w:jc w:val="both"/>
        <w:rPr>
          <w:b/>
          <w:color w:val="000000"/>
          <w:lang w:val="vi-VN"/>
        </w:rPr>
      </w:pPr>
      <w:bookmarkStart w:id="19" w:name="_heading=h.ly1ty4jjvn98" w:colFirst="0" w:colLast="0"/>
      <w:bookmarkEnd w:id="19"/>
      <w:r w:rsidRPr="00981EBB">
        <w:rPr>
          <w:b/>
          <w:color w:val="000000"/>
          <w:lang w:val="vi-VN"/>
        </w:rPr>
        <w:t>Phân tích độ bất định và phân tích độ nhạy</w:t>
      </w:r>
    </w:p>
    <w:p w14:paraId="5E2A28FE"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Kết quả phân tích an toàn phải bao gồm kết quả phân tích độ bất định và kết quả phân tích độ nhạy.</w:t>
      </w:r>
    </w:p>
    <w:p w14:paraId="12737137"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2. Độ bất định phải được định lượng và luận giải rõ phương pháp xử lý, có tính đến nguồn gốc, bản chất của các yếu tố bất định. </w:t>
      </w:r>
    </w:p>
    <w:p w14:paraId="71CB15C2" w14:textId="77777777" w:rsidR="00CA72D2" w:rsidRPr="00981EBB" w:rsidRDefault="00CA72D2" w:rsidP="00A0706B">
      <w:pPr>
        <w:numPr>
          <w:ilvl w:val="0"/>
          <w:numId w:val="49"/>
        </w:numPr>
        <w:tabs>
          <w:tab w:val="left" w:pos="1843"/>
        </w:tabs>
        <w:spacing w:after="120" w:line="264" w:lineRule="auto"/>
        <w:jc w:val="both"/>
        <w:rPr>
          <w:b/>
          <w:color w:val="000000"/>
          <w:lang w:val="vi-VN"/>
        </w:rPr>
      </w:pPr>
      <w:bookmarkStart w:id="20" w:name="_heading=h.h3wdq2k6sbew" w:colFirst="0" w:colLast="0"/>
      <w:bookmarkEnd w:id="20"/>
      <w:r w:rsidRPr="00981EBB">
        <w:rPr>
          <w:b/>
          <w:color w:val="000000"/>
          <w:lang w:val="vi-VN"/>
        </w:rPr>
        <w:t>Chương trình tính toán trong phân tích an toàn</w:t>
      </w:r>
    </w:p>
    <w:p w14:paraId="170E97F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Phương pháp tính toán, chương trình tính toán và mô hình tính toán được sử dụng trong phân tích an toàn phải được kiểm chứng và xác thực</w:t>
      </w:r>
      <w:r w:rsidRPr="00426898">
        <w:rPr>
          <w:color w:val="000000"/>
        </w:rPr>
        <w:footnoteReference w:id="82"/>
      </w:r>
      <w:r w:rsidRPr="00981EBB">
        <w:rPr>
          <w:color w:val="000000"/>
        </w:rPr>
        <w:t xml:space="preserve">. </w:t>
      </w:r>
    </w:p>
    <w:p w14:paraId="25E85BCF"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2. Ưu tiên sử dụng chương trình tính toán ước lượng tốt nhất với khả năng mô phỏng thực nhất các hiện tượng quan trọng và hoạt động của các hệ thống trong nhà máy.</w:t>
      </w:r>
    </w:p>
    <w:p w14:paraId="5E16EAD1"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3. Bảo đảm rằng những người sử dụng chương trình tính toán có đủ năng lực và kinh nghiệm trong việc áp dụng chương trình tính toán đó cho phân tích an toàn của nhà máy điện hạt nhân.</w:t>
      </w:r>
      <w:r w:rsidRPr="00426898">
        <w:rPr>
          <w:color w:val="000000"/>
          <w:vertAlign w:val="superscript"/>
        </w:rPr>
        <w:footnoteReference w:id="83"/>
      </w:r>
    </w:p>
    <w:p w14:paraId="303B2CDE" w14:textId="77777777" w:rsidR="00CA72D2" w:rsidRPr="00981EBB" w:rsidRDefault="00CA72D2" w:rsidP="00A0706B">
      <w:pPr>
        <w:numPr>
          <w:ilvl w:val="0"/>
          <w:numId w:val="49"/>
        </w:numPr>
        <w:tabs>
          <w:tab w:val="left" w:pos="1843"/>
        </w:tabs>
        <w:spacing w:after="120" w:line="264" w:lineRule="auto"/>
        <w:jc w:val="both"/>
        <w:rPr>
          <w:b/>
          <w:bCs/>
          <w:color w:val="000000"/>
        </w:rPr>
      </w:pPr>
      <w:bookmarkStart w:id="21" w:name="_heading=h.1h9msiit65lj" w:colFirst="0" w:colLast="0"/>
      <w:bookmarkEnd w:id="21"/>
      <w:r w:rsidRPr="00981EBB">
        <w:rPr>
          <w:b/>
          <w:bCs/>
          <w:color w:val="000000"/>
        </w:rPr>
        <w:t>Sử dụng kinh nghiệm vận hành trong phân tích an toàn</w:t>
      </w:r>
      <w:r w:rsidRPr="00981EBB">
        <w:rPr>
          <w:b/>
          <w:bCs/>
          <w:color w:val="000000"/>
          <w:vertAlign w:val="superscript"/>
        </w:rPr>
        <w:footnoteReference w:id="84"/>
      </w:r>
    </w:p>
    <w:p w14:paraId="69350B6D"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Thu thập và đánh giá dữ liệu về hoạt động vận hành có khả năng sử dụng cho phân tích an toàn, bao gồm cả việc xem xét tình huống bất thường và sự cố đã xảy ra trong quá trình vận hành tại các nhà máy điện hạt nhân tương tự.</w:t>
      </w:r>
    </w:p>
    <w:p w14:paraId="3304391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2. Dữ liệu về kinh nghiệm vận hành bao gồm:</w:t>
      </w:r>
    </w:p>
    <w:p w14:paraId="440E7DFF"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Hồ sơ các tình huống bất thường và sự cố xảy ra trong quá trình vận hành;</w:t>
      </w:r>
    </w:p>
    <w:p w14:paraId="7B046F48"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Lỗi do nhân viên vận hành;</w:t>
      </w:r>
    </w:p>
    <w:p w14:paraId="742E209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Hoạt động của hệ thống an toàn;</w:t>
      </w:r>
    </w:p>
    <w:p w14:paraId="28A4BEAF"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Độ tin cậy của các hạng mục quan trọng về an toàn;</w:t>
      </w:r>
    </w:p>
    <w:p w14:paraId="53340F39"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đ) Liều bức xạ;</w:t>
      </w:r>
    </w:p>
    <w:p w14:paraId="0F38DAC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e) Việc sinh ra chất thải phóng xạ. </w:t>
      </w:r>
    </w:p>
    <w:p w14:paraId="132D81F9"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3. Trong suốt thời gian hoạt động của nhà máy điện hạt nhân, phải thu thập dữ liệu trên cơ sở các chỉ số chất lượng an toàn của nhà máy. Phải sử dụng dữ liệu về kinh nghiệm vận hành một cách phù hợp, cùng với việc sử dụng các tiến bộ khoa học, kỹ thuật trong phương pháp phân tích an toàn và các kết quả nghiên cứu liên quan nhằm cập nhật kết quả phân tích an toàn và đánh giá hệ thống quản lý. </w:t>
      </w:r>
    </w:p>
    <w:p w14:paraId="53DFEF18" w14:textId="77777777" w:rsidR="00CA72D2" w:rsidRPr="00981EBB" w:rsidRDefault="00CA72D2" w:rsidP="00CA72D2">
      <w:pPr>
        <w:pStyle w:val="Normal1"/>
        <w:keepNext/>
        <w:spacing w:after="120" w:line="264" w:lineRule="auto"/>
        <w:jc w:val="center"/>
        <w:rPr>
          <w:b/>
          <w:bCs/>
          <w:smallCaps/>
          <w:color w:val="000000"/>
        </w:rPr>
      </w:pPr>
      <w:r w:rsidRPr="00981EBB">
        <w:rPr>
          <w:b/>
          <w:bCs/>
          <w:color w:val="000000"/>
        </w:rPr>
        <w:t>Mục 2</w:t>
      </w:r>
    </w:p>
    <w:p w14:paraId="50E44A0E" w14:textId="77777777" w:rsidR="00CA72D2" w:rsidRPr="00981EBB" w:rsidRDefault="00CA72D2" w:rsidP="00CA72D2">
      <w:pPr>
        <w:pStyle w:val="Normal1"/>
        <w:spacing w:after="120" w:line="264" w:lineRule="auto"/>
        <w:jc w:val="center"/>
        <w:rPr>
          <w:b/>
          <w:bCs/>
          <w:smallCaps/>
          <w:color w:val="000000"/>
          <w:sz w:val="26"/>
          <w:szCs w:val="26"/>
        </w:rPr>
      </w:pPr>
      <w:r w:rsidRPr="00981EBB">
        <w:rPr>
          <w:b/>
          <w:bCs/>
          <w:smallCaps/>
          <w:color w:val="000000"/>
          <w:sz w:val="26"/>
          <w:szCs w:val="26"/>
        </w:rPr>
        <w:t>TIÊU CHÍ CHẤP NHẬN ĐỐI VỚI PHÂN TÍCH AN TOÀN</w:t>
      </w:r>
    </w:p>
    <w:p w14:paraId="60F9C8DC" w14:textId="77777777" w:rsidR="00CA72D2" w:rsidRPr="00981EBB" w:rsidRDefault="00CA72D2" w:rsidP="00A0706B">
      <w:pPr>
        <w:numPr>
          <w:ilvl w:val="0"/>
          <w:numId w:val="49"/>
        </w:numPr>
        <w:tabs>
          <w:tab w:val="left" w:pos="1843"/>
        </w:tabs>
        <w:spacing w:after="120" w:line="264" w:lineRule="auto"/>
        <w:jc w:val="both"/>
        <w:rPr>
          <w:b/>
          <w:bCs/>
          <w:color w:val="000000"/>
        </w:rPr>
      </w:pPr>
      <w:r w:rsidRPr="00981EBB">
        <w:rPr>
          <w:b/>
          <w:bCs/>
          <w:color w:val="000000"/>
        </w:rPr>
        <w:t>Yêu cầu về việc thiết lập tiêu chí chấp nhận</w:t>
      </w:r>
    </w:p>
    <w:p w14:paraId="699B8E97"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1. Tiêu chí chấp nhận phải được thiết lập cho toàn bộ các trạng thái vận hành và điều kiện sự cố. Các tiêu chí này phải bảo đảm duy trì đủ mức độ bảo vệ theo chiều sâu, bảo đảm không gây ra mức nguy hại không chấp nhận được đối với con người, môi trường. </w:t>
      </w:r>
    </w:p>
    <w:p w14:paraId="0FBA1B90"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2. Tiêu chí chấp nhận được thiết lập dựa trên các yếu tố sau đây:</w:t>
      </w:r>
    </w:p>
    <w:p w14:paraId="71C01B9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a) Đặc điểm sự kiện khởi phát giả định, đặc biệt là tần suất xảy ra; </w:t>
      </w:r>
    </w:p>
    <w:p w14:paraId="71EF0CC6"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b) Loại công nghệ lò phản ứng; </w:t>
      </w:r>
    </w:p>
    <w:p w14:paraId="7ACA0CA0"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Các điều kiện thực tế của nhà máy, đặc biệt là khả năng tự cấp điện;</w:t>
      </w:r>
    </w:p>
    <w:p w14:paraId="34534A57"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Phạm vi và các điều kiện áp dụng của mỗi tiêu chí. Áp dụng tiêu chí nghiêm ngặt hơn đối với sự kiện có tần suất xảy ra lớn hơn.</w:t>
      </w:r>
    </w:p>
    <w:p w14:paraId="7A57BAF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3. Tiêu chí chấp nhận cho mỗi trạng thái vận hành hoặc điều kiện sự cố bao gồm:</w:t>
      </w:r>
    </w:p>
    <w:p w14:paraId="12AC0A32"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Tiêu chí chung liên quan tới hậu quả phát tán phóng xạ;</w:t>
      </w:r>
    </w:p>
    <w:p w14:paraId="6D0FD4D6"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Tiêu chí cụ thể liên quan tới tính toàn vẹn của các lớp bảo vệ chống phát tán phóng xạ bao gồm viên nhiên liệu, vỏ thanh nhiên liệu, biên chịu áp chất làm mát lò phản ứng và boong-ke lò.</w:t>
      </w:r>
    </w:p>
    <w:p w14:paraId="13650A2F" w14:textId="77777777" w:rsidR="00CA72D2" w:rsidRPr="00981EBB" w:rsidRDefault="00CA72D2" w:rsidP="00A0706B">
      <w:pPr>
        <w:numPr>
          <w:ilvl w:val="0"/>
          <w:numId w:val="49"/>
        </w:numPr>
        <w:tabs>
          <w:tab w:val="left" w:pos="1843"/>
        </w:tabs>
        <w:spacing w:after="120" w:line="264" w:lineRule="auto"/>
        <w:ind w:left="0" w:firstLine="792"/>
        <w:jc w:val="both"/>
        <w:rPr>
          <w:b/>
          <w:bCs/>
          <w:color w:val="000000"/>
        </w:rPr>
      </w:pPr>
      <w:r w:rsidRPr="00981EBB">
        <w:rPr>
          <w:b/>
          <w:bCs/>
          <w:color w:val="000000"/>
        </w:rPr>
        <w:t>Tiêu chí chấp nhận đối với phân tích an toàn tất định về hậu quả của phát tán phóng xạ</w:t>
      </w:r>
    </w:p>
    <w:p w14:paraId="26446B0B"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Liều bức xạ đối với nhân viên nhà máy và dân chúng tại các trạng thái vận hành trong suốt vòng đời nhà máy phải tuân thủ nguyên lý ALARA. Giới hạn liều đối với một người dân phải nhỏ hơn 1 mSv/năm.</w:t>
      </w:r>
    </w:p>
    <w:p w14:paraId="29CB40CA"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2. Tất cả các sự cố trong cơ sở thiết kế không được gây ra tác động đáng kể về phóng xạ tại địa điểm hoặc ngoài địa điểm và không cần đến các biện pháp ứng phó ngoài địa điểm. Giới hạn liều đối với người dân do sự cố trong cơ sở thiết kế (không tính tới việc hấp thụ chất phóng xạ qua đường ăn uống) phải nhỏ hơn 5 mSv/năm.</w:t>
      </w:r>
    </w:p>
    <w:p w14:paraId="75815D4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3. Điều kiện mở rộng thiết kế có thể dẫn tới phát tán lượng lớn phóng xạ ra môi trường phải được loại trừ trong thực tế. Với các điều kiện mở rộng thiết kế khác, phải có các biện pháp hạn chế phát tán sau khoảng thời gian và trong phạm vi nhất định để có đủ thời gian triển khai các biện pháp bảo vệ dân chúng.</w:t>
      </w:r>
    </w:p>
    <w:p w14:paraId="7EE422BD"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4. Việc phát tán chất phóng xạ từ sự cố nghiêm trọng không được phép gây ra các hậu quả sau:</w:t>
      </w:r>
    </w:p>
    <w:p w14:paraId="1115A479"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Gây tổn thương bức xạ cấp tính tới sức khỏe của dân chúng trong khu vực lân cận nhà máy điện hạt nhân;</w:t>
      </w:r>
    </w:p>
    <w:p w14:paraId="06537A8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Hạn chế việc sử dụng đất và nước trong thời gian dài trên diện rộng;</w:t>
      </w:r>
    </w:p>
    <w:p w14:paraId="4B8FFB82"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Phát tán Cs-137 ra ngoài môi trường</w:t>
      </w:r>
      <w:r w:rsidR="00932217">
        <w:rPr>
          <w:color w:val="000000"/>
        </w:rPr>
        <w:t xml:space="preserve"> với hoạt độ phóng xạ</w:t>
      </w:r>
      <w:r w:rsidRPr="00981EBB">
        <w:rPr>
          <w:color w:val="000000"/>
        </w:rPr>
        <w:t xml:space="preserve"> vượt 30 TBq; </w:t>
      </w:r>
    </w:p>
    <w:p w14:paraId="6DB09718"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Sau ba tháng kể từ thời điểm xảy ra sự cố, tổ hợp các đồng vị phóng xạ khác đồng vị của C</w:t>
      </w:r>
      <w:r w:rsidR="00932217">
        <w:rPr>
          <w:color w:val="000000"/>
        </w:rPr>
        <w:t>s-137</w:t>
      </w:r>
      <w:r w:rsidRPr="00981EBB">
        <w:rPr>
          <w:color w:val="000000"/>
        </w:rPr>
        <w:t xml:space="preserve"> lắng đọng gây ra nguy hại lớn hơn nguy hại do phát tán C</w:t>
      </w:r>
      <w:r w:rsidR="00932217">
        <w:rPr>
          <w:color w:val="000000"/>
        </w:rPr>
        <w:t>s-137</w:t>
      </w:r>
      <w:r w:rsidRPr="00981EBB">
        <w:rPr>
          <w:color w:val="000000"/>
        </w:rPr>
        <w:t xml:space="preserve"> với giới hạn được đề cập tại điểm c khoản này.</w:t>
      </w:r>
    </w:p>
    <w:p w14:paraId="2AA17100" w14:textId="77777777" w:rsidR="00CA72D2" w:rsidRPr="00981EBB" w:rsidRDefault="00CA72D2" w:rsidP="00A0706B">
      <w:pPr>
        <w:numPr>
          <w:ilvl w:val="0"/>
          <w:numId w:val="49"/>
        </w:numPr>
        <w:tabs>
          <w:tab w:val="left" w:pos="1843"/>
        </w:tabs>
        <w:spacing w:after="120" w:line="264" w:lineRule="auto"/>
        <w:ind w:left="0" w:firstLine="792"/>
        <w:jc w:val="both"/>
        <w:rPr>
          <w:b/>
          <w:bCs/>
          <w:color w:val="000000"/>
        </w:rPr>
      </w:pPr>
      <w:r w:rsidRPr="00981EBB">
        <w:rPr>
          <w:b/>
          <w:bCs/>
          <w:color w:val="000000"/>
        </w:rPr>
        <w:t>Tiêu chí chấp nhận chung đối với phân tích an toàn tất định</w:t>
      </w:r>
    </w:p>
    <w:p w14:paraId="0E78DB7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Các đặc tính của thiết kế, khả năng kích hoạt tự động của hệ thống an toàn kết hợp với hành động cần thiết của nhân viên vận hành phải đủ hiệu quả để bảo đảm:</w:t>
      </w:r>
    </w:p>
    <w:p w14:paraId="4D87AB6F"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Không làm nghiêm trọng hơn trạng thái của nhà máy;</w:t>
      </w:r>
    </w:p>
    <w:p w14:paraId="68C8A74D"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Không làm phát sinh thêm sai hỏng đơn;</w:t>
      </w:r>
    </w:p>
    <w:p w14:paraId="74C716FA"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Không làm mất khả năng vận hành của hệ thống an toàn hoặc tính năng an toàn cần thiết để giảm thiểu hậu quả của sự cố.</w:t>
      </w:r>
    </w:p>
    <w:p w14:paraId="14C96524"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2. Hệ thống được sử dụng để giảm thiểu hậu quả sự kiện phải có khả năng chịu tải cực đại, ứng suất và điều kiện môi trường tương ứng với sự kiện được phân tích.</w:t>
      </w:r>
    </w:p>
    <w:p w14:paraId="0D39D459"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3. Áp suất trong các hệ thống ở vòng sơ cấp và thứ cấp phải không vượt quá giới hạn thiết kế đối với từng trạng thái nhất định của nhà máy.</w:t>
      </w:r>
    </w:p>
    <w:p w14:paraId="7E940BA2"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4. Sự kiện khởi phát giả định có thể dẫn đến hư hại lớp vỏ của một số thanh nhiên liệu nhưng vẫn đáp ứng được tiêu chí chấp nhận về hậu quả của phát tán phóng xạ quy định tại Điều</w:t>
      </w:r>
      <w:r w:rsidR="00981EBB" w:rsidRPr="00981EBB">
        <w:rPr>
          <w:color w:val="000000"/>
        </w:rPr>
        <w:t xml:space="preserve"> 139</w:t>
      </w:r>
      <w:r w:rsidRPr="00981EBB">
        <w:rPr>
          <w:color w:val="000000"/>
        </w:rPr>
        <w:t xml:space="preserve"> của Thông tư này.</w:t>
      </w:r>
    </w:p>
    <w:p w14:paraId="108F33A0"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 xml:space="preserve">5. Với tất cả các sự cố trong cơ sở thiết kế, phải duy trì dạng hình học của vùng hoạt, đáp ứng khả năng làm mát vùng hoạt. </w:t>
      </w:r>
    </w:p>
    <w:p w14:paraId="60BC38A5"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6. Sự cố trong cơ sở thiết kế không được phép gây ra nhiệt độ, áp suất, chênh lệch áp suất hoặc các tải khác tác động tới boong-ke lò vượt quá giá trị được sử dụng làm cơ sở thiết kế.</w:t>
      </w:r>
    </w:p>
    <w:p w14:paraId="2FD602A3" w14:textId="77777777" w:rsidR="00CA72D2" w:rsidRPr="00981EBB" w:rsidRDefault="00CA72D2" w:rsidP="00A0706B">
      <w:pPr>
        <w:numPr>
          <w:ilvl w:val="0"/>
          <w:numId w:val="49"/>
        </w:numPr>
        <w:tabs>
          <w:tab w:val="left" w:pos="1843"/>
        </w:tabs>
        <w:spacing w:after="120" w:line="264" w:lineRule="auto"/>
        <w:ind w:left="0" w:firstLine="792"/>
        <w:jc w:val="both"/>
        <w:rPr>
          <w:b/>
          <w:bCs/>
          <w:color w:val="000000"/>
        </w:rPr>
      </w:pPr>
      <w:r w:rsidRPr="00981EBB">
        <w:rPr>
          <w:b/>
          <w:bCs/>
          <w:color w:val="000000"/>
        </w:rPr>
        <w:t>Tiêu chí chấp nhận cụ thể đối với phân tích an toàn tất định</w:t>
      </w:r>
    </w:p>
    <w:p w14:paraId="402FE1E2"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1. Xác định các tiêu chí chấp nhận cụ thể để bảo đảm đủ độ dự trữ an toàn, bảo đảm tính toàn vẹn của các lớp ngăn chặn phát tán phóng xạ. Xem xét áp dụng các tiêu chí chấp nhận cụ thể sau:</w:t>
      </w:r>
    </w:p>
    <w:p w14:paraId="07F97D90"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a) Tiêu chí liên quan tới tính toàn vẹn của cấu trúc viên nhiên liệu bao gồm: nhiệt độ cực đại trong viên nhiên liệu, giá trị cực đại của enthalpi nhiên liệu trung bình theo bán kính (cùng với sự phụ thuộc của chúng vào độ sâu cháy và thành phần nhiên liệu);</w:t>
      </w:r>
    </w:p>
    <w:p w14:paraId="0952A45B"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b) Tiêu chí liên quan tới tính toàn vẹn của lớp vỏ thanh nhiên liệu bao gồm: giá trị cực tiểu của tỉ số rời khỏi sôi bọt (DNBR) (đối với lò nước áp lực) hoặc tỉ số công suất tới hạn (CPR) (đối với lò nước sôi), giá trị cực đại của nhiệt độ lớp vỏ thanh nhiên liệu, giá trị cực đại mức ô-xi hóa cục bộ lớp vỏ thanh nhiên liệu;</w:t>
      </w:r>
    </w:p>
    <w:p w14:paraId="4277DC86"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c) Tiêu chí liên quan tới tính toàn vẹn của vùng hoạt lò phản ứng bao gồm: mức độ dưới tới hạn, lượng hydro cực đại sinh ra do ô-xi hóa lớp vỏ thanh nhiên liệu, số lượng cực đại các thanh nhiên liệu và bó nhiên liệu bị hư hỏng;</w:t>
      </w:r>
    </w:p>
    <w:p w14:paraId="0B53D3A1"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d) Tiêu chí chấp nhận liên quan tới tính toàn vẹn của hệ thống làm mát (vòng sơ cấp) lò phản ứng bao gồm: nhiệt độ và áp suất cực đại của chất làm mát; thay đổi nhiệt độ, áp suất và ứng suất gây ra tại biên chịu áp chất làm mát lò phản ứng; không xảy ra nứt, gãy giòn hoặc dẻo do khuyết tật giả định trong thùng lò phản ứng;</w:t>
      </w:r>
    </w:p>
    <w:p w14:paraId="29EA7DE3"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đ) Tiêu chí chấp nhận liên quan tới tính toàn vẹn của vòng thứ cấp bao gồm: nhiệt độ và áp suất cực đại, thay đổi áp suất và nhiệt độ của chất công tác trong các thiết bị thuộc vòng thứ cấp;</w:t>
      </w:r>
    </w:p>
    <w:p w14:paraId="23EC425C"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e) Tiêu chí chấp nhận liên quan tới tính toàn vẹn của boong-ke lò và giới hạn sự phát tán chất phóng xạ ra môi trường bao gồm: áp suất và nhiệt độ cực đại và cực tiểu bên trong boong-ke lò, chênh lệch áp suất cực đại giữa hai lớp boong-ke lò (trường hợp thiết kế boong-ke hai lớp vách), mức độ rò rỉ, nồng độ khí dễ cháy, nổ, thông số về điều kiện môi trường chấp nhận được đối với hoạt động của các hệ thống.</w:t>
      </w:r>
    </w:p>
    <w:p w14:paraId="39BA958B" w14:textId="77777777" w:rsidR="00CA72D2" w:rsidRPr="00981EBB" w:rsidRDefault="00CA72D2" w:rsidP="00426898">
      <w:pPr>
        <w:autoSpaceDE w:val="0"/>
        <w:autoSpaceDN w:val="0"/>
        <w:adjustRightInd w:val="0"/>
        <w:spacing w:after="120" w:line="264" w:lineRule="auto"/>
        <w:ind w:firstLine="720"/>
        <w:jc w:val="both"/>
        <w:rPr>
          <w:color w:val="000000"/>
        </w:rPr>
      </w:pPr>
      <w:r w:rsidRPr="00981EBB">
        <w:rPr>
          <w:color w:val="000000"/>
        </w:rPr>
        <w:t>2. Đối với sự kiện khởi phát giả định xảy ra trong khi dừng lò hoặc trường hợp dẫn tới việc suy giảm tính nguyên vẹn của các lớp bảo vệ, phải áp dụng tiêu chí chấp nhận nghiêm ngặt hơn nhằm không để xảy ra phơi trần bó nhiên liệu.</w:t>
      </w:r>
    </w:p>
    <w:p w14:paraId="4607D255" w14:textId="77777777" w:rsidR="00CA72D2" w:rsidRPr="00981EBB" w:rsidRDefault="00CA72D2" w:rsidP="00A0706B">
      <w:pPr>
        <w:numPr>
          <w:ilvl w:val="0"/>
          <w:numId w:val="49"/>
        </w:numPr>
        <w:tabs>
          <w:tab w:val="left" w:pos="1843"/>
        </w:tabs>
        <w:spacing w:after="120" w:line="264" w:lineRule="auto"/>
        <w:jc w:val="both"/>
        <w:rPr>
          <w:b/>
          <w:bCs/>
          <w:color w:val="000000"/>
        </w:rPr>
      </w:pPr>
      <w:r w:rsidRPr="00981EBB">
        <w:rPr>
          <w:b/>
          <w:bCs/>
          <w:color w:val="000000"/>
        </w:rPr>
        <w:t xml:space="preserve">Tiêu chí chấp nhận đối với phân tích an toàn xác suất </w:t>
      </w:r>
    </w:p>
    <w:p w14:paraId="351CE2BE" w14:textId="77777777" w:rsidR="00CA72D2" w:rsidRPr="00981EBB" w:rsidRDefault="00CA72D2" w:rsidP="00426898">
      <w:pPr>
        <w:pStyle w:val="Normal1"/>
        <w:spacing w:after="120" w:line="264" w:lineRule="auto"/>
        <w:ind w:firstLine="720"/>
        <w:jc w:val="both"/>
        <w:rPr>
          <w:color w:val="000000"/>
        </w:rPr>
      </w:pPr>
      <w:r w:rsidRPr="00981EBB">
        <w:rPr>
          <w:color w:val="000000"/>
        </w:rPr>
        <w:t>1. Đối với phân tích an toàn xác suất mức 1, tổng tần suất gây nóng chảy vùng hoạt phải nhỏ hơn 10</w:t>
      </w:r>
      <w:r w:rsidRPr="00981EBB">
        <w:rPr>
          <w:color w:val="000000"/>
          <w:vertAlign w:val="superscript"/>
        </w:rPr>
        <w:t>-5</w:t>
      </w:r>
      <w:r w:rsidRPr="00981EBB">
        <w:rPr>
          <w:color w:val="000000"/>
        </w:rPr>
        <w:t xml:space="preserve">/lò.năm. </w:t>
      </w:r>
    </w:p>
    <w:p w14:paraId="30336106" w14:textId="77777777" w:rsidR="00CA72D2" w:rsidRPr="00981EBB" w:rsidRDefault="00CA72D2" w:rsidP="00426898">
      <w:pPr>
        <w:autoSpaceDE w:val="0"/>
        <w:autoSpaceDN w:val="0"/>
        <w:adjustRightInd w:val="0"/>
        <w:spacing w:after="120" w:line="264" w:lineRule="auto"/>
        <w:ind w:firstLine="720"/>
        <w:jc w:val="both"/>
        <w:rPr>
          <w:color w:val="000000"/>
          <w:szCs w:val="28"/>
        </w:rPr>
      </w:pPr>
      <w:r w:rsidRPr="00981EBB">
        <w:rPr>
          <w:color w:val="000000"/>
        </w:rPr>
        <w:t>2. Đối với phân tích an toàn xác suất mức 2, tổng tần suất gây phát tán lượng phóng xạ Cs-137 lớn hơn 30 TBq ra môi trường phải nhỏ hơn 10</w:t>
      </w:r>
      <w:r w:rsidRPr="00981EBB">
        <w:rPr>
          <w:color w:val="000000"/>
          <w:vertAlign w:val="superscript"/>
        </w:rPr>
        <w:t>-6</w:t>
      </w:r>
      <w:r w:rsidRPr="00981EBB">
        <w:rPr>
          <w:color w:val="000000"/>
        </w:rPr>
        <w:t>/lò.năm.</w:t>
      </w:r>
    </w:p>
    <w:bookmarkEnd w:id="14"/>
    <w:bookmarkEnd w:id="15"/>
    <w:bookmarkEnd w:id="16"/>
    <w:bookmarkEnd w:id="17"/>
    <w:p w14:paraId="3E1E0064" w14:textId="77777777" w:rsidR="00CA72D2" w:rsidRPr="00981EBB" w:rsidRDefault="00CA72D2" w:rsidP="00CA72D2">
      <w:pPr>
        <w:spacing w:after="120" w:line="264" w:lineRule="auto"/>
        <w:jc w:val="center"/>
        <w:rPr>
          <w:b/>
          <w:color w:val="000000"/>
          <w:lang w:val="nl-NL" w:eastAsia="vi-VN"/>
        </w:rPr>
      </w:pPr>
      <w:r w:rsidRPr="00981EBB">
        <w:rPr>
          <w:color w:val="000000"/>
          <w:lang w:val="nl-NL" w:eastAsia="vi-VN"/>
        </w:rPr>
        <w:br w:type="page"/>
      </w:r>
      <w:r w:rsidRPr="00981EBB">
        <w:rPr>
          <w:b/>
          <w:color w:val="000000"/>
          <w:lang w:val="nl-NL" w:eastAsia="vi-VN"/>
        </w:rPr>
        <w:t>Chương VI</w:t>
      </w:r>
    </w:p>
    <w:p w14:paraId="2001D4AC" w14:textId="77777777" w:rsidR="00CA72D2" w:rsidRPr="00981EBB" w:rsidRDefault="00CA72D2" w:rsidP="00CA72D2">
      <w:pPr>
        <w:spacing w:after="120" w:line="264" w:lineRule="auto"/>
        <w:jc w:val="center"/>
        <w:rPr>
          <w:color w:val="000000"/>
          <w:szCs w:val="28"/>
          <w:lang w:val="nl-NL"/>
        </w:rPr>
      </w:pPr>
      <w:r w:rsidRPr="00981EBB">
        <w:rPr>
          <w:b/>
          <w:color w:val="000000"/>
          <w:lang w:val="nl-NL" w:eastAsia="vi-VN"/>
        </w:rPr>
        <w:t>YÊU CẦU VỀ HỆ THỐNG QUẢN LÝ CHẤT LƯỢNG ĐỐI VỚI HOẠT ĐỘNG KHẢO SÁT, ĐÁNH GIÁ ĐỊA ĐIỂM, THIẾT KẾ, XÂY DỰNG, VẬN HÀNH THỬ, VẬN HÀNH VÀ CHẤM DỨT HOẠT ĐỘNG NHÀ MÁY ĐIỆN HẠT NHÂN</w:t>
      </w:r>
    </w:p>
    <w:p w14:paraId="014883E2" w14:textId="77777777" w:rsidR="00CA72D2" w:rsidRPr="00981EBB" w:rsidRDefault="00CA72D2" w:rsidP="00CA72D2">
      <w:pPr>
        <w:pStyle w:val="Heading1"/>
        <w:spacing w:before="0" w:after="120" w:line="264" w:lineRule="auto"/>
        <w:rPr>
          <w:sz w:val="28"/>
          <w:szCs w:val="28"/>
          <w:lang w:val="en-US"/>
        </w:rPr>
      </w:pPr>
      <w:r w:rsidRPr="00981EBB">
        <w:rPr>
          <w:sz w:val="28"/>
          <w:szCs w:val="28"/>
          <w:lang w:val="en-US"/>
        </w:rPr>
        <w:t>Mục 1</w:t>
      </w:r>
    </w:p>
    <w:p w14:paraId="55F82DD2" w14:textId="77777777" w:rsidR="00CA72D2" w:rsidRPr="00981EBB" w:rsidRDefault="00CA72D2" w:rsidP="00CA72D2">
      <w:pPr>
        <w:pStyle w:val="Heading1"/>
        <w:spacing w:before="0" w:after="120" w:line="264" w:lineRule="auto"/>
        <w:rPr>
          <w:szCs w:val="28"/>
        </w:rPr>
      </w:pPr>
      <w:r w:rsidRPr="00981EBB">
        <w:rPr>
          <w:sz w:val="28"/>
          <w:szCs w:val="28"/>
          <w:lang w:val="en-US"/>
        </w:rPr>
        <w:t xml:space="preserve">YÊU CẦU CHUNG VỀ </w:t>
      </w:r>
      <w:r w:rsidRPr="00981EBB">
        <w:rPr>
          <w:sz w:val="28"/>
          <w:szCs w:val="28"/>
        </w:rPr>
        <w:t>HỆ THỐNG QUẢN LÝ CHẤT LƯỢNG</w:t>
      </w:r>
    </w:p>
    <w:p w14:paraId="2D02BE63" w14:textId="77777777" w:rsidR="00CA72D2" w:rsidRPr="00981EBB" w:rsidRDefault="00CA72D2" w:rsidP="00CA72D2">
      <w:pPr>
        <w:spacing w:after="120" w:line="264" w:lineRule="auto"/>
        <w:jc w:val="center"/>
        <w:rPr>
          <w:b/>
          <w:szCs w:val="28"/>
        </w:rPr>
      </w:pPr>
      <w:r w:rsidRPr="00981EBB">
        <w:rPr>
          <w:b/>
          <w:szCs w:val="28"/>
        </w:rPr>
        <w:t>Tiểu mục 1</w:t>
      </w:r>
    </w:p>
    <w:p w14:paraId="5D4EACE3" w14:textId="77777777" w:rsidR="00CA72D2" w:rsidRPr="00981EBB" w:rsidRDefault="00CA72D2" w:rsidP="00CA72D2">
      <w:pPr>
        <w:spacing w:after="120" w:line="264" w:lineRule="auto"/>
        <w:jc w:val="center"/>
        <w:rPr>
          <w:b/>
          <w:szCs w:val="28"/>
        </w:rPr>
      </w:pPr>
      <w:r w:rsidRPr="00981EBB">
        <w:rPr>
          <w:b/>
          <w:szCs w:val="28"/>
        </w:rPr>
        <w:t>Trách nhiệm tích hợp quản lý an toàn vào hệ thống quản lý</w:t>
      </w:r>
    </w:p>
    <w:p w14:paraId="2E4B60E6"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Trách nhiệm của người đứng đầu tổ chức đối với hệ thống quản lý chất lượng</w:t>
      </w:r>
    </w:p>
    <w:p w14:paraId="1CD128A1" w14:textId="77777777" w:rsidR="00CA72D2" w:rsidRPr="00981EBB" w:rsidRDefault="00CA72D2" w:rsidP="00CA72D2">
      <w:pPr>
        <w:spacing w:after="120" w:line="264" w:lineRule="auto"/>
        <w:ind w:firstLine="706"/>
      </w:pPr>
      <w:r w:rsidRPr="00981EBB">
        <w:rPr>
          <w:szCs w:val="28"/>
        </w:rPr>
        <w:t>Trách nhiệm của người đứng đầu tổ chức đối với hệ thống quản lý chất lượng bao gồm:</w:t>
      </w:r>
    </w:p>
    <w:p w14:paraId="1F10707F" w14:textId="77777777" w:rsidR="00CA72D2" w:rsidRPr="00981EBB" w:rsidRDefault="00CA72D2" w:rsidP="00CA72D2">
      <w:pPr>
        <w:spacing w:after="120" w:line="264" w:lineRule="auto"/>
        <w:ind w:firstLineChars="252" w:firstLine="706"/>
        <w:jc w:val="both"/>
        <w:rPr>
          <w:szCs w:val="28"/>
        </w:rPr>
      </w:pPr>
      <w:r w:rsidRPr="00981EBB">
        <w:rPr>
          <w:szCs w:val="28"/>
        </w:rPr>
        <w:t>1. Thiết lập, áp dụng, duy trì và liên tục cải tiến hệ thống quản lý chất lượng nhằm bảo đảm an toàn trong mọi giai đoạn của nhà máy điện hạt nhân;</w:t>
      </w:r>
    </w:p>
    <w:p w14:paraId="54B880F7" w14:textId="77777777" w:rsidR="00CA72D2" w:rsidRPr="00981EBB" w:rsidRDefault="00CA72D2" w:rsidP="00CA72D2">
      <w:pPr>
        <w:spacing w:after="120" w:line="264" w:lineRule="auto"/>
        <w:ind w:firstLineChars="252" w:firstLine="706"/>
        <w:jc w:val="both"/>
        <w:rPr>
          <w:szCs w:val="28"/>
        </w:rPr>
      </w:pPr>
      <w:r w:rsidRPr="00981EBB">
        <w:rPr>
          <w:szCs w:val="28"/>
        </w:rPr>
        <w:t>2. Giữ trách nhiệm cuối cùng đối với hệ thống quản lý chất lượng ngay cả khi phân công các cá nhân hoặc bộ phận thực hiện các nhiệm vụ liên quan;</w:t>
      </w:r>
    </w:p>
    <w:p w14:paraId="453872D9" w14:textId="77777777" w:rsidR="00CA72D2" w:rsidRPr="00981EBB" w:rsidRDefault="00CA72D2" w:rsidP="00CA72D2">
      <w:pPr>
        <w:spacing w:after="120" w:line="264" w:lineRule="auto"/>
        <w:ind w:firstLineChars="252" w:firstLine="706"/>
        <w:jc w:val="both"/>
        <w:rPr>
          <w:szCs w:val="28"/>
        </w:rPr>
      </w:pPr>
      <w:r w:rsidRPr="00981EBB">
        <w:rPr>
          <w:szCs w:val="28"/>
        </w:rPr>
        <w:t>3. Ban hành phổ biến, thực hiện, duy trì và rà soát định kỳ chính sách an toàn;</w:t>
      </w:r>
    </w:p>
    <w:p w14:paraId="219AD6FC" w14:textId="77777777" w:rsidR="00CA72D2" w:rsidRPr="00981EBB" w:rsidRDefault="00CA72D2" w:rsidP="00CA72D2">
      <w:pPr>
        <w:spacing w:after="120" w:line="264" w:lineRule="auto"/>
        <w:ind w:firstLineChars="252" w:firstLine="706"/>
        <w:jc w:val="both"/>
        <w:rPr>
          <w:szCs w:val="28"/>
        </w:rPr>
      </w:pPr>
      <w:r w:rsidRPr="00981EBB">
        <w:rPr>
          <w:szCs w:val="28"/>
        </w:rPr>
        <w:t>4. Thiết lập cơ cấu tổ chức với chức năng, nhiệm vụ và quy định rõ trách nhiệm của từng cá nhân hoặc bộ phận; phân công cụ thể người chịu trách nhiệm đối với từng quá trình và các nhiệm vụ quản lý có liên quan;</w:t>
      </w:r>
    </w:p>
    <w:p w14:paraId="4C364774" w14:textId="77777777" w:rsidR="00CA72D2" w:rsidRPr="00981EBB" w:rsidRDefault="00CA72D2" w:rsidP="00CA72D2">
      <w:pPr>
        <w:spacing w:after="120" w:line="264" w:lineRule="auto"/>
        <w:ind w:firstLineChars="252" w:firstLine="706"/>
        <w:jc w:val="both"/>
        <w:rPr>
          <w:szCs w:val="28"/>
        </w:rPr>
      </w:pPr>
      <w:r w:rsidRPr="00981EBB">
        <w:rPr>
          <w:szCs w:val="28"/>
        </w:rPr>
        <w:t>5. Thiết lập cơ chế báo cáo về an toàn và hiệu suất thực hiện các quá trình, quy định rõ nội dung, phương thức, thời điểm và thẩm quyền báo cáo trong hệ thống quản lý chất lượng;</w:t>
      </w:r>
    </w:p>
    <w:p w14:paraId="59601909" w14:textId="77777777" w:rsidR="00CA72D2" w:rsidRPr="00981EBB" w:rsidRDefault="00CA72D2" w:rsidP="00CA72D2">
      <w:pPr>
        <w:spacing w:after="120" w:line="264" w:lineRule="auto"/>
        <w:ind w:firstLineChars="252" w:firstLine="706"/>
        <w:jc w:val="both"/>
        <w:rPr>
          <w:szCs w:val="28"/>
        </w:rPr>
      </w:pPr>
      <w:r w:rsidRPr="00981EBB">
        <w:rPr>
          <w:szCs w:val="28"/>
        </w:rPr>
        <w:t>6. Thể hiện cam kết đối với an toàn, làm gương trong việc tuân thủ và thúc đẩy thực hiện hệ thống quản lý chất lượng, bao gồm tham gia đào tạo, giám sát và các hoạt động quan trọng về an toàn; xây dựng và phổ biến các giá trị, chuẩn mực về hành vi liên quan đến an toàn, bảo đảm mọi cá nhân hiểu, chấp nhận và thực hiện các giá trị, chuẩn mực về an toàn;</w:t>
      </w:r>
    </w:p>
    <w:p w14:paraId="56AD5DB0" w14:textId="77777777" w:rsidR="00CA72D2" w:rsidRPr="00981EBB" w:rsidRDefault="00CA72D2" w:rsidP="00CA72D2">
      <w:pPr>
        <w:spacing w:after="120" w:line="264" w:lineRule="auto"/>
        <w:ind w:firstLineChars="252" w:firstLine="706"/>
        <w:jc w:val="both"/>
        <w:rPr>
          <w:szCs w:val="28"/>
        </w:rPr>
      </w:pPr>
      <w:r w:rsidRPr="00981EBB">
        <w:rPr>
          <w:szCs w:val="28"/>
        </w:rPr>
        <w:t>7. Bảo đảm sự tham gia của tất cả cá nhân trong tổ chức vào việc thực hiện và cải tiến hệ thống quản lý chất lượng; bảo đảm rõ ràng về thời điểm, thẩm quyền và trách nhiệm ra quyết định trong tổ chức.</w:t>
      </w:r>
    </w:p>
    <w:p w14:paraId="53F00699"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Trách nhiệm của người đứng đầu tổ chức đối với mục tiêu, chiến lược, kế hoạch và chỉ tiêu của tổ chức</w:t>
      </w:r>
    </w:p>
    <w:p w14:paraId="3A39F75F" w14:textId="77777777" w:rsidR="00CA72D2" w:rsidRPr="00981EBB" w:rsidRDefault="00CA72D2" w:rsidP="00CA72D2">
      <w:pPr>
        <w:spacing w:after="120" w:line="264" w:lineRule="auto"/>
        <w:ind w:firstLine="706"/>
      </w:pPr>
      <w:r w:rsidRPr="00981EBB">
        <w:rPr>
          <w:szCs w:val="28"/>
        </w:rPr>
        <w:t>Trách nhiệm của người đứng đầu tổ chức đối với đối với mục tiêu, chiến lược, kế hoạch và chỉ tiêu của tổ chức bao gồm:</w:t>
      </w:r>
    </w:p>
    <w:p w14:paraId="5CD3BE8B" w14:textId="77777777" w:rsidR="00CA72D2" w:rsidRPr="00981EBB" w:rsidRDefault="00CA72D2" w:rsidP="00CA72D2">
      <w:pPr>
        <w:spacing w:after="120" w:line="264" w:lineRule="auto"/>
        <w:ind w:firstLineChars="252" w:firstLine="706"/>
        <w:rPr>
          <w:szCs w:val="28"/>
        </w:rPr>
      </w:pPr>
      <w:r w:rsidRPr="00981EBB">
        <w:rPr>
          <w:szCs w:val="28"/>
        </w:rPr>
        <w:t>1. Thiết lập mục tiêu, chiến lược, kế hoạch và chỉ tiêu của tổ chức phù hợp với chính sách an toàn và yêu cầu bảo đảm an toàn hạt nhân.</w:t>
      </w:r>
    </w:p>
    <w:p w14:paraId="4241BBD4" w14:textId="77777777" w:rsidR="00CA72D2" w:rsidRPr="00981EBB" w:rsidRDefault="00CA72D2" w:rsidP="00CA72D2">
      <w:pPr>
        <w:spacing w:after="120" w:line="264" w:lineRule="auto"/>
        <w:ind w:firstLineChars="252" w:firstLine="706"/>
        <w:rPr>
          <w:szCs w:val="28"/>
        </w:rPr>
      </w:pPr>
      <w:r w:rsidRPr="00981EBB">
        <w:rPr>
          <w:szCs w:val="28"/>
        </w:rPr>
        <w:t>2. Bảo đảm các mục tiêu, chiến lược và kế hoạch được xây dựng theo hướng ưu tiên an toàn, không để các mục tiêu khác làm suy giảm mức độ an toàn.</w:t>
      </w:r>
    </w:p>
    <w:p w14:paraId="6ECF8BFB" w14:textId="77777777" w:rsidR="00CA72D2" w:rsidRPr="00981EBB" w:rsidRDefault="00CA72D2" w:rsidP="00CA72D2">
      <w:pPr>
        <w:spacing w:after="120" w:line="264" w:lineRule="auto"/>
        <w:ind w:firstLineChars="252" w:firstLine="706"/>
        <w:rPr>
          <w:szCs w:val="28"/>
        </w:rPr>
      </w:pPr>
      <w:r w:rsidRPr="00981EBB">
        <w:rPr>
          <w:szCs w:val="28"/>
        </w:rPr>
        <w:t>3. Thiết lập các mục tiêu an toàn có thể đo lường được ở các cấp của tổ chức nhằm hỗ trợ việc thực hiện mục tiêu, chiến lược và kế hoạch đã đề ra.</w:t>
      </w:r>
    </w:p>
    <w:p w14:paraId="2B39FF77" w14:textId="77777777" w:rsidR="00CA72D2" w:rsidRPr="00981EBB" w:rsidRDefault="00CA72D2" w:rsidP="00CA72D2">
      <w:pPr>
        <w:spacing w:after="120" w:line="264" w:lineRule="auto"/>
        <w:ind w:firstLineChars="252" w:firstLine="706"/>
        <w:rPr>
          <w:szCs w:val="28"/>
        </w:rPr>
      </w:pPr>
      <w:r w:rsidRPr="00981EBB">
        <w:rPr>
          <w:szCs w:val="28"/>
        </w:rPr>
        <w:t>4. Rà soát định kỳ việc thực hiện mục tiêu, chiến lược và kế hoạch, đánh giá mức độ đạt được các chỉ tiêu an toàn và thực hiện biện pháp khắc phục khi có sai lệch.</w:t>
      </w:r>
    </w:p>
    <w:p w14:paraId="6B0A45A1" w14:textId="77777777" w:rsidR="00CA72D2" w:rsidRPr="00981EBB" w:rsidRDefault="00CA72D2" w:rsidP="00CA72D2">
      <w:pPr>
        <w:spacing w:after="120" w:line="264" w:lineRule="auto"/>
        <w:ind w:firstLineChars="252" w:firstLine="706"/>
        <w:rPr>
          <w:szCs w:val="28"/>
        </w:rPr>
      </w:pPr>
      <w:r w:rsidRPr="00981EBB">
        <w:rPr>
          <w:szCs w:val="28"/>
        </w:rPr>
        <w:t>5. Bảo đảm mục tiêu, chiến lược, kế hoạch và chỉ tiêu được xây dựng một cách tích hợp, phản ánh đầy đủ tác động đối với an toàn và hỗ trợ việc quản lý an toàn toàn diện.</w:t>
      </w:r>
    </w:p>
    <w:p w14:paraId="041E23AF"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Trách nhiệm của người đứng đầu tổ chức trong tương tác với các bên liên quan</w:t>
      </w:r>
    </w:p>
    <w:p w14:paraId="134B9D29" w14:textId="77777777" w:rsidR="00CA72D2" w:rsidRPr="00981EBB" w:rsidRDefault="00CA72D2" w:rsidP="00CA72D2">
      <w:pPr>
        <w:pStyle w:val="NoSpacing"/>
        <w:spacing w:after="120" w:line="264" w:lineRule="auto"/>
        <w:ind w:firstLine="706"/>
        <w:rPr>
          <w:rFonts w:ascii="Times New Roman" w:hAnsi="Times New Roman"/>
          <w:sz w:val="28"/>
          <w:szCs w:val="28"/>
          <w:lang w:bidi="ar-SA"/>
        </w:rPr>
      </w:pPr>
      <w:r w:rsidRPr="00981EBB">
        <w:rPr>
          <w:rFonts w:ascii="Times New Roman" w:hAnsi="Times New Roman"/>
          <w:sz w:val="28"/>
          <w:szCs w:val="28"/>
          <w:lang w:bidi="ar-SA"/>
        </w:rPr>
        <w:t>Trách nhiệm của người đứng đầu tổ chức trong tương tác với các bên liên quan bao gồm:</w:t>
      </w:r>
    </w:p>
    <w:p w14:paraId="56D8E44B" w14:textId="77777777" w:rsidR="00CA72D2" w:rsidRPr="00981EBB" w:rsidRDefault="00CA72D2" w:rsidP="00CA72D2">
      <w:pPr>
        <w:spacing w:after="120" w:line="264" w:lineRule="auto"/>
        <w:ind w:firstLineChars="252" w:firstLine="706"/>
        <w:jc w:val="both"/>
        <w:rPr>
          <w:szCs w:val="28"/>
        </w:rPr>
      </w:pPr>
      <w:r w:rsidRPr="00981EBB">
        <w:rPr>
          <w:szCs w:val="28"/>
        </w:rPr>
        <w:t>1. Xác định các bên liên quan của tổ chức và xây dựng chiến lược tương tác phù hợp, bảo đảm an toàn là ưu tiên trong mọi hoạt động tương tác.</w:t>
      </w:r>
    </w:p>
    <w:p w14:paraId="59BAE623" w14:textId="77777777" w:rsidR="00CA72D2" w:rsidRPr="00981EBB" w:rsidRDefault="00CA72D2" w:rsidP="00CA72D2">
      <w:pPr>
        <w:spacing w:after="120" w:line="264" w:lineRule="auto"/>
        <w:ind w:firstLineChars="252" w:firstLine="706"/>
        <w:jc w:val="both"/>
        <w:rPr>
          <w:szCs w:val="28"/>
        </w:rPr>
      </w:pPr>
      <w:r w:rsidRPr="00981EBB">
        <w:rPr>
          <w:szCs w:val="28"/>
        </w:rPr>
        <w:t>2. Thiết lập các quy trình và kế hoạch giao tiếp dựa trên chiến lược đã xác định, bao gồm:</w:t>
      </w:r>
    </w:p>
    <w:p w14:paraId="721BC532" w14:textId="77777777" w:rsidR="00CA72D2" w:rsidRPr="00981EBB" w:rsidRDefault="00CA72D2" w:rsidP="00CA72D2">
      <w:pPr>
        <w:spacing w:after="120" w:line="264" w:lineRule="auto"/>
        <w:ind w:firstLineChars="252" w:firstLine="706"/>
        <w:jc w:val="both"/>
        <w:rPr>
          <w:szCs w:val="28"/>
        </w:rPr>
      </w:pPr>
      <w:r w:rsidRPr="00981EBB">
        <w:rPr>
          <w:szCs w:val="28"/>
        </w:rPr>
        <w:t>a) Phương thức giao tiếp định kỳ và hiệu quả, cung cấp thông tin về rủi ro bức xạ và các vấn đề liên quan đến an toàn;</w:t>
      </w:r>
    </w:p>
    <w:p w14:paraId="2E69125D" w14:textId="77777777" w:rsidR="00CA72D2" w:rsidRPr="00981EBB" w:rsidRDefault="00CA72D2" w:rsidP="00CA72D2">
      <w:pPr>
        <w:spacing w:after="120" w:line="264" w:lineRule="auto"/>
        <w:ind w:firstLineChars="252" w:firstLine="706"/>
        <w:jc w:val="both"/>
        <w:rPr>
          <w:szCs w:val="28"/>
        </w:rPr>
      </w:pPr>
      <w:r w:rsidRPr="00981EBB">
        <w:rPr>
          <w:szCs w:val="28"/>
        </w:rPr>
        <w:t>b) Cơ chế giao tiếp kịp thời trong các tình huống thay đổi hoặc không lường trước;</w:t>
      </w:r>
    </w:p>
    <w:p w14:paraId="0FF255BA" w14:textId="77777777" w:rsidR="00CA72D2" w:rsidRPr="00981EBB" w:rsidRDefault="00CA72D2" w:rsidP="00CA72D2">
      <w:pPr>
        <w:spacing w:after="120" w:line="264" w:lineRule="auto"/>
        <w:ind w:firstLineChars="252" w:firstLine="706"/>
        <w:jc w:val="both"/>
        <w:rPr>
          <w:szCs w:val="28"/>
        </w:rPr>
      </w:pPr>
      <w:r w:rsidRPr="00981EBB">
        <w:rPr>
          <w:szCs w:val="28"/>
        </w:rPr>
        <w:t>c) Phương thức phổ biến thông tin an toàn cho các bên liên quan;</w:t>
      </w:r>
    </w:p>
    <w:p w14:paraId="5ECF6F2D" w14:textId="77777777" w:rsidR="00CA72D2" w:rsidRPr="00981EBB" w:rsidRDefault="00CA72D2" w:rsidP="00CA72D2">
      <w:pPr>
        <w:spacing w:after="120" w:line="264" w:lineRule="auto"/>
        <w:ind w:firstLineChars="252" w:firstLine="706"/>
        <w:jc w:val="both"/>
        <w:rPr>
          <w:szCs w:val="28"/>
        </w:rPr>
      </w:pPr>
      <w:r w:rsidRPr="00981EBB">
        <w:rPr>
          <w:szCs w:val="28"/>
        </w:rPr>
        <w:t>d) Cách thức xem xét các mối quan ngại và kỳ vọng liên quan đến an toàn trong quá trình ra quyết định.</w:t>
      </w:r>
    </w:p>
    <w:p w14:paraId="56E8EA70" w14:textId="77777777" w:rsidR="00CA72D2" w:rsidRPr="00981EBB" w:rsidRDefault="00CA72D2" w:rsidP="00CA72D2">
      <w:pPr>
        <w:spacing w:after="120" w:line="264" w:lineRule="auto"/>
        <w:ind w:firstLineChars="252" w:firstLine="706"/>
        <w:jc w:val="both"/>
        <w:rPr>
          <w:szCs w:val="28"/>
        </w:rPr>
      </w:pPr>
      <w:r w:rsidRPr="00981EBB">
        <w:rPr>
          <w:szCs w:val="28"/>
        </w:rPr>
        <w:t>3. Xác định và thống nhất các kỳ vọng của bên liên quan sẽ được đáp ứng, chuyển hóa thành các yêu cầu cụ thể của tổ chức, và truyền đạt trong toàn hệ thống quản lý.</w:t>
      </w:r>
    </w:p>
    <w:p w14:paraId="4076A367" w14:textId="77777777" w:rsidR="00CA72D2" w:rsidRPr="00981EBB" w:rsidRDefault="00CA72D2" w:rsidP="00CA72D2">
      <w:pPr>
        <w:spacing w:after="120" w:line="264" w:lineRule="auto"/>
        <w:ind w:firstLineChars="252" w:firstLine="706"/>
        <w:jc w:val="both"/>
        <w:rPr>
          <w:szCs w:val="28"/>
        </w:rPr>
      </w:pPr>
      <w:r w:rsidRPr="00981EBB">
        <w:rPr>
          <w:szCs w:val="28"/>
        </w:rPr>
        <w:t>4. Bảo đảm an toàn luôn được ưu tiên trong trường hợp các kỳ vọng của các bên liên quan mâu thuẫn hoặc có nguy cơ ảnh hưởng đến mức độ an toàn.</w:t>
      </w:r>
    </w:p>
    <w:p w14:paraId="226782A8" w14:textId="77777777" w:rsidR="00CA72D2" w:rsidRPr="00981EBB" w:rsidRDefault="00CA72D2" w:rsidP="00CA72D2">
      <w:pPr>
        <w:spacing w:after="120" w:line="264" w:lineRule="auto"/>
        <w:ind w:firstLineChars="252" w:firstLine="706"/>
        <w:jc w:val="both"/>
        <w:rPr>
          <w:szCs w:val="28"/>
        </w:rPr>
      </w:pPr>
      <w:r w:rsidRPr="00981EBB">
        <w:rPr>
          <w:szCs w:val="28"/>
        </w:rPr>
        <w:t>5. Thúc đẩy tính minh bạch, tuân thủ và đạo đức trong tương tác với các bên liên quan; truyền đạt trong tổ chức các lợi ích của việc đạt được hiệu suất cao và nghĩa vụ đối với xã hội.</w:t>
      </w:r>
    </w:p>
    <w:p w14:paraId="780C3182" w14:textId="77777777" w:rsidR="00CA72D2" w:rsidRPr="00981EBB" w:rsidRDefault="00CA72D2" w:rsidP="00CA72D2">
      <w:pPr>
        <w:spacing w:after="120" w:line="264" w:lineRule="auto"/>
        <w:ind w:firstLineChars="252" w:firstLine="706"/>
        <w:jc w:val="both"/>
        <w:rPr>
          <w:szCs w:val="28"/>
        </w:rPr>
      </w:pPr>
      <w:r w:rsidRPr="00981EBB">
        <w:rPr>
          <w:szCs w:val="28"/>
        </w:rPr>
        <w:t>6. Tổ chức đánh giá mức độ đáp ứng kỳ vọng của các bên liên quan, bao gồm xác định yếu tố cần thiết, lựa chọn phương pháp đánh giá, đánh giá kết quả và phân tích dữ liệu.</w:t>
      </w:r>
    </w:p>
    <w:p w14:paraId="06D43733" w14:textId="77777777" w:rsidR="00CA72D2" w:rsidRPr="00981EBB" w:rsidRDefault="00CA72D2" w:rsidP="00CA72D2">
      <w:pPr>
        <w:spacing w:after="120" w:line="264" w:lineRule="auto"/>
        <w:ind w:firstLineChars="252" w:firstLine="706"/>
        <w:jc w:val="both"/>
        <w:rPr>
          <w:szCs w:val="28"/>
        </w:rPr>
      </w:pPr>
      <w:r w:rsidRPr="00981EBB">
        <w:rPr>
          <w:szCs w:val="28"/>
        </w:rPr>
        <w:t>7. Sử dụng kết quả đánh giá làm đầu vào cho quá trình cải tiến liên tục của hệ thống quản lý chất lượng.</w:t>
      </w:r>
    </w:p>
    <w:p w14:paraId="16565375" w14:textId="77777777" w:rsidR="00CA72D2" w:rsidRPr="00981EBB" w:rsidRDefault="00CA72D2" w:rsidP="00CA72D2">
      <w:pPr>
        <w:spacing w:after="120" w:line="264" w:lineRule="auto"/>
        <w:jc w:val="center"/>
        <w:rPr>
          <w:b/>
          <w:szCs w:val="28"/>
        </w:rPr>
      </w:pPr>
      <w:r w:rsidRPr="00981EBB">
        <w:rPr>
          <w:b/>
          <w:szCs w:val="28"/>
        </w:rPr>
        <w:t>Tiểu mục 2</w:t>
      </w:r>
    </w:p>
    <w:p w14:paraId="08CC5E43" w14:textId="77777777" w:rsidR="00CA72D2" w:rsidRPr="00981EBB" w:rsidRDefault="00CA72D2" w:rsidP="00CA72D2">
      <w:pPr>
        <w:spacing w:after="120" w:line="264" w:lineRule="auto"/>
        <w:jc w:val="center"/>
        <w:rPr>
          <w:b/>
          <w:szCs w:val="28"/>
        </w:rPr>
      </w:pPr>
      <w:r w:rsidRPr="00981EBB">
        <w:rPr>
          <w:b/>
          <w:szCs w:val="28"/>
        </w:rPr>
        <w:t>Hệ thống quản lý</w:t>
      </w:r>
    </w:p>
    <w:p w14:paraId="2348F101"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của hệ thống quản lý</w:t>
      </w:r>
    </w:p>
    <w:p w14:paraId="405283D6"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1. Hệ thống quản lý phải được thiết lập, thực hiện, đánh giá và cải tiến liên tục; phù hợp với mục tiêu của tổ chức và bảo đảm hỗ trợ việc đạt các mục tiêu đó; tích hợp đầy đủ các yêu cầu đối với việc quản lý tổ chức, mô tả các hành động có kế hoạch và có hệ thống nhằm bảo đảm các yêu cầu được đáp ứng. Các yêu cầu về sức khỏe, môi trường, an ninh, chất lượng và kinh tế phải được xem xét một cách thống nhất, không tách rời khỏi yêu cầu an toàn.</w:t>
      </w:r>
    </w:p>
    <w:p w14:paraId="389885BB"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2. An toàn là yêu cầu tối thượng trong hệ thống quản lý. Hệ thống phải bao quát toàn bộ các hoạt động của giai đoạn tương ứng, đồng thời nhận diện rằng kết quả của một giai đoạn có thể cần thiết cho các giai đoạn tiếp theo.</w:t>
      </w:r>
    </w:p>
    <w:p w14:paraId="4E4F1A5E"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3. Hệ thống quản lý phải quy định rõ:</w:t>
      </w:r>
    </w:p>
    <w:p w14:paraId="4BB37445"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a) Cơ cấu tổ chức;</w:t>
      </w:r>
    </w:p>
    <w:p w14:paraId="3E805907"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b) Trách nhiệm, quyền hạn và trách nhiệm giải trình của lãnh đạo, các chức năng và chủ sở hữu quá trình;</w:t>
      </w:r>
    </w:p>
    <w:p w14:paraId="5CE432D7"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c) Các tương tác, phối hợp nội bộ và với các bên liên quan;</w:t>
      </w:r>
    </w:p>
    <w:p w14:paraId="397F3F04"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d) Cơ chế báo cáo, bao gồm nội dung, thời điểm, phương thức và người chịu trách nhiệm thực hiện.</w:t>
      </w:r>
    </w:p>
    <w:p w14:paraId="61A15F48"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4. Người đứng đầu tổ chức là người duy nhất ban hành định hướng vận hành cho cơ sở; phải thiết lập cơ chế báo cáo về hiệu suất an toàn, hiệu quả thực hiện và mức độ đạt được các mục tiêu an toàn.</w:t>
      </w:r>
    </w:p>
    <w:p w14:paraId="06D13D67"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5. Hệ thống quản lý phải thiết lập cơ chế để:</w:t>
      </w:r>
    </w:p>
    <w:p w14:paraId="242D4FA4"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a) Giải quyết các xung đột phát sinh trong quá trình ra quyết định;</w:t>
      </w:r>
    </w:p>
    <w:p w14:paraId="79551B65"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b) Nhận diện và đánh giá tác động của biện pháp an ninh đối với an toàn và tác động của biện pháp an toàn đối với an ninh;</w:t>
      </w:r>
    </w:p>
    <w:p w14:paraId="5108E335"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c) Việc xử lý các tác động và xung đột phải bảo đảm không làm suy giảm mức độ an toàn hoặc an ninh.</w:t>
      </w:r>
    </w:p>
    <w:p w14:paraId="5D014949"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6. Hệ thống quản lý phải thể hiện đầy đủ các yêu cầu pháp luật và quy định hiện hành. Đồng thời phải thiết lập cơ chế nhận diện, đánh giá các thay đổi (bao gồm thay đổi về cơ cấu tổ chức và tác động tích lũy của các thay đổi nhỏ) có khả năng ảnh hưởng đáng kể đến an toàn và bảo đảm các thay đổi này được phân tích phù hợp.</w:t>
      </w:r>
    </w:p>
    <w:p w14:paraId="156557FA"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8"/>
          <w:lang w:bidi="ar-SA"/>
        </w:rPr>
      </w:pPr>
      <w:r w:rsidRPr="00981EBB">
        <w:rPr>
          <w:rFonts w:ascii="Times New Roman" w:hAnsi="Times New Roman"/>
          <w:sz w:val="28"/>
          <w:szCs w:val="28"/>
          <w:lang w:bidi="ar-SA"/>
        </w:rPr>
        <w:t>7. Trước khi ban hành các quyết định quan trọng về an toàn, hệ thống quản lý phải quy định việc đánh giá độc lập; xác định rõ mức độ độc lập cần thiết và yêu cầu về năng lực của người thực hiện đánh giá.</w:t>
      </w:r>
    </w:p>
    <w:p w14:paraId="6BECDF38"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Tích hợp hệ thống quản lý</w:t>
      </w:r>
    </w:p>
    <w:p w14:paraId="793C5988" w14:textId="77777777" w:rsidR="00CA72D2" w:rsidRPr="00981EBB" w:rsidRDefault="00CA72D2" w:rsidP="00CA72D2">
      <w:pPr>
        <w:spacing w:after="120" w:line="264" w:lineRule="auto"/>
        <w:ind w:firstLineChars="252" w:firstLine="706"/>
        <w:jc w:val="both"/>
        <w:rPr>
          <w:szCs w:val="28"/>
        </w:rPr>
      </w:pPr>
      <w:r w:rsidRPr="00981EBB">
        <w:rPr>
          <w:szCs w:val="28"/>
        </w:rPr>
        <w:t>1. Hệ thống quản lý phải phù hợp với các mục tiêu an toàn của tổ chức và phải tích hợp đầy đủ các lĩnh vực: an toàn, sức khỏe, môi trường, an ninh, chất lượng, các yếu tố con người và tổ chức, cùng các yếu tố xã hội và kinh tế, nhằm bảo đảm rằng an toàn không bị ảnh hưởng và được tăng cường.</w:t>
      </w:r>
    </w:p>
    <w:p w14:paraId="1B43AFB8" w14:textId="77777777" w:rsidR="00CA72D2" w:rsidRPr="00981EBB" w:rsidRDefault="00CA72D2" w:rsidP="00CA72D2">
      <w:pPr>
        <w:spacing w:after="120" w:line="264" w:lineRule="auto"/>
        <w:ind w:firstLineChars="252" w:firstLine="706"/>
        <w:jc w:val="both"/>
        <w:rPr>
          <w:szCs w:val="28"/>
        </w:rPr>
      </w:pPr>
      <w:r w:rsidRPr="00981EBB">
        <w:rPr>
          <w:szCs w:val="28"/>
        </w:rPr>
        <w:t>2. Hệ thống quản lý phải nhận diện và tích hợp các yêu cầu sau:</w:t>
      </w:r>
    </w:p>
    <w:p w14:paraId="0EB8DC52" w14:textId="77777777" w:rsidR="00CA72D2" w:rsidRPr="00981EBB" w:rsidRDefault="00CA72D2" w:rsidP="00CA72D2">
      <w:pPr>
        <w:spacing w:after="120" w:line="264" w:lineRule="auto"/>
        <w:ind w:firstLineChars="252" w:firstLine="706"/>
        <w:jc w:val="both"/>
        <w:rPr>
          <w:szCs w:val="28"/>
        </w:rPr>
      </w:pPr>
      <w:r w:rsidRPr="00981EBB">
        <w:rPr>
          <w:szCs w:val="28"/>
        </w:rPr>
        <w:t>a) Quy định của pháp luật và các yêu cầu pháp quy hiện hành;</w:t>
      </w:r>
    </w:p>
    <w:p w14:paraId="64E8EB49" w14:textId="77777777" w:rsidR="00CA72D2" w:rsidRPr="00981EBB" w:rsidRDefault="00CA72D2" w:rsidP="00CA72D2">
      <w:pPr>
        <w:spacing w:after="120" w:line="264" w:lineRule="auto"/>
        <w:ind w:firstLineChars="252" w:firstLine="706"/>
        <w:jc w:val="both"/>
        <w:rPr>
          <w:szCs w:val="28"/>
        </w:rPr>
      </w:pPr>
      <w:r w:rsidRPr="00981EBB">
        <w:rPr>
          <w:szCs w:val="28"/>
        </w:rPr>
        <w:t>b) Các thỏa thuận chính thức với các bên liên quan;</w:t>
      </w:r>
    </w:p>
    <w:p w14:paraId="569743E2" w14:textId="77777777" w:rsidR="00CA72D2" w:rsidRPr="00981EBB" w:rsidRDefault="00CA72D2" w:rsidP="00CA72D2">
      <w:pPr>
        <w:spacing w:after="120" w:line="264" w:lineRule="auto"/>
        <w:ind w:firstLineChars="252" w:firstLine="706"/>
        <w:jc w:val="both"/>
        <w:rPr>
          <w:szCs w:val="28"/>
        </w:rPr>
      </w:pPr>
      <w:r w:rsidRPr="00981EBB">
        <w:rPr>
          <w:szCs w:val="28"/>
        </w:rPr>
        <w:t>c) Các hướng dẫn, khuyến cáo của Cơ quan Năng lượng nguyên tử quốc tế;</w:t>
      </w:r>
    </w:p>
    <w:p w14:paraId="04141251" w14:textId="77777777" w:rsidR="00CA72D2" w:rsidRPr="00981EBB" w:rsidRDefault="00CA72D2" w:rsidP="00CA72D2">
      <w:pPr>
        <w:spacing w:after="120" w:line="264" w:lineRule="auto"/>
        <w:ind w:firstLineChars="252" w:firstLine="706"/>
        <w:jc w:val="both"/>
        <w:rPr>
          <w:szCs w:val="28"/>
        </w:rPr>
      </w:pPr>
      <w:r w:rsidRPr="00981EBB">
        <w:rPr>
          <w:szCs w:val="28"/>
        </w:rPr>
        <w:t>d) Các quy chuẩn, tiêu chuẩn kỹ thuật và các chuẩn mực có liên quan khác được sử dụng.</w:t>
      </w:r>
    </w:p>
    <w:p w14:paraId="110F5F68" w14:textId="77777777" w:rsidR="00CA72D2" w:rsidRPr="00981EBB" w:rsidRDefault="00CA72D2" w:rsidP="00CA72D2">
      <w:pPr>
        <w:spacing w:after="120" w:line="264" w:lineRule="auto"/>
        <w:ind w:firstLineChars="252" w:firstLine="706"/>
        <w:jc w:val="both"/>
        <w:rPr>
          <w:szCs w:val="28"/>
        </w:rPr>
      </w:pPr>
      <w:r w:rsidRPr="00981EBB">
        <w:rPr>
          <w:szCs w:val="28"/>
        </w:rPr>
        <w:t>3. Việc tích hợp hệ thống quản lý phải bảo đảm hỗ trợ việc đạt mục tiêu an toàn, tăng cường an toàn và thúc đẩy văn hóa an toàn mạnh mẽ thông qua việc kết hợp tất cả các yếu tố cần thiết để quản lý tổ chức và hoạt động.</w:t>
      </w:r>
    </w:p>
    <w:p w14:paraId="15CBD22E" w14:textId="77777777" w:rsidR="00CA72D2" w:rsidRPr="00981EBB" w:rsidRDefault="00CA72D2" w:rsidP="00CA72D2">
      <w:pPr>
        <w:spacing w:after="120" w:line="264" w:lineRule="auto"/>
        <w:ind w:firstLineChars="252" w:firstLine="706"/>
        <w:jc w:val="both"/>
        <w:rPr>
          <w:szCs w:val="28"/>
        </w:rPr>
      </w:pPr>
      <w:r w:rsidRPr="00981EBB">
        <w:rPr>
          <w:szCs w:val="28"/>
        </w:rPr>
        <w:t>4. Hệ thống quản lý phải mô tả rõ các sắp xếp được thiết lập để quản lý tổ chức và các hoạt động của tổ chức, bao gồm các hành động có kế hoạch và có hệ thống nhằm bảo đảm mọi yêu cầu liên quan đến an toàn được đáp ứng.</w:t>
      </w:r>
    </w:p>
    <w:p w14:paraId="474AE76E" w14:textId="77777777" w:rsidR="00CA72D2" w:rsidRPr="00981EBB" w:rsidRDefault="00CA72D2" w:rsidP="00CA72D2">
      <w:pPr>
        <w:spacing w:after="120" w:line="264" w:lineRule="auto"/>
        <w:ind w:left="-1" w:firstLineChars="252" w:firstLine="706"/>
        <w:jc w:val="both"/>
        <w:rPr>
          <w:szCs w:val="28"/>
        </w:rPr>
      </w:pPr>
      <w:r w:rsidRPr="00981EBB">
        <w:rPr>
          <w:szCs w:val="28"/>
        </w:rPr>
        <w:t>5. Mọi quyết định được đưa ra trong quá trình quản lý và vận hành phải được xem xét đầy đủ các yếu tố an toàn, bảo đảm không làm suy giảm mức độ an toàn.</w:t>
      </w:r>
    </w:p>
    <w:p w14:paraId="1F9D540F"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Áp dụng phương pháp tiếp cận theo mức</w:t>
      </w:r>
    </w:p>
    <w:p w14:paraId="71AE88E8" w14:textId="77777777" w:rsidR="00CA72D2" w:rsidRPr="00981EBB" w:rsidRDefault="00CA72D2" w:rsidP="00CA72D2">
      <w:pPr>
        <w:spacing w:after="120" w:line="264" w:lineRule="auto"/>
        <w:ind w:firstLineChars="252" w:firstLine="706"/>
        <w:jc w:val="both"/>
        <w:rPr>
          <w:szCs w:val="28"/>
        </w:rPr>
      </w:pPr>
      <w:r w:rsidRPr="00981EBB">
        <w:rPr>
          <w:szCs w:val="28"/>
        </w:rPr>
        <w:t xml:space="preserve">1. Hệ thống quản lý phải được xây dựng và áp dụng theo </w:t>
      </w:r>
      <w:r w:rsidRPr="00981EBB">
        <w:rPr>
          <w:bCs/>
          <w:szCs w:val="28"/>
        </w:rPr>
        <w:t xml:space="preserve">phương pháp tiếp cận theo mức, </w:t>
      </w:r>
      <w:r w:rsidRPr="00981EBB">
        <w:rPr>
          <w:szCs w:val="28"/>
        </w:rPr>
        <w:t>phù hợp với yêu cầu quản lý và đặc thù hoạt động.</w:t>
      </w:r>
    </w:p>
    <w:p w14:paraId="4FC714BB" w14:textId="77777777" w:rsidR="00CA72D2" w:rsidRPr="00981EBB" w:rsidRDefault="00CA72D2" w:rsidP="00CA72D2">
      <w:pPr>
        <w:spacing w:after="120" w:line="264" w:lineRule="auto"/>
        <w:ind w:firstLineChars="252" w:firstLine="706"/>
        <w:jc w:val="both"/>
        <w:rPr>
          <w:szCs w:val="28"/>
        </w:rPr>
      </w:pPr>
      <w:r w:rsidRPr="00981EBB">
        <w:rPr>
          <w:szCs w:val="28"/>
        </w:rPr>
        <w:t xml:space="preserve">2. Các tiêu chí được sử dụng để phân loại mức độ xây dựng và áp dụng hệ thống quản lý </w:t>
      </w:r>
      <w:r w:rsidRPr="00981EBB">
        <w:rPr>
          <w:bCs/>
          <w:szCs w:val="28"/>
        </w:rPr>
        <w:t>phải được thể hiện</w:t>
      </w:r>
      <w:r w:rsidRPr="00981EBB">
        <w:rPr>
          <w:szCs w:val="28"/>
        </w:rPr>
        <w:t xml:space="preserve"> trong hệ thống quản lý của tổ chức.</w:t>
      </w:r>
    </w:p>
    <w:p w14:paraId="23732BDE" w14:textId="77777777" w:rsidR="00CA72D2" w:rsidRPr="00981EBB" w:rsidRDefault="00CA72D2" w:rsidP="00CA72D2">
      <w:pPr>
        <w:spacing w:after="120" w:line="264" w:lineRule="auto"/>
        <w:ind w:firstLineChars="252" w:firstLine="706"/>
        <w:jc w:val="both"/>
        <w:rPr>
          <w:szCs w:val="28"/>
        </w:rPr>
      </w:pPr>
      <w:r w:rsidRPr="00981EBB">
        <w:rPr>
          <w:szCs w:val="28"/>
        </w:rPr>
        <w:t>3. Việc xác định các tiêu chí quy định tại Khoản 2 Điều này phải xem xét đầy đủ các yếu tố sau:</w:t>
      </w:r>
    </w:p>
    <w:p w14:paraId="1466A6A3" w14:textId="77777777" w:rsidR="00CA72D2" w:rsidRPr="00981EBB" w:rsidRDefault="00CA72D2" w:rsidP="00CA72D2">
      <w:pPr>
        <w:spacing w:after="120" w:line="264" w:lineRule="auto"/>
        <w:ind w:firstLineChars="252" w:firstLine="706"/>
        <w:jc w:val="both"/>
        <w:rPr>
          <w:szCs w:val="28"/>
        </w:rPr>
      </w:pPr>
      <w:r w:rsidRPr="00981EBB">
        <w:rPr>
          <w:szCs w:val="28"/>
        </w:rPr>
        <w:t>a) Mức độ quan trọng về an toàn và mức độ phức tạp của tổ chức, quá trình hoạt động của tổ chức;</w:t>
      </w:r>
    </w:p>
    <w:p w14:paraId="41137D87" w14:textId="77777777" w:rsidR="00CA72D2" w:rsidRPr="00981EBB" w:rsidRDefault="00CA72D2" w:rsidP="00CA72D2">
      <w:pPr>
        <w:spacing w:after="120" w:line="264" w:lineRule="auto"/>
        <w:ind w:firstLineChars="252" w:firstLine="706"/>
        <w:jc w:val="both"/>
        <w:rPr>
          <w:szCs w:val="28"/>
        </w:rPr>
      </w:pPr>
      <w:r w:rsidRPr="00981EBB">
        <w:rPr>
          <w:szCs w:val="28"/>
        </w:rPr>
        <w:t xml:space="preserve">b) Các </w:t>
      </w:r>
      <w:r w:rsidR="0098118F">
        <w:rPr>
          <w:szCs w:val="28"/>
        </w:rPr>
        <w:t>nguy hại</w:t>
      </w:r>
      <w:r w:rsidRPr="00981EBB">
        <w:rPr>
          <w:szCs w:val="28"/>
        </w:rPr>
        <w:t xml:space="preserve"> và rủi ro tiềm tàng liên quan đến các yếu tố về an toàn, sức khỏe, môi trường, an ninh, chất lượng và kinh tế;</w:t>
      </w:r>
    </w:p>
    <w:p w14:paraId="23C3745E" w14:textId="77777777" w:rsidR="00CA72D2" w:rsidRPr="00981EBB" w:rsidRDefault="00CA72D2" w:rsidP="00CA72D2">
      <w:pPr>
        <w:spacing w:after="120" w:line="264" w:lineRule="auto"/>
        <w:ind w:firstLineChars="252" w:firstLine="706"/>
        <w:jc w:val="both"/>
        <w:rPr>
          <w:szCs w:val="28"/>
        </w:rPr>
      </w:pPr>
      <w:r w:rsidRPr="00981EBB">
        <w:rPr>
          <w:szCs w:val="28"/>
        </w:rPr>
        <w:t>c) Các hậu quả có thể xảy ra đối với an toàn trong trường hợp xảy ra lỗi hoặc sự kiện bất ngờ hoặc khi thực hiện không đầy đủ theo kế hoạch.</w:t>
      </w:r>
    </w:p>
    <w:p w14:paraId="1C540933"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Tài liệu hóa hệ thống quản lý</w:t>
      </w:r>
    </w:p>
    <w:p w14:paraId="5EF1B534" w14:textId="77777777" w:rsidR="00CA72D2" w:rsidRPr="00981EBB" w:rsidRDefault="00CA72D2" w:rsidP="00CA72D2">
      <w:pPr>
        <w:spacing w:after="120" w:line="264" w:lineRule="auto"/>
        <w:ind w:firstLineChars="252" w:firstLine="706"/>
        <w:jc w:val="both"/>
        <w:rPr>
          <w:szCs w:val="28"/>
        </w:rPr>
      </w:pPr>
      <w:r w:rsidRPr="00981EBB">
        <w:rPr>
          <w:szCs w:val="28"/>
        </w:rPr>
        <w:t xml:space="preserve">1. Hệ thống quản lý phải được ban hành bằng văn bản. Tài liệu của hệ thống quản lý phải được kiểm soát, </w:t>
      </w:r>
      <w:r w:rsidR="0098118F">
        <w:rPr>
          <w:szCs w:val="28"/>
        </w:rPr>
        <w:t>bảo đảm</w:t>
      </w:r>
      <w:r w:rsidRPr="00981EBB">
        <w:rPr>
          <w:szCs w:val="28"/>
        </w:rPr>
        <w:t xml:space="preserve"> có khả năng sử dụng, dễ đọc, dễ nhận dạng và dễ dàng truy cập tại nơi sử dụng.</w:t>
      </w:r>
    </w:p>
    <w:p w14:paraId="79C17742" w14:textId="77777777" w:rsidR="00CA72D2" w:rsidRPr="00981EBB" w:rsidRDefault="00CA72D2" w:rsidP="00CA72D2">
      <w:pPr>
        <w:spacing w:after="120" w:line="264" w:lineRule="auto"/>
        <w:ind w:firstLineChars="252" w:firstLine="706"/>
        <w:jc w:val="both"/>
        <w:rPr>
          <w:szCs w:val="28"/>
        </w:rPr>
      </w:pPr>
      <w:r w:rsidRPr="00981EBB">
        <w:rPr>
          <w:szCs w:val="28"/>
        </w:rPr>
        <w:t>2. Tài liệu của hệ thống quản lý phải phản ánh các đặc điểm của tổ chức và hoạt động của tổ chức, mức độ phức tạp và sự tương tác của các quá trình.</w:t>
      </w:r>
    </w:p>
    <w:p w14:paraId="0E092A59" w14:textId="77777777" w:rsidR="00CA72D2" w:rsidRPr="00981EBB" w:rsidRDefault="00CA72D2" w:rsidP="00CA72D2">
      <w:pPr>
        <w:spacing w:after="120" w:line="264" w:lineRule="auto"/>
        <w:ind w:firstLineChars="252" w:firstLine="706"/>
        <w:rPr>
          <w:szCs w:val="28"/>
        </w:rPr>
      </w:pPr>
      <w:r w:rsidRPr="00981EBB">
        <w:rPr>
          <w:szCs w:val="28"/>
        </w:rPr>
        <w:t>3. Tài liệu của hệ thống quản lý tối thiểu phải bao gồm các nội dung sau:</w:t>
      </w:r>
    </w:p>
    <w:p w14:paraId="10AA461E" w14:textId="77777777" w:rsidR="00CA72D2" w:rsidRPr="00981EBB" w:rsidRDefault="00CA72D2" w:rsidP="00CA72D2">
      <w:pPr>
        <w:spacing w:after="120" w:line="264" w:lineRule="auto"/>
        <w:ind w:firstLineChars="252" w:firstLine="706"/>
        <w:rPr>
          <w:szCs w:val="28"/>
        </w:rPr>
      </w:pPr>
      <w:r w:rsidRPr="00981EBB">
        <w:rPr>
          <w:szCs w:val="28"/>
        </w:rPr>
        <w:t>a) Các tuyên bố chính sách của tổ chức;</w:t>
      </w:r>
    </w:p>
    <w:p w14:paraId="6F509FB2" w14:textId="77777777" w:rsidR="00CA72D2" w:rsidRPr="00981EBB" w:rsidRDefault="00CA72D2" w:rsidP="00CA72D2">
      <w:pPr>
        <w:spacing w:after="120" w:line="264" w:lineRule="auto"/>
        <w:ind w:firstLineChars="252" w:firstLine="706"/>
        <w:rPr>
          <w:szCs w:val="28"/>
        </w:rPr>
      </w:pPr>
      <w:r w:rsidRPr="00981EBB">
        <w:rPr>
          <w:szCs w:val="28"/>
        </w:rPr>
        <w:t>b) Mục tiêu an toàn cơ bản;</w:t>
      </w:r>
    </w:p>
    <w:p w14:paraId="030B75B7" w14:textId="77777777" w:rsidR="00CA72D2" w:rsidRPr="00981EBB" w:rsidRDefault="00CA72D2" w:rsidP="00CA72D2">
      <w:pPr>
        <w:spacing w:after="120" w:line="264" w:lineRule="auto"/>
        <w:ind w:firstLineChars="252" w:firstLine="706"/>
        <w:rPr>
          <w:szCs w:val="28"/>
        </w:rPr>
      </w:pPr>
      <w:r w:rsidRPr="00981EBB">
        <w:rPr>
          <w:szCs w:val="28"/>
        </w:rPr>
        <w:t>c) Mô tả về tổ chức và cơ cấu của tổ chức;</w:t>
      </w:r>
    </w:p>
    <w:p w14:paraId="69AF9F4E" w14:textId="77777777" w:rsidR="00CA72D2" w:rsidRPr="00981EBB" w:rsidRDefault="00CA72D2" w:rsidP="00CA72D2">
      <w:pPr>
        <w:spacing w:after="120" w:line="264" w:lineRule="auto"/>
        <w:ind w:firstLineChars="252" w:firstLine="706"/>
        <w:jc w:val="both"/>
        <w:rPr>
          <w:szCs w:val="28"/>
        </w:rPr>
      </w:pPr>
      <w:r w:rsidRPr="00981EBB">
        <w:rPr>
          <w:szCs w:val="28"/>
        </w:rPr>
        <w:t>d) Mô tả về trách nhiệm, trách nhiệm giải trình và các cấp thẩm quyền, bao gồm cơ chế tương tác, phối hợp giữa người quản lý, người thực hiện và người đánh giá công việc;</w:t>
      </w:r>
    </w:p>
    <w:p w14:paraId="117F6B87" w14:textId="77777777" w:rsidR="00CA72D2" w:rsidRPr="00981EBB" w:rsidRDefault="00CA72D2" w:rsidP="00CA72D2">
      <w:pPr>
        <w:spacing w:after="120" w:line="264" w:lineRule="auto"/>
        <w:ind w:firstLineChars="252" w:firstLine="706"/>
        <w:rPr>
          <w:szCs w:val="28"/>
        </w:rPr>
      </w:pPr>
      <w:r w:rsidRPr="00981EBB">
        <w:rPr>
          <w:szCs w:val="28"/>
        </w:rPr>
        <w:t>đ) Mô tả các quy trình và thông tin liên quan, giải thích chuẩn bị, rà soát, thực hiện, ghi lại, đánh giá và cải tiến trong tất cả các quy trình;</w:t>
      </w:r>
    </w:p>
    <w:p w14:paraId="604CCBA5" w14:textId="77777777" w:rsidR="00CA72D2" w:rsidRPr="00981EBB" w:rsidRDefault="00CA72D2" w:rsidP="00CA72D2">
      <w:pPr>
        <w:spacing w:after="120" w:line="264" w:lineRule="auto"/>
        <w:ind w:firstLineChars="252" w:firstLine="706"/>
        <w:rPr>
          <w:szCs w:val="28"/>
        </w:rPr>
      </w:pPr>
      <w:r w:rsidRPr="00981EBB">
        <w:rPr>
          <w:szCs w:val="28"/>
        </w:rPr>
        <w:t>e) Mô tả việc tuân thủ các quy định của pháp luật;</w:t>
      </w:r>
    </w:p>
    <w:p w14:paraId="7D2D5C38" w14:textId="77777777" w:rsidR="00CA72D2" w:rsidRPr="00981EBB" w:rsidRDefault="00CA72D2" w:rsidP="00CA72D2">
      <w:pPr>
        <w:spacing w:after="120" w:line="264" w:lineRule="auto"/>
        <w:ind w:firstLineChars="252" w:firstLine="706"/>
        <w:rPr>
          <w:szCs w:val="28"/>
        </w:rPr>
      </w:pPr>
      <w:r w:rsidRPr="00981EBB">
        <w:rPr>
          <w:szCs w:val="28"/>
        </w:rPr>
        <w:t>g) Mô tả tương tác với các tổ chức bên ngoài và các bên liên quan.</w:t>
      </w:r>
    </w:p>
    <w:p w14:paraId="5037C408" w14:textId="77777777" w:rsidR="00CA72D2" w:rsidRPr="00981EBB" w:rsidRDefault="00CA72D2" w:rsidP="00CA72D2">
      <w:pPr>
        <w:spacing w:after="120" w:line="264" w:lineRule="auto"/>
        <w:jc w:val="center"/>
        <w:rPr>
          <w:b/>
          <w:szCs w:val="28"/>
        </w:rPr>
      </w:pPr>
      <w:r w:rsidRPr="00981EBB">
        <w:rPr>
          <w:b/>
          <w:szCs w:val="28"/>
        </w:rPr>
        <w:t>Tiểu mục 3</w:t>
      </w:r>
    </w:p>
    <w:p w14:paraId="06685222" w14:textId="77777777" w:rsidR="00CA72D2" w:rsidRPr="00981EBB" w:rsidRDefault="00CA72D2" w:rsidP="00CA72D2">
      <w:pPr>
        <w:spacing w:after="120" w:line="264" w:lineRule="auto"/>
        <w:jc w:val="center"/>
        <w:rPr>
          <w:b/>
          <w:szCs w:val="28"/>
        </w:rPr>
      </w:pPr>
      <w:r w:rsidRPr="00981EBB">
        <w:rPr>
          <w:b/>
          <w:szCs w:val="28"/>
        </w:rPr>
        <w:t>Quản lý nguồn lực</w:t>
      </w:r>
    </w:p>
    <w:p w14:paraId="6B23930D"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Cung cấp nguồn lực, quản lý nhân viên</w:t>
      </w:r>
    </w:p>
    <w:p w14:paraId="4ECD5C79" w14:textId="77777777" w:rsidR="00CA72D2" w:rsidRPr="00981EBB" w:rsidRDefault="00CA72D2" w:rsidP="00CA72D2">
      <w:pPr>
        <w:spacing w:after="120" w:line="264" w:lineRule="auto"/>
        <w:ind w:firstLineChars="252" w:firstLine="706"/>
        <w:jc w:val="both"/>
        <w:rPr>
          <w:szCs w:val="28"/>
        </w:rPr>
      </w:pPr>
      <w:r w:rsidRPr="00981EBB">
        <w:rPr>
          <w:szCs w:val="28"/>
        </w:rPr>
        <w:t xml:space="preserve">1. </w:t>
      </w:r>
      <w:r w:rsidR="0098118F">
        <w:rPr>
          <w:szCs w:val="28"/>
        </w:rPr>
        <w:t>Người đứng đầu cơ sở</w:t>
      </w:r>
      <w:r w:rsidRPr="00981EBB">
        <w:rPr>
          <w:szCs w:val="28"/>
        </w:rPr>
        <w:t xml:space="preserve"> phải xác định các nguồn lực và năng lực cần thiết để thực hiện các hoạt động của tổ chức một cách an toàn và phải bảo đảm việc cung cấp nguồn lực. Các nguồn lực bao gồm: nhân viên (số lượng và năng lực), cơ sở hạ tầng, môi trường làm việc, tri thức và thông tin, các nhà cung cấp, vật chất và tài chính.</w:t>
      </w:r>
    </w:p>
    <w:p w14:paraId="37616673" w14:textId="77777777" w:rsidR="00CA72D2" w:rsidRPr="00981EBB" w:rsidRDefault="00CA72D2" w:rsidP="00CA72D2">
      <w:pPr>
        <w:spacing w:after="120" w:line="264" w:lineRule="auto"/>
        <w:ind w:firstLineChars="252" w:firstLine="706"/>
        <w:rPr>
          <w:rFonts w:eastAsia="Times New Roman"/>
          <w:szCs w:val="28"/>
        </w:rPr>
      </w:pPr>
      <w:r w:rsidRPr="00981EBB">
        <w:rPr>
          <w:szCs w:val="28"/>
        </w:rPr>
        <w:t xml:space="preserve">2. </w:t>
      </w:r>
      <w:r w:rsidR="0098118F">
        <w:rPr>
          <w:rFonts w:eastAsia="Times New Roman"/>
          <w:szCs w:val="28"/>
        </w:rPr>
        <w:t>Người đứng đầu cơ sở</w:t>
      </w:r>
      <w:r w:rsidRPr="00981EBB">
        <w:rPr>
          <w:rFonts w:eastAsia="Times New Roman"/>
          <w:szCs w:val="28"/>
        </w:rPr>
        <w:t xml:space="preserve"> có các trách nhiệm sau:</w:t>
      </w:r>
    </w:p>
    <w:p w14:paraId="2EA4111C"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a) Thiết lập các sắp xếp để bảo đảm rằng tổ chức có đầy đủ, hoặc duy trì khả năng tiếp cận đối với toàn bộ các năng lực và nguồn lực cần thiết để tiến hành các hoạt động của mình và thực hiện các trách nhiệm nhằm bảo đảm an toàn tại mỗi giai đoạn trong vòng đời của cơ cũng như trong trường hợp ứng phó khẩn cấp.</w:t>
      </w:r>
    </w:p>
    <w:p w14:paraId="67313603"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b) Xác định những năng lực và nguồn lực nào tổ chức phải duy trì hoặc phát triển nội bộ và những năng lực và nguồn lực nào có thể được cung cấp từ bên ngoài để bảo đảm an toàn.</w:t>
      </w:r>
    </w:p>
    <w:p w14:paraId="65F1FEEF"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c) Bảo đảm quy định rõ ràng các yêu cầu về năng lực của từng cá nhân ở các cấp, bảo đảm việc đào tạo, bồi dưỡng nhân lực nhằm đạt được và duy trì các mức năng lực cần thiết và đánh giá hiệu quả của việc đào tạo, bồi dưỡng nhân lực.</w:t>
      </w:r>
    </w:p>
    <w:p w14:paraId="0FCDFB9B"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d) Bảo đảm rằng mọi cá nhân ở tất cả các cấp, bao gồm cả người quản lý và người lao động có năng lực để thực hiện các nhiệm vụ được giao và làm việc một cách an toàn và hiệu quả, hiểu được các tiêu chuẩn mà họ phải áp dụng khi thực hiện nhiệm vụ.</w:t>
      </w:r>
    </w:p>
    <w:p w14:paraId="6C3A288C" w14:textId="77777777" w:rsidR="00CA72D2" w:rsidRPr="00981EBB" w:rsidRDefault="00CA72D2" w:rsidP="00CA72D2">
      <w:pPr>
        <w:spacing w:after="120" w:line="264" w:lineRule="auto"/>
        <w:ind w:firstLineChars="252" w:firstLine="706"/>
        <w:rPr>
          <w:szCs w:val="28"/>
        </w:rPr>
      </w:pPr>
      <w:r w:rsidRPr="00981EBB">
        <w:rPr>
          <w:szCs w:val="28"/>
        </w:rPr>
        <w:t>3. Các năng lực phải được duy trì nội bộ trong tổ chức bao gồm:</w:t>
      </w:r>
    </w:p>
    <w:p w14:paraId="0E326864" w14:textId="77777777" w:rsidR="00CA72D2" w:rsidRPr="00981EBB" w:rsidRDefault="00CA72D2" w:rsidP="00CA72D2">
      <w:pPr>
        <w:spacing w:after="120" w:line="264" w:lineRule="auto"/>
        <w:ind w:firstLineChars="252" w:firstLine="706"/>
        <w:rPr>
          <w:szCs w:val="28"/>
        </w:rPr>
      </w:pPr>
      <w:r w:rsidRPr="00981EBB">
        <w:rPr>
          <w:szCs w:val="28"/>
        </w:rPr>
        <w:t>a) Năng lực lãnh đạo ở tất cả các cấp quản lý;</w:t>
      </w:r>
    </w:p>
    <w:p w14:paraId="3EDB7C9A" w14:textId="77777777" w:rsidR="00CA72D2" w:rsidRPr="00981EBB" w:rsidRDefault="00CA72D2" w:rsidP="00CA72D2">
      <w:pPr>
        <w:spacing w:after="120" w:line="264" w:lineRule="auto"/>
        <w:ind w:firstLineChars="252" w:firstLine="706"/>
        <w:rPr>
          <w:szCs w:val="28"/>
        </w:rPr>
      </w:pPr>
      <w:r w:rsidRPr="00981EBB">
        <w:rPr>
          <w:szCs w:val="28"/>
        </w:rPr>
        <w:t>b) Năng lực thúc đẩy và duy trì văn hoá an toàn;</w:t>
      </w:r>
    </w:p>
    <w:p w14:paraId="0547E33C" w14:textId="77777777" w:rsidR="00CA72D2" w:rsidRPr="00981EBB" w:rsidRDefault="00CA72D2" w:rsidP="00CA72D2">
      <w:pPr>
        <w:spacing w:after="120" w:line="264" w:lineRule="auto"/>
        <w:ind w:firstLineChars="252" w:firstLine="706"/>
        <w:rPr>
          <w:szCs w:val="28"/>
        </w:rPr>
      </w:pPr>
      <w:r w:rsidRPr="00981EBB">
        <w:rPr>
          <w:szCs w:val="28"/>
        </w:rPr>
        <w:t>c) Chuyên môn để hiểu các khía cạnh kỹ thuật, con người và tổ chức có liên quan đến cơ sở hoặc hoạt động nhằm bảo đảm an toàn.</w:t>
      </w:r>
    </w:p>
    <w:p w14:paraId="31E52C9F" w14:textId="77777777" w:rsidR="00CA72D2" w:rsidRPr="00981EBB" w:rsidRDefault="00CA72D2" w:rsidP="00CA72D2">
      <w:pPr>
        <w:spacing w:after="120" w:line="264" w:lineRule="auto"/>
        <w:ind w:firstLineChars="252" w:firstLine="706"/>
        <w:jc w:val="both"/>
        <w:rPr>
          <w:szCs w:val="28"/>
        </w:rPr>
      </w:pPr>
      <w:r w:rsidRPr="00981EBB">
        <w:rPr>
          <w:szCs w:val="28"/>
        </w:rPr>
        <w:t>4. Tất cả cá nhân trong tổ chức phải được đào tạo về các yêu cầu liên quan của hệ thống quản lý. Việc đào tạo này phải được thực hiện để bảo đảm rằng cá nhân hiểu được mức độ liên quan và tầm quan trọng của các hoạt động của họ và hiểu cách thức các hoạt động này đóng góp vào việc bảo đảm an toàn trong quá trình đạt được các mục tiêu của tổ chức.</w:t>
      </w:r>
    </w:p>
    <w:p w14:paraId="3FED8F9A" w14:textId="77777777" w:rsidR="00CA72D2" w:rsidRPr="00981EBB" w:rsidRDefault="00CA72D2" w:rsidP="00CA72D2">
      <w:pPr>
        <w:spacing w:after="120" w:line="264" w:lineRule="auto"/>
        <w:jc w:val="center"/>
        <w:rPr>
          <w:b/>
          <w:szCs w:val="28"/>
        </w:rPr>
      </w:pPr>
      <w:r w:rsidRPr="00981EBB">
        <w:rPr>
          <w:b/>
          <w:szCs w:val="28"/>
        </w:rPr>
        <w:t>Tiểu mục 4</w:t>
      </w:r>
    </w:p>
    <w:p w14:paraId="17AAD77F" w14:textId="77777777" w:rsidR="00CA72D2" w:rsidRPr="00981EBB" w:rsidRDefault="00CA72D2" w:rsidP="00CA72D2">
      <w:pPr>
        <w:spacing w:after="120" w:line="264" w:lineRule="auto"/>
        <w:jc w:val="center"/>
        <w:rPr>
          <w:b/>
          <w:szCs w:val="28"/>
        </w:rPr>
      </w:pPr>
      <w:r w:rsidRPr="00981EBB">
        <w:rPr>
          <w:b/>
          <w:szCs w:val="28"/>
        </w:rPr>
        <w:t>Quản lý các quy trình, hoạt động và chuỗi cung ứng</w:t>
      </w:r>
    </w:p>
    <w:p w14:paraId="1019E0BB"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Quản lý quy trình và hoạt động</w:t>
      </w:r>
    </w:p>
    <w:p w14:paraId="4BCF253F" w14:textId="77777777" w:rsidR="00CA72D2" w:rsidRPr="00981EBB" w:rsidRDefault="00CA72D2" w:rsidP="00CA72D2">
      <w:pPr>
        <w:spacing w:after="120" w:line="264" w:lineRule="auto"/>
        <w:ind w:firstLineChars="252" w:firstLine="706"/>
        <w:jc w:val="both"/>
        <w:rPr>
          <w:rFonts w:eastAsia="Times New Roman"/>
          <w:szCs w:val="28"/>
        </w:rPr>
      </w:pPr>
      <w:r w:rsidRPr="00981EBB">
        <w:rPr>
          <w:szCs w:val="28"/>
        </w:rPr>
        <w:t xml:space="preserve">1. </w:t>
      </w:r>
      <w:r w:rsidRPr="00981EBB">
        <w:rPr>
          <w:rFonts w:eastAsia="Times New Roman"/>
          <w:szCs w:val="28"/>
        </w:rPr>
        <w:t>Các quy trình và hoạt động phải được xây dựng và phải được quản lý hiệu quả để đạt được các mục tiêu của tổ chức mà không làm ảnh hưởng đến an toàn.</w:t>
      </w:r>
    </w:p>
    <w:p w14:paraId="64D4CE62" w14:textId="77777777" w:rsidR="00CA72D2" w:rsidRPr="00981EBB" w:rsidRDefault="00CA72D2" w:rsidP="00CA72D2">
      <w:pPr>
        <w:spacing w:after="120" w:line="264" w:lineRule="auto"/>
        <w:ind w:firstLineChars="252" w:firstLine="706"/>
        <w:jc w:val="both"/>
        <w:rPr>
          <w:szCs w:val="28"/>
        </w:rPr>
      </w:pPr>
      <w:r w:rsidRPr="00981EBB">
        <w:rPr>
          <w:szCs w:val="28"/>
        </w:rPr>
        <w:t>2. Mỗi quy trình phải được xây dựng và được quản lý để bảo đảm rằng các yêu cầu được đáp ứng mà không ảnh hưởng đến an toàn. Các quy trình phải được ban hành bằng văn bản, bảo đảm nhất quán với các tài liệu hiện có của tổ chức kèm theo gồm hồ sơ chứng minh các kết quả đã đạt được của quy trình.</w:t>
      </w:r>
    </w:p>
    <w:p w14:paraId="52FE600A" w14:textId="77777777" w:rsidR="00CA72D2" w:rsidRPr="00981EBB" w:rsidRDefault="00CA72D2" w:rsidP="00CA72D2">
      <w:pPr>
        <w:spacing w:after="120" w:line="264" w:lineRule="auto"/>
        <w:ind w:firstLineChars="252" w:firstLine="706"/>
        <w:jc w:val="both"/>
        <w:rPr>
          <w:rFonts w:eastAsia="Times New Roman"/>
          <w:szCs w:val="28"/>
        </w:rPr>
      </w:pPr>
      <w:r w:rsidRPr="00981EBB">
        <w:rPr>
          <w:szCs w:val="28"/>
        </w:rPr>
        <w:t xml:space="preserve">3. </w:t>
      </w:r>
      <w:r w:rsidRPr="00981EBB">
        <w:rPr>
          <w:rFonts w:eastAsia="Times New Roman"/>
          <w:szCs w:val="28"/>
        </w:rPr>
        <w:t>Trình tự thực hiện quy trình và sự tương tác giữa các quy trình phải được quy định để bảo đảm an toàn không bị ảnh hưởng. Các quy trình có liên kết với nhau phải bảo đảm tương tác hiệu quả, đặc biệt phải xem xét sự tương tác giữa các quy trình trong tổ chức và sự tương tác giữa quy trình của tổ chức với các quy trình của các nhà cung cấp dịch vụ bên ngoài.</w:t>
      </w:r>
    </w:p>
    <w:p w14:paraId="03B742B1" w14:textId="77777777" w:rsidR="00CA72D2" w:rsidRPr="00981EBB" w:rsidRDefault="00CA72D2" w:rsidP="00CA72D2">
      <w:pPr>
        <w:spacing w:after="120" w:line="264" w:lineRule="auto"/>
        <w:ind w:firstLineChars="252" w:firstLine="706"/>
        <w:jc w:val="both"/>
        <w:rPr>
          <w:szCs w:val="28"/>
        </w:rPr>
      </w:pPr>
      <w:r w:rsidRPr="00981EBB">
        <w:rPr>
          <w:szCs w:val="28"/>
        </w:rPr>
        <w:t>4. Các quy trình mới hoặc các sửa đổi đối với quy trình hiện có phải được thiết kế, thẩm tra, phê duyệt và áp dụng sao cho không làm ảnh hưởng đến an toàn. Các quy trình sửa đổi phải phù hợp với mục tiêu, chiến lược, kế hoạch và chỉ tiêu của tổ chức.</w:t>
      </w:r>
    </w:p>
    <w:p w14:paraId="288638B9" w14:textId="77777777" w:rsidR="00CA72D2" w:rsidRPr="00981EBB" w:rsidRDefault="00CA72D2" w:rsidP="00CA72D2">
      <w:pPr>
        <w:spacing w:after="120" w:line="264" w:lineRule="auto"/>
        <w:ind w:firstLineChars="252" w:firstLine="706"/>
        <w:jc w:val="both"/>
        <w:rPr>
          <w:rFonts w:eastAsia="Times New Roman"/>
          <w:szCs w:val="28"/>
        </w:rPr>
      </w:pPr>
      <w:r w:rsidRPr="00981EBB">
        <w:rPr>
          <w:szCs w:val="28"/>
        </w:rPr>
        <w:t>5. Các quy trình phải bao gồm m</w:t>
      </w:r>
      <w:r w:rsidRPr="00981EBB">
        <w:rPr>
          <w:rFonts w:eastAsia="Times New Roman"/>
          <w:szCs w:val="28"/>
        </w:rPr>
        <w:t>ọi hoạt động kiểm tra, thử nghiệm, thẩm tra và xác nhận cùng với các tiêu chí chấp nhận và trách nhiệm thực hiện, xác định thời điểm và giai đoạn nào cần tiến hành kiểm tra, thử nghiệm, thẩm tra và xác nhận một cách độc lập.</w:t>
      </w:r>
    </w:p>
    <w:p w14:paraId="403AE26E"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6. Mỗi quy trình hoặc hoạt động có thể tác động đến an toàn phải được thực hiện trong các điều kiện được kiểm soát, thông qua việc tuân thủ các quy trình, hướng dẫn và bản vẽ được phê duyệt, hiện hành và dễ hiểu. Các quy trình, hướng dẫn và bản vẽ này phải được thẩm định trước lần sử dụng đầu tiên và phải được rà soát định kỳ để bảo đảm tính đầy đủ và hiệu quả. Các cá nhân thực hiện các hoạt động này phải tham gia vào quá trình thẩm định và rà soát định kỳ.</w:t>
      </w:r>
    </w:p>
    <w:p w14:paraId="2E0D6BE8"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Quản lý chuỗi cung ứng</w:t>
      </w:r>
    </w:p>
    <w:p w14:paraId="53F163DE"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1. Tổ chức phải thiết lập các sắp xếp với nhà cung cấp, nhà thầu và các bên cung ứng khác để quy định, giám sát và quản lý việc cung cấp cho tổ chức các hạng mục, sản phẩm và dịch vụ có thể ảnh hưởng đến an toàn.</w:t>
      </w:r>
    </w:p>
    <w:p w14:paraId="6E912B84"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2. Tổ chức phải giữ lại trách nhiệm về an toàn khi thuê ngoài quy trình và khi tiếp nhận các hạng mục, sản phẩm hoặc dịch vụ trong chuỗi cung ứng.</w:t>
      </w:r>
    </w:p>
    <w:p w14:paraId="523F480F"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3. Chuỗi cung ứng bao gồm: đơn vị thiết kế, nhà cung cấp, nhà sản xuất và nhà thầu xây dựng, người sử dụng lao động, nhà thầu, nhà thầu phụ, và các đơn vị gửi hoặc vận chuyển cung cấp các hạng mục liên quan đến an toàn. Chuỗi cung ứng cũng có thể bao gồm các bộ phận khác của tổ chức và công ty mẹ.</w:t>
      </w:r>
    </w:p>
    <w:p w14:paraId="60BC50DF"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4. Tổ chức phải có hiểu biết rõ ràng và đầy đủ về sản phẩm hoặc dịch vụ được cung cấp. Tổ chức phải duy trì năng lực nội bộ để quy định phạm vi và tiêu chuẩn của sản phẩm hoặc dịch vụ cần thiết, và sau đó đánh giá xem sản phẩm hoặc dịch vụ được cung cấp có đáp ứng các yêu cầu an toàn áp dụng hay không.</w:t>
      </w:r>
    </w:p>
    <w:p w14:paraId="33776AA8"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5. Hệ thống quản lý phải bao gồm các sắp xếp cho việc đánh giá năng lực, lựa chọn, thẩm định, mua sắm và giám sát chuỗi cung ứng.</w:t>
      </w:r>
    </w:p>
    <w:p w14:paraId="07437B3D"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6. Tổ chức phải thiết lập các sắp xếp nhằm bảo đảm rằng các nhà cung cấp các hạng mục, sản phẩm và dịch vụ quan trọng về an toàn tuân thủ các yêu cầu an toàn và đáp ứng kỳ vọng của tổ chức về việc thực hiện một cách an toàn.</w:t>
      </w:r>
    </w:p>
    <w:p w14:paraId="42DB7C39" w14:textId="77777777" w:rsidR="00CA72D2" w:rsidRPr="00981EBB" w:rsidRDefault="00CA72D2" w:rsidP="00CA72D2">
      <w:pPr>
        <w:spacing w:after="120" w:line="264" w:lineRule="auto"/>
        <w:jc w:val="center"/>
        <w:rPr>
          <w:rFonts w:eastAsia="Times New Roman"/>
          <w:b/>
          <w:szCs w:val="28"/>
        </w:rPr>
      </w:pPr>
      <w:r w:rsidRPr="00981EBB">
        <w:rPr>
          <w:rFonts w:eastAsia="Times New Roman"/>
          <w:b/>
          <w:szCs w:val="28"/>
        </w:rPr>
        <w:t>Tiểu mục 5</w:t>
      </w:r>
    </w:p>
    <w:p w14:paraId="79395EDC" w14:textId="77777777" w:rsidR="00CA72D2" w:rsidRPr="00981EBB" w:rsidRDefault="00CA72D2" w:rsidP="00CA72D2">
      <w:pPr>
        <w:spacing w:after="120" w:line="264" w:lineRule="auto"/>
        <w:jc w:val="center"/>
        <w:rPr>
          <w:rFonts w:eastAsia="Times New Roman"/>
          <w:b/>
          <w:szCs w:val="28"/>
        </w:rPr>
      </w:pPr>
      <w:r w:rsidRPr="00981EBB">
        <w:rPr>
          <w:rFonts w:eastAsia="Times New Roman"/>
          <w:b/>
          <w:szCs w:val="28"/>
        </w:rPr>
        <w:t>Văn hóa an toàn</w:t>
      </w:r>
    </w:p>
    <w:p w14:paraId="28F91B0E"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Thúc đẩy và duy trì văn hóa an toàn</w:t>
      </w:r>
    </w:p>
    <w:p w14:paraId="778FA8BF" w14:textId="77777777" w:rsidR="00CA72D2" w:rsidRPr="00981EBB" w:rsidRDefault="00CA72D2" w:rsidP="00CA72D2">
      <w:pPr>
        <w:spacing w:after="120" w:line="264" w:lineRule="auto"/>
        <w:ind w:firstLineChars="252" w:firstLine="706"/>
        <w:rPr>
          <w:rFonts w:eastAsia="Times New Roman"/>
          <w:szCs w:val="28"/>
        </w:rPr>
      </w:pPr>
      <w:r w:rsidRPr="00981EBB">
        <w:rPr>
          <w:szCs w:val="28"/>
        </w:rPr>
        <w:t xml:space="preserve">1. </w:t>
      </w:r>
      <w:r w:rsidRPr="00981EBB">
        <w:rPr>
          <w:rFonts w:eastAsia="Times New Roman"/>
          <w:szCs w:val="28"/>
        </w:rPr>
        <w:t>Các cá nhân trong tổ chức, từ người đứng đầu tổ chức trở xuống đều phải có trách nhiệm thúc đẩy văn hóa an toàn. Hệ thống quản lý và lãnh đạo về an toàn phải được thiết kế để thúc đẩy và duy trì văn hóa an toàn.</w:t>
      </w:r>
    </w:p>
    <w:p w14:paraId="5D499E39" w14:textId="77777777" w:rsidR="00CA72D2" w:rsidRPr="00981EBB" w:rsidRDefault="00CA72D2" w:rsidP="00CA72D2">
      <w:pPr>
        <w:spacing w:after="120" w:line="264" w:lineRule="auto"/>
        <w:ind w:firstLineChars="252" w:firstLine="706"/>
        <w:rPr>
          <w:rFonts w:eastAsia="Times New Roman"/>
          <w:szCs w:val="28"/>
        </w:rPr>
      </w:pPr>
      <w:r w:rsidRPr="00981EBB">
        <w:rPr>
          <w:szCs w:val="28"/>
        </w:rPr>
        <w:t xml:space="preserve">2. </w:t>
      </w:r>
      <w:r w:rsidRPr="00981EBB">
        <w:rPr>
          <w:rFonts w:eastAsia="Times New Roman"/>
          <w:szCs w:val="28"/>
        </w:rPr>
        <w:t>Người đứng đầu tổ chức và tất cả các cấp quản lý khác phải ủng hộ và hỗ trợ các nội dung sau:</w:t>
      </w:r>
    </w:p>
    <w:p w14:paraId="6C47CDD7"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 xml:space="preserve">a) </w:t>
      </w:r>
      <w:r w:rsidRPr="00981EBB">
        <w:rPr>
          <w:rFonts w:eastAsia="Times New Roman"/>
          <w:bCs/>
          <w:szCs w:val="28"/>
        </w:rPr>
        <w:t>Sự hiểu biết chung về an toàn và văn hóa an toàn</w:t>
      </w:r>
      <w:r w:rsidRPr="00981EBB">
        <w:rPr>
          <w:rFonts w:eastAsia="Times New Roman"/>
          <w:szCs w:val="28"/>
        </w:rPr>
        <w:t>, bao gồm: nhận thức về các rủi ro và nguy cơ bức xạ liên quan đến công việc và môi trường làm việc; hiểu biết về ý nghĩa của rủi ro và nguy cơ bức xạ đối với an toàn và cam kết tập thể đối với an toàn của các nhóm và cá nhân;</w:t>
      </w:r>
    </w:p>
    <w:p w14:paraId="19B0A8D8"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 xml:space="preserve">b) </w:t>
      </w:r>
      <w:r w:rsidRPr="00981EBB">
        <w:rPr>
          <w:rFonts w:eastAsia="Times New Roman"/>
          <w:bCs/>
          <w:szCs w:val="28"/>
        </w:rPr>
        <w:t>Sự chấp nhận trách nhiệm cá nhân</w:t>
      </w:r>
      <w:r w:rsidRPr="00981EBB">
        <w:rPr>
          <w:rFonts w:eastAsia="Times New Roman"/>
          <w:szCs w:val="28"/>
        </w:rPr>
        <w:t xml:space="preserve"> đối với thái độ và hành vi liên quan đến an toàn;</w:t>
      </w:r>
    </w:p>
    <w:p w14:paraId="294A2423"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 xml:space="preserve">c) </w:t>
      </w:r>
      <w:r w:rsidRPr="00981EBB">
        <w:rPr>
          <w:rFonts w:eastAsia="Times New Roman"/>
          <w:bCs/>
          <w:szCs w:val="28"/>
        </w:rPr>
        <w:t>Xây dựng văn hóa tổ chức khuyến khích sự tin cậy, hợp tác, tham vấn và giao tiếp cởi mở;</w:t>
      </w:r>
    </w:p>
    <w:p w14:paraId="1C591900"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 xml:space="preserve">d) </w:t>
      </w:r>
      <w:r w:rsidRPr="00981EBB">
        <w:rPr>
          <w:rFonts w:eastAsia="Times New Roman"/>
          <w:bCs/>
          <w:szCs w:val="28"/>
        </w:rPr>
        <w:t>Việc báo cáo kịp thời các vấn đề</w:t>
      </w:r>
      <w:r w:rsidRPr="00981EBB">
        <w:rPr>
          <w:rFonts w:eastAsia="Times New Roman"/>
          <w:szCs w:val="28"/>
        </w:rPr>
        <w:t xml:space="preserve"> liên quan đến yếu tố kỹ thuật, con người và tổ chức, và báo cáo về các thiếu sót trong cấu trúc, hệ thống và bộ phận nhằm tránh suy giảm an toàn, bao gồm việc ghi nhận kịp thời và phản hồi về các hành động đã thực hiện;</w:t>
      </w:r>
    </w:p>
    <w:p w14:paraId="2120D704"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 xml:space="preserve">đ) </w:t>
      </w:r>
      <w:r w:rsidRPr="00981EBB">
        <w:rPr>
          <w:rFonts w:eastAsia="Times New Roman"/>
          <w:bCs/>
          <w:szCs w:val="28"/>
        </w:rPr>
        <w:t>Các biện pháp khuyến khích thái độ đặt câu hỏi và thái độ học hỏi</w:t>
      </w:r>
      <w:r w:rsidRPr="00981EBB">
        <w:rPr>
          <w:rFonts w:eastAsia="Times New Roman"/>
          <w:szCs w:val="28"/>
        </w:rPr>
        <w:t xml:space="preserve"> ở tất cả các cấp trong tổ chức, đồng thời ngăn ngừa sự tự mãn đối với an toàn;</w:t>
      </w:r>
    </w:p>
    <w:p w14:paraId="03E568E8"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 xml:space="preserve">e) </w:t>
      </w:r>
      <w:r w:rsidRPr="00981EBB">
        <w:t>Áp dụng các phương thức và biện pháp nâng cao an toàn, duy trì văn hóa an toàn mạnh thông qua cách tiếp cận hệ thống, trong đó xem xét đầy đủ sự tương tác giữa các yếu tố kỹ thuật, con người và tổ chức;</w:t>
      </w:r>
    </w:p>
    <w:p w14:paraId="12F64574" w14:textId="77777777" w:rsidR="00CA72D2" w:rsidRPr="00981EBB" w:rsidRDefault="00CA72D2" w:rsidP="00CA72D2">
      <w:pPr>
        <w:spacing w:after="120" w:line="264" w:lineRule="auto"/>
        <w:ind w:firstLineChars="252" w:firstLine="706"/>
        <w:jc w:val="both"/>
        <w:rPr>
          <w:rFonts w:eastAsia="Times New Roman"/>
          <w:szCs w:val="28"/>
        </w:rPr>
      </w:pPr>
      <w:r w:rsidRPr="00981EBB">
        <w:rPr>
          <w:rFonts w:eastAsia="Times New Roman"/>
          <w:szCs w:val="28"/>
        </w:rPr>
        <w:t>g) T</w:t>
      </w:r>
      <w:r w:rsidRPr="00981EBB">
        <w:rPr>
          <w:rFonts w:eastAsia="Times New Roman"/>
          <w:bCs/>
          <w:szCs w:val="28"/>
        </w:rPr>
        <w:t>hực hiện việc ra quyết định dựa trên định hướng an toàn đối với mọi hoạt động</w:t>
      </w:r>
      <w:r w:rsidRPr="00981EBB">
        <w:rPr>
          <w:rFonts w:eastAsia="Times New Roman"/>
          <w:szCs w:val="28"/>
        </w:rPr>
        <w:t>;</w:t>
      </w:r>
    </w:p>
    <w:p w14:paraId="0CD33D53" w14:textId="77777777" w:rsidR="00CA72D2" w:rsidRPr="00981EBB" w:rsidRDefault="00CA72D2" w:rsidP="00CA72D2">
      <w:pPr>
        <w:spacing w:after="120" w:line="264" w:lineRule="auto"/>
        <w:ind w:firstLineChars="252" w:firstLine="706"/>
        <w:jc w:val="both"/>
        <w:rPr>
          <w:rFonts w:eastAsia="Times New Roman"/>
          <w:bCs/>
          <w:szCs w:val="28"/>
        </w:rPr>
      </w:pPr>
      <w:r w:rsidRPr="00981EBB">
        <w:rPr>
          <w:rFonts w:eastAsia="Times New Roman"/>
          <w:szCs w:val="28"/>
        </w:rPr>
        <w:t xml:space="preserve">h) </w:t>
      </w:r>
      <w:r w:rsidRPr="00981EBB">
        <w:rPr>
          <w:rFonts w:eastAsia="Times New Roman"/>
          <w:bCs/>
          <w:szCs w:val="28"/>
        </w:rPr>
        <w:t>Tăng cường trao đổi, chia sẻ và tích hợp giữa văn hóa an toàn và văn hóa an ninh..</w:t>
      </w:r>
    </w:p>
    <w:p w14:paraId="1EE445E3" w14:textId="77777777" w:rsidR="00CA72D2" w:rsidRPr="00981EBB" w:rsidRDefault="00CA72D2" w:rsidP="00CA72D2">
      <w:pPr>
        <w:spacing w:after="120" w:line="264" w:lineRule="auto"/>
        <w:jc w:val="center"/>
        <w:rPr>
          <w:rFonts w:eastAsia="Times New Roman"/>
          <w:b/>
          <w:szCs w:val="28"/>
        </w:rPr>
      </w:pPr>
      <w:r w:rsidRPr="00981EBB">
        <w:rPr>
          <w:rFonts w:eastAsia="Times New Roman"/>
          <w:b/>
          <w:szCs w:val="28"/>
        </w:rPr>
        <w:t>Tiểu mục 6</w:t>
      </w:r>
    </w:p>
    <w:p w14:paraId="3659D9CD" w14:textId="77777777" w:rsidR="00CA72D2" w:rsidRPr="00981EBB" w:rsidRDefault="00CA72D2" w:rsidP="00CA72D2">
      <w:pPr>
        <w:spacing w:after="120" w:line="264" w:lineRule="auto"/>
        <w:jc w:val="center"/>
        <w:rPr>
          <w:rFonts w:eastAsia="Times New Roman"/>
          <w:b/>
          <w:szCs w:val="28"/>
        </w:rPr>
      </w:pPr>
      <w:r w:rsidRPr="00981EBB">
        <w:rPr>
          <w:rFonts w:eastAsia="Times New Roman"/>
          <w:b/>
          <w:szCs w:val="28"/>
        </w:rPr>
        <w:t>Đo lường, đánh giá và cải tiến</w:t>
      </w:r>
    </w:p>
    <w:p w14:paraId="30055A20"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Đo lường, đánh giá định kỳ và cải tiến hệ thống quản lý</w:t>
      </w:r>
    </w:p>
    <w:p w14:paraId="585F507F"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1. Hiệu lực của hệ thống quản lý phải được đo lường, đánh giá và cải tiến nhằm tăng cường hiệu suất an toàn, bao gồm việc giảm thiểu sự xuất hiện của các vấn đề liên quan đến an toàn.</w:t>
      </w:r>
    </w:p>
    <w:p w14:paraId="5B9FEDEE"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2. Hiệu lực của hệ thống quản lý phải được giám sát và đo lường để xác nhận khả năng của tổ chức trong việc đạt được các kết quả dự kiến và để xác định các cơ hội cải tiến hệ thống quản lý.</w:t>
      </w:r>
    </w:p>
    <w:p w14:paraId="21779C7A"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3. Tất cả các quy trình phải được đánh giá định kỳ về hiệu lực và khả năng bảo đảm an toàn.</w:t>
      </w:r>
    </w:p>
    <w:p w14:paraId="04BAC612"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4. Nguyên nhân của các sự không phù hợp của quy trình và nguyên nhân của các sự kiện liên quan đến an toàn có thể gây ra rủi ro bức xạ phải được đánh giá; mọi hậu quả phải được quản lý và giảm thiểu. Các hành động khắc phục cần thiết để loại bỏ nguyên nhân của sự không phù hợp và để ngăn ngừa hoặc giảm thiểu hậu quả của các sự kiện tương tự phải được xác định và thực hiện kịp thời. Tình trạng và hiệu quả của tất cả các hành động khắc phục và phòng ngừa phải được giám sát và báo cáo lên cấp quản lý thích hợp trong tổ chức.</w:t>
      </w:r>
    </w:p>
    <w:p w14:paraId="0C4D5A89"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5. Các đánh giá độc lập và tự đánh giá đối với hệ thống quản lý phải được tiến hành thường xuyên để đánh giá hiệu lực của hệ thống và xác định các cơ hội cải tiến. Các bài học kinh nghiệm và mọi thay đổi quan trọng phát sinh phải được phân tích về tác động đối với an toàn.</w:t>
      </w:r>
    </w:p>
    <w:p w14:paraId="0E9703E1"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6. Trách nhiệm thực hiện đánh giá độc lập đối với hệ thống quản lý phải được phân công. Các tổ chức, đơn vị (nội bộ hoặc bên ngoài) và cá nhân được giao nhiệm vụ này phải được trao đủ thẩm quyền để thực hiện nhiệm vụ và phải có quyền tiếp cận trực tiếp với người đứng đầu tổ chức. Các cá nhân thực hiện đánh giá độc lập không được đánh giá các khu vực thuộc trách nhiệm quản lý trực tiếp của họ.</w:t>
      </w:r>
    </w:p>
    <w:p w14:paraId="527C7480"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7. Người đứng đầu tổ chức phải thực hiện xem xét hệ thống quản lý theo các khoảng thời gian được hoạch định để xác nhận sự phù hợp và hiệu lực của hệ thống, cũng như khả năng của hệ thống trong việc hỗ trợ đạt được mục tiêu của tổ chức, có tính đến các yêu cầu mới và những thay đổi trong tổ chức.</w:t>
      </w:r>
    </w:p>
    <w:p w14:paraId="0B8E4153"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8. Hệ thống quản lý phải bao gồm việc đánh giá và sử dụng kịp thời các nguồn sau:</w:t>
      </w:r>
    </w:p>
    <w:p w14:paraId="6B6CB310"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a) Các bài học kinh nghiệm từ hoạt động và các sự kiện đã xảy ra, cả trong tổ chức và ngoài tổ chức, và các bài học từ việc xác định nguyên nhân của sự kiện;</w:t>
      </w:r>
    </w:p>
    <w:p w14:paraId="441E6991"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b) Các tiến bộ kỹ thuật và kết quả nghiên cứu - phát triển;</w:t>
      </w:r>
    </w:p>
    <w:p w14:paraId="5DC4CA26"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c) Các bài học từ việc xác định các thực hành tốt.</w:t>
      </w:r>
    </w:p>
    <w:p w14:paraId="618BF1EA" w14:textId="77777777" w:rsidR="00CA72D2" w:rsidRPr="00981EBB" w:rsidRDefault="00CA72D2" w:rsidP="00CA72D2">
      <w:pPr>
        <w:pStyle w:val="NoSpacing"/>
        <w:spacing w:after="120" w:line="264" w:lineRule="auto"/>
        <w:ind w:firstLineChars="253" w:firstLine="708"/>
        <w:jc w:val="both"/>
        <w:rPr>
          <w:rFonts w:ascii="Times New Roman" w:hAnsi="Times New Roman"/>
          <w:sz w:val="28"/>
          <w:szCs w:val="24"/>
          <w:lang w:bidi="ar-SA"/>
        </w:rPr>
      </w:pPr>
      <w:r w:rsidRPr="00981EBB">
        <w:rPr>
          <w:rFonts w:ascii="Times New Roman" w:hAnsi="Times New Roman"/>
          <w:sz w:val="28"/>
          <w:szCs w:val="24"/>
          <w:lang w:bidi="ar-SA"/>
        </w:rPr>
        <w:t>9. Tổ chức phải thiết lập các sắp xếp để học hỏi từ các thành công và điểm mạnh nhằm phục vụ phát triển tổ chức và cải tiến liên tục.</w:t>
      </w:r>
    </w:p>
    <w:p w14:paraId="50CC7D3E"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Kiểm soát nội bộ, đánh giá độc lập từ bên ngoài và quản lý sự không phù hợp</w:t>
      </w:r>
    </w:p>
    <w:p w14:paraId="4FED8831" w14:textId="77777777" w:rsidR="00CA72D2" w:rsidRPr="00981EBB" w:rsidRDefault="00CA72D2" w:rsidP="00CA72D2">
      <w:pPr>
        <w:spacing w:after="120" w:line="264" w:lineRule="auto"/>
        <w:ind w:firstLineChars="252" w:firstLine="706"/>
        <w:rPr>
          <w:szCs w:val="28"/>
        </w:rPr>
      </w:pPr>
      <w:r w:rsidRPr="00981EBB">
        <w:rPr>
          <w:szCs w:val="28"/>
        </w:rPr>
        <w:t>1. Người đứng đầu tổ chức phải bảo đảm:</w:t>
      </w:r>
    </w:p>
    <w:p w14:paraId="668EA361" w14:textId="77777777" w:rsidR="00CA72D2" w:rsidRPr="00981EBB" w:rsidRDefault="00CA72D2" w:rsidP="00CA72D2">
      <w:pPr>
        <w:spacing w:after="120" w:line="264" w:lineRule="auto"/>
        <w:ind w:firstLineChars="252" w:firstLine="706"/>
        <w:rPr>
          <w:szCs w:val="28"/>
        </w:rPr>
      </w:pPr>
      <w:r w:rsidRPr="00981EBB">
        <w:rPr>
          <w:szCs w:val="28"/>
        </w:rPr>
        <w:t>a) Thường xuyên yêu cầu thực hiện các đánh giá về năng lực lãnh đạo cho an toàn và về văn hóa an toàn trong tổ chức.</w:t>
      </w:r>
    </w:p>
    <w:p w14:paraId="091EA971" w14:textId="77777777" w:rsidR="00CA72D2" w:rsidRPr="00981EBB" w:rsidRDefault="00CA72D2" w:rsidP="00CA72D2">
      <w:pPr>
        <w:spacing w:after="120" w:line="264" w:lineRule="auto"/>
        <w:ind w:firstLineChars="252" w:firstLine="706"/>
        <w:rPr>
          <w:szCs w:val="28"/>
        </w:rPr>
      </w:pPr>
      <w:r w:rsidRPr="00981EBB">
        <w:rPr>
          <w:szCs w:val="28"/>
        </w:rPr>
        <w:t>b) Việc tự đánh giá về lãnh đạo cho an toàn và văn hóa an toàn được thực hiện ở tất cả các cấp của tổ chức và đối với mọi chức năng. Việc tự đánh giá phải có sự tham gia của các chuyên gia được công nhận trong lĩnh vực đánh giá lãnh đạo và văn hóa an toàn.</w:t>
      </w:r>
    </w:p>
    <w:p w14:paraId="7857086C" w14:textId="77777777" w:rsidR="00CA72D2" w:rsidRPr="00981EBB" w:rsidRDefault="00CA72D2" w:rsidP="00CA72D2">
      <w:pPr>
        <w:spacing w:after="120" w:line="264" w:lineRule="auto"/>
        <w:ind w:firstLineChars="252" w:firstLine="706"/>
        <w:rPr>
          <w:szCs w:val="28"/>
        </w:rPr>
      </w:pPr>
      <w:r w:rsidRPr="00981EBB">
        <w:rPr>
          <w:szCs w:val="28"/>
        </w:rPr>
        <w:t>c) Các đánh giá độc lập về lãnh đạo cho an toàn và văn hóa an toàn được tiến hành nhằm nâng cao văn hóa tổ chức liên quan đến an toàn và thúc đẩy văn hóa an toàn mạnh trong tổ chức.</w:t>
      </w:r>
    </w:p>
    <w:p w14:paraId="3DEB162A" w14:textId="77777777" w:rsidR="00CA72D2" w:rsidRPr="00981EBB" w:rsidRDefault="00CA72D2" w:rsidP="00CA72D2">
      <w:pPr>
        <w:spacing w:after="120" w:line="264" w:lineRule="auto"/>
        <w:ind w:firstLineChars="252" w:firstLine="706"/>
        <w:rPr>
          <w:szCs w:val="28"/>
        </w:rPr>
      </w:pPr>
      <w:r w:rsidRPr="00981EBB">
        <w:rPr>
          <w:szCs w:val="28"/>
        </w:rPr>
        <w:t>2. Kết quả của các tự đánh giá và đánh giá độc lập về lãnh đạo cho an toàn và văn hóa an toàn phải được truyền đạt đến tất cả các cấp trong tổ chức. Các kết quả này phải được sử dụng để thúc đẩy và duy trì văn hóa an toàn mạnh, cải thiện lãnh đạo cho an toàn và khuyến khích thái độ học hỏi trong tổ chức.</w:t>
      </w:r>
    </w:p>
    <w:p w14:paraId="7EBE17B4" w14:textId="77777777" w:rsidR="00CA72D2" w:rsidRPr="00981EBB" w:rsidRDefault="00495414" w:rsidP="00CA72D2">
      <w:pPr>
        <w:pStyle w:val="Heading1"/>
        <w:spacing w:before="0" w:after="120" w:line="264" w:lineRule="auto"/>
        <w:rPr>
          <w:sz w:val="28"/>
          <w:szCs w:val="28"/>
          <w:lang w:val="en-US"/>
        </w:rPr>
      </w:pPr>
      <w:r w:rsidRPr="00981EBB">
        <w:rPr>
          <w:sz w:val="28"/>
          <w:szCs w:val="28"/>
          <w:lang w:val="en-US"/>
        </w:rPr>
        <w:t>Mục 2</w:t>
      </w:r>
    </w:p>
    <w:p w14:paraId="5DA05B69" w14:textId="77777777" w:rsidR="00CA72D2" w:rsidRPr="00981EBB" w:rsidRDefault="00CA72D2" w:rsidP="00CA72D2">
      <w:pPr>
        <w:pStyle w:val="Heading1"/>
        <w:spacing w:before="0" w:after="120" w:line="264" w:lineRule="auto"/>
        <w:rPr>
          <w:sz w:val="28"/>
          <w:szCs w:val="28"/>
        </w:rPr>
      </w:pPr>
      <w:r w:rsidRPr="00981EBB">
        <w:rPr>
          <w:sz w:val="28"/>
          <w:szCs w:val="28"/>
        </w:rPr>
        <w:t xml:space="preserve">YÊU CẦU VỀ HỆ THỐNG QUẢN LÝ CHẤT LƯỢNG </w:t>
      </w:r>
      <w:r w:rsidRPr="00981EBB">
        <w:rPr>
          <w:sz w:val="28"/>
          <w:szCs w:val="28"/>
          <w:lang w:val="en-US"/>
        </w:rPr>
        <w:t>ĐỐI VỚI HOẠT ĐỘNG</w:t>
      </w:r>
      <w:r w:rsidRPr="00981EBB">
        <w:rPr>
          <w:sz w:val="28"/>
          <w:szCs w:val="28"/>
        </w:rPr>
        <w:t xml:space="preserve"> KHẢO SÁT, ĐÁNH GIÁ ĐỊA ĐIỂM</w:t>
      </w:r>
    </w:p>
    <w:p w14:paraId="6BDFB145"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Yêu cầu chung về hệ thống quản lý chất lượng đối với hoạt động khảo sát, đánh giá địa điểm</w:t>
      </w:r>
    </w:p>
    <w:p w14:paraId="7FA09401" w14:textId="77777777" w:rsidR="00CA72D2" w:rsidRPr="00981EBB" w:rsidRDefault="00CA72D2" w:rsidP="00CA72D2">
      <w:pPr>
        <w:spacing w:after="120" w:line="264" w:lineRule="auto"/>
        <w:ind w:firstLineChars="252" w:firstLine="706"/>
        <w:jc w:val="both"/>
        <w:rPr>
          <w:szCs w:val="28"/>
        </w:rPr>
      </w:pPr>
      <w:r w:rsidRPr="00981EBB">
        <w:rPr>
          <w:szCs w:val="28"/>
        </w:rPr>
        <w:t xml:space="preserve">1. Tổ chức thực hiện khảo sát và đánh giá địa điểm phải xây dựng và triển khai hệ thống quản lý chất lượng bảo đảm đáp ứng đầy đủ các yêu cầu về hệ thống quản lý chất lượng quy định tại </w:t>
      </w:r>
      <w:r w:rsidR="00981EBB" w:rsidRPr="00981EBB">
        <w:rPr>
          <w:szCs w:val="28"/>
        </w:rPr>
        <w:t>Mục 1 Chương VI của Thông tư này</w:t>
      </w:r>
      <w:r w:rsidRPr="00981EBB">
        <w:rPr>
          <w:szCs w:val="28"/>
        </w:rPr>
        <w:t xml:space="preserve"> và các yêu cầu an toàn đối với khảo sát, đánh giá địa điểm tại </w:t>
      </w:r>
      <w:r w:rsidR="00981EBB" w:rsidRPr="00981EBB">
        <w:rPr>
          <w:szCs w:val="28"/>
        </w:rPr>
        <w:t>Chương II</w:t>
      </w:r>
      <w:r w:rsidRPr="00981EBB">
        <w:rPr>
          <w:szCs w:val="28"/>
        </w:rPr>
        <w:t xml:space="preserve"> của Thông tư này;</w:t>
      </w:r>
    </w:p>
    <w:p w14:paraId="4E5AF8F4" w14:textId="77777777" w:rsidR="00CA72D2" w:rsidRPr="00981EBB" w:rsidRDefault="00CA72D2" w:rsidP="00CA72D2">
      <w:pPr>
        <w:spacing w:after="120" w:line="264" w:lineRule="auto"/>
        <w:ind w:firstLineChars="252" w:firstLine="706"/>
        <w:jc w:val="both"/>
        <w:rPr>
          <w:szCs w:val="28"/>
        </w:rPr>
      </w:pPr>
      <w:r w:rsidRPr="00981EBB">
        <w:rPr>
          <w:szCs w:val="28"/>
        </w:rPr>
        <w:t>2. Hệ thống quản lý chất lượng phải bảo đảm việc thu thập, phân tích, kiểm chứng và quản lý dữ liệu địa điểm được thực hiện một cách khách quan, nhất quán và có thể kiểm tra, nhằm bảo đảm tính đầy đủ và độ tin cậy của kết quả đánh giá địa điểm.</w:t>
      </w:r>
    </w:p>
    <w:p w14:paraId="130D7598" w14:textId="77777777" w:rsidR="00CA72D2" w:rsidRPr="00981EBB" w:rsidRDefault="00CA72D2" w:rsidP="00CA72D2">
      <w:pPr>
        <w:spacing w:after="120" w:line="264" w:lineRule="auto"/>
        <w:ind w:firstLineChars="252" w:firstLine="706"/>
        <w:jc w:val="both"/>
        <w:rPr>
          <w:szCs w:val="28"/>
        </w:rPr>
      </w:pPr>
      <w:r w:rsidRPr="00981EBB">
        <w:rPr>
          <w:szCs w:val="28"/>
        </w:rPr>
        <w:t>3. Hệ thống quản lý chất lượng phải xem xét đầy đủ yêu cầu và khuyến cáo của hướng dẫn an toàn có liên quan đến đánh giá địa điểm và thiên tai tự nhiên phù hợp với nhà máy điện hạt nhân.</w:t>
      </w:r>
    </w:p>
    <w:p w14:paraId="0665109A"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Xây dựng và triển khai hệ thống quản lý chất lượng</w:t>
      </w:r>
    </w:p>
    <w:p w14:paraId="6E3AA940" w14:textId="77777777" w:rsidR="00CA72D2" w:rsidRPr="00981EBB" w:rsidRDefault="00CA72D2" w:rsidP="00CA72D2">
      <w:pPr>
        <w:spacing w:after="120" w:line="264" w:lineRule="auto"/>
        <w:ind w:firstLineChars="252" w:firstLine="706"/>
        <w:jc w:val="both"/>
        <w:rPr>
          <w:szCs w:val="28"/>
        </w:rPr>
      </w:pPr>
      <w:r w:rsidRPr="00981EBB">
        <w:rPr>
          <w:szCs w:val="28"/>
        </w:rPr>
        <w:t>Tổ chức thực hiện khảo sát, đánh giá địa điểm phải:</w:t>
      </w:r>
    </w:p>
    <w:p w14:paraId="5B7BFD20" w14:textId="77777777" w:rsidR="00CA72D2" w:rsidRPr="00981EBB" w:rsidRDefault="00CA72D2" w:rsidP="00CA72D2">
      <w:pPr>
        <w:spacing w:after="120" w:line="264" w:lineRule="auto"/>
        <w:ind w:firstLineChars="252" w:firstLine="706"/>
        <w:jc w:val="both"/>
        <w:rPr>
          <w:szCs w:val="28"/>
        </w:rPr>
      </w:pPr>
      <w:r w:rsidRPr="00981EBB">
        <w:rPr>
          <w:szCs w:val="28"/>
        </w:rPr>
        <w:t>1. Xây dựng các quá trình, quy trình và cơ cấu tổ chức phù hợp với nhiệm vụ thu thập, xử lý, lưu trữ và bảo vệ dữ liệu về địa điểm.</w:t>
      </w:r>
    </w:p>
    <w:p w14:paraId="3EAA9EA6" w14:textId="77777777" w:rsidR="00CA72D2" w:rsidRPr="00981EBB" w:rsidRDefault="00CA72D2" w:rsidP="00CA72D2">
      <w:pPr>
        <w:spacing w:after="120" w:line="264" w:lineRule="auto"/>
        <w:ind w:firstLineChars="252" w:firstLine="706"/>
        <w:jc w:val="both"/>
        <w:rPr>
          <w:szCs w:val="28"/>
        </w:rPr>
      </w:pPr>
      <w:r w:rsidRPr="00981EBB">
        <w:rPr>
          <w:szCs w:val="28"/>
        </w:rPr>
        <w:t>2. Bảo đảm mọi hoạt động khảo sát, đo đạc, thí nghiệm, phân tích và đánh giá được thực hiện theo các quy trình đã phê duyệt và đáp ứng yêu cầu về an toàn.</w:t>
      </w:r>
    </w:p>
    <w:p w14:paraId="329520F8" w14:textId="77777777" w:rsidR="00CA72D2" w:rsidRPr="00981EBB" w:rsidRDefault="00CA72D2" w:rsidP="00CA72D2">
      <w:pPr>
        <w:spacing w:after="120" w:line="264" w:lineRule="auto"/>
        <w:ind w:firstLineChars="252" w:firstLine="706"/>
        <w:jc w:val="both"/>
        <w:rPr>
          <w:szCs w:val="28"/>
        </w:rPr>
      </w:pPr>
      <w:r w:rsidRPr="00981EBB">
        <w:rPr>
          <w:szCs w:val="28"/>
        </w:rPr>
        <w:t>3. Thiết lập cơ chế giám sát, đánh giá và xác minh độc lập đối với các hoạt động quan trọng trong quá trình đánh giá địa điểm.</w:t>
      </w:r>
    </w:p>
    <w:p w14:paraId="1E1E9BB1" w14:textId="77777777" w:rsidR="00CA72D2" w:rsidRPr="00981EBB" w:rsidRDefault="00CA72D2" w:rsidP="00CA72D2">
      <w:pPr>
        <w:spacing w:after="120" w:line="264" w:lineRule="auto"/>
        <w:ind w:firstLineChars="252" w:firstLine="706"/>
        <w:jc w:val="both"/>
        <w:rPr>
          <w:szCs w:val="28"/>
        </w:rPr>
      </w:pPr>
      <w:r w:rsidRPr="00981EBB">
        <w:rPr>
          <w:szCs w:val="28"/>
        </w:rPr>
        <w:t>4. Bảo đảm năng lực nhân viên, trang thiết bị và nguồn lực cần thiết cho việc thực hiện các hoạt động khảo sát và đánh giá địa điểm.</w:t>
      </w:r>
    </w:p>
    <w:p w14:paraId="1747A7BA" w14:textId="77777777" w:rsidR="00CA72D2" w:rsidRPr="00981EBB" w:rsidRDefault="00CA72D2" w:rsidP="00CA72D2">
      <w:pPr>
        <w:spacing w:after="120" w:line="264" w:lineRule="auto"/>
        <w:ind w:firstLineChars="252" w:firstLine="706"/>
        <w:jc w:val="both"/>
        <w:rPr>
          <w:szCs w:val="28"/>
        </w:rPr>
      </w:pPr>
      <w:r w:rsidRPr="00981EBB">
        <w:rPr>
          <w:szCs w:val="28"/>
        </w:rPr>
        <w:t>5. Thiết lập hệ thống quản lý hồ sơ, bảo đảm mọi dữ liệu nguyên thủy, dữ liệu gốc, kết quả phân tích và tài liệu liên quan được lưu giữ đầy đủ, có khả năng truy xuất và bảo vệ khỏi sự thay đổi không kiểm soát.</w:t>
      </w:r>
    </w:p>
    <w:p w14:paraId="32FA368E"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Áp dụng phương pháp tiếp cận theo mức</w:t>
      </w:r>
    </w:p>
    <w:p w14:paraId="440BB0F7" w14:textId="77777777" w:rsidR="00CA72D2" w:rsidRPr="00981EBB" w:rsidRDefault="00CA72D2" w:rsidP="00CA72D2">
      <w:pPr>
        <w:spacing w:after="120" w:line="264" w:lineRule="auto"/>
        <w:ind w:firstLineChars="252" w:firstLine="706"/>
        <w:jc w:val="both"/>
        <w:rPr>
          <w:szCs w:val="28"/>
        </w:rPr>
      </w:pPr>
      <w:r w:rsidRPr="00981EBB">
        <w:rPr>
          <w:szCs w:val="28"/>
        </w:rPr>
        <w:t>Khi áp dụng phương pháp tiếp cận theo mức trong hệ thống quản lý chất lượng đối với hoạt động khảo sát, đánh giá địa điểm, tổ chức phải xem xét:</w:t>
      </w:r>
    </w:p>
    <w:p w14:paraId="0F90C33C" w14:textId="77777777" w:rsidR="00CA72D2" w:rsidRPr="00981EBB" w:rsidRDefault="00CA72D2" w:rsidP="00CA72D2">
      <w:pPr>
        <w:spacing w:after="120" w:line="264" w:lineRule="auto"/>
        <w:ind w:firstLineChars="252" w:firstLine="706"/>
        <w:jc w:val="both"/>
        <w:rPr>
          <w:szCs w:val="28"/>
        </w:rPr>
      </w:pPr>
      <w:r w:rsidRPr="00981EBB">
        <w:rPr>
          <w:szCs w:val="28"/>
        </w:rPr>
        <w:t>1. Tầm quan trọng an toàn của dữ liệu và kiến thức thu được, đặc biệt là mức độ ảnh hưởng của dữ liệu đó đến các quyết định an toàn và các giai đoạn tiếp theo của dự án.</w:t>
      </w:r>
    </w:p>
    <w:p w14:paraId="3F9E7D8F" w14:textId="77777777" w:rsidR="00CA72D2" w:rsidRPr="00981EBB" w:rsidRDefault="00CA72D2" w:rsidP="00CA72D2">
      <w:pPr>
        <w:spacing w:after="120" w:line="264" w:lineRule="auto"/>
        <w:ind w:firstLineChars="252" w:firstLine="706"/>
        <w:jc w:val="both"/>
        <w:rPr>
          <w:szCs w:val="28"/>
        </w:rPr>
      </w:pPr>
      <w:r w:rsidRPr="00981EBB">
        <w:rPr>
          <w:szCs w:val="28"/>
        </w:rPr>
        <w:t>2. Khả năng kiểm chứng và xác nhận kết quả, bao gồm sai số đo, độ tin cậy của phương pháp và thiết bị.</w:t>
      </w:r>
    </w:p>
    <w:p w14:paraId="3E43A998" w14:textId="77777777" w:rsidR="00CA72D2" w:rsidRPr="00981EBB" w:rsidRDefault="00CA72D2" w:rsidP="00CA72D2">
      <w:pPr>
        <w:spacing w:after="120" w:line="264" w:lineRule="auto"/>
        <w:ind w:firstLineChars="252" w:firstLine="706"/>
        <w:jc w:val="both"/>
        <w:rPr>
          <w:szCs w:val="28"/>
        </w:rPr>
      </w:pPr>
      <w:r w:rsidRPr="00981EBB">
        <w:rPr>
          <w:szCs w:val="28"/>
        </w:rPr>
        <w:t>3. Quy mô và mức độ phức tạp kỹ thuật của hoạt động khảo sát, đánh giá địa điểm, bao gồm việc sử dụng các mô hình mới hoặc mở rộng mô hình hiện có.</w:t>
      </w:r>
    </w:p>
    <w:p w14:paraId="44CE1378" w14:textId="77777777" w:rsidR="00CA72D2" w:rsidRPr="00981EBB" w:rsidRDefault="00CA72D2" w:rsidP="00CA72D2">
      <w:pPr>
        <w:spacing w:after="120" w:line="264" w:lineRule="auto"/>
        <w:ind w:firstLineChars="252" w:firstLine="706"/>
        <w:jc w:val="both"/>
        <w:rPr>
          <w:szCs w:val="28"/>
        </w:rPr>
      </w:pPr>
      <w:r w:rsidRPr="00981EBB">
        <w:rPr>
          <w:szCs w:val="28"/>
        </w:rPr>
        <w:t>4. Mức độ phức tạp trong quản lý, bao gồm phạm vi tham gia của các chuyên ngành, đơn vị hoặc tổ chức khác nhau và mức độ phụ thuộc lẫn nhau của các nhiệm vụ.</w:t>
      </w:r>
    </w:p>
    <w:p w14:paraId="30CDC7F9" w14:textId="77777777" w:rsidR="00CA72D2" w:rsidRPr="00981EBB" w:rsidRDefault="00CA72D2" w:rsidP="00CA72D2">
      <w:pPr>
        <w:spacing w:after="120" w:line="264" w:lineRule="auto"/>
        <w:ind w:firstLineChars="252" w:firstLine="706"/>
        <w:jc w:val="both"/>
        <w:rPr>
          <w:szCs w:val="28"/>
        </w:rPr>
      </w:pPr>
      <w:r w:rsidRPr="00981EBB">
        <w:rPr>
          <w:szCs w:val="28"/>
        </w:rPr>
        <w:t>5. Mức độ phụ thuộc của các công việc tiếp theo (như thiết kế, phân tích an toàn, xác định tiêu chí kỹ thuật) vào kết quả đánh giá địa điểm.</w:t>
      </w:r>
    </w:p>
    <w:p w14:paraId="617D6C14" w14:textId="77777777" w:rsidR="00CA72D2" w:rsidRPr="00981EBB" w:rsidRDefault="00CA72D2" w:rsidP="00CA72D2">
      <w:pPr>
        <w:spacing w:after="120" w:line="264" w:lineRule="auto"/>
        <w:ind w:firstLineChars="252" w:firstLine="706"/>
        <w:jc w:val="both"/>
        <w:rPr>
          <w:szCs w:val="28"/>
        </w:rPr>
      </w:pPr>
      <w:r w:rsidRPr="00981EBB">
        <w:rPr>
          <w:szCs w:val="28"/>
        </w:rPr>
        <w:t xml:space="preserve">6. Kỳ vọng và mục đích sử dụng dữ liệu, bao gồm yêu cầu của cơ quan </w:t>
      </w:r>
      <w:r w:rsidR="00F17828">
        <w:rPr>
          <w:szCs w:val="28"/>
        </w:rPr>
        <w:t>an toàn bức xạ và hạt nhân quốc gia</w:t>
      </w:r>
      <w:r w:rsidRPr="00981EBB">
        <w:rPr>
          <w:szCs w:val="28"/>
        </w:rPr>
        <w:t xml:space="preserve"> và nhu cầu kỹ thuật của chủ đầu tư.</w:t>
      </w:r>
    </w:p>
    <w:p w14:paraId="23A82631"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đối với quá trình và dữ liệu đánh giá địa điểm</w:t>
      </w:r>
    </w:p>
    <w:p w14:paraId="04CDE100" w14:textId="77777777" w:rsidR="00CA72D2" w:rsidRPr="00981EBB" w:rsidRDefault="00CA72D2" w:rsidP="00CA72D2">
      <w:pPr>
        <w:spacing w:after="120" w:line="264" w:lineRule="auto"/>
        <w:ind w:firstLineChars="252" w:firstLine="706"/>
        <w:jc w:val="both"/>
        <w:rPr>
          <w:szCs w:val="28"/>
        </w:rPr>
      </w:pPr>
      <w:r w:rsidRPr="00981EBB">
        <w:rPr>
          <w:szCs w:val="28"/>
        </w:rPr>
        <w:t>Tổ chức thực hiện khảo sát, đánh giá địa điểm phải bảo đảm:</w:t>
      </w:r>
    </w:p>
    <w:p w14:paraId="693D5D24" w14:textId="77777777" w:rsidR="00CA72D2" w:rsidRPr="00981EBB" w:rsidRDefault="00CA72D2" w:rsidP="00CA72D2">
      <w:pPr>
        <w:spacing w:after="120" w:line="264" w:lineRule="auto"/>
        <w:ind w:firstLineChars="252" w:firstLine="706"/>
        <w:jc w:val="both"/>
        <w:rPr>
          <w:szCs w:val="28"/>
        </w:rPr>
      </w:pPr>
      <w:r w:rsidRPr="00981EBB">
        <w:rPr>
          <w:szCs w:val="28"/>
        </w:rPr>
        <w:t>1. Việc xác định phạm vi, nội dung và kế hoạch khảo sát dựa trên yêu cầu kỹ thuật, tiêu chuẩn an toàn có liên quan.</w:t>
      </w:r>
    </w:p>
    <w:p w14:paraId="722B2B5B" w14:textId="77777777" w:rsidR="00CA72D2" w:rsidRPr="00981EBB" w:rsidRDefault="00CA72D2" w:rsidP="00CA72D2">
      <w:pPr>
        <w:spacing w:after="120" w:line="264" w:lineRule="auto"/>
        <w:ind w:firstLineChars="252" w:firstLine="706"/>
        <w:jc w:val="both"/>
        <w:rPr>
          <w:szCs w:val="28"/>
        </w:rPr>
      </w:pPr>
      <w:r w:rsidRPr="00981EBB">
        <w:rPr>
          <w:szCs w:val="28"/>
        </w:rPr>
        <w:t>2. Dữ liệu thu thập phải có nguồn gốc rõ ràng, được kiểm soát chất lượng, được xác nhận và có khả năng truy xuất.</w:t>
      </w:r>
    </w:p>
    <w:p w14:paraId="7D2B36DE" w14:textId="77777777" w:rsidR="00CA72D2" w:rsidRPr="00981EBB" w:rsidRDefault="00CA72D2" w:rsidP="00CA72D2">
      <w:pPr>
        <w:spacing w:after="120" w:line="264" w:lineRule="auto"/>
        <w:ind w:firstLineChars="252" w:firstLine="706"/>
        <w:jc w:val="both"/>
        <w:rPr>
          <w:szCs w:val="28"/>
        </w:rPr>
      </w:pPr>
      <w:r w:rsidRPr="00981EBB">
        <w:rPr>
          <w:szCs w:val="28"/>
        </w:rPr>
        <w:t>3. Các phương pháp đo đạc, thí nghiệm và mô hình hóa phải được lựa chọn phù hợp, được chứng minh độ tin cậy và được áp dụng thống nhất.</w:t>
      </w:r>
    </w:p>
    <w:p w14:paraId="7DE4E9BE" w14:textId="77777777" w:rsidR="00CA72D2" w:rsidRPr="00981EBB" w:rsidRDefault="00CA72D2" w:rsidP="00CA72D2">
      <w:pPr>
        <w:spacing w:after="120" w:line="264" w:lineRule="auto"/>
        <w:ind w:firstLineChars="252" w:firstLine="706"/>
        <w:jc w:val="both"/>
        <w:rPr>
          <w:szCs w:val="28"/>
        </w:rPr>
      </w:pPr>
      <w:r w:rsidRPr="00981EBB">
        <w:rPr>
          <w:szCs w:val="28"/>
        </w:rPr>
        <w:t>4. Kết quả khảo sát và đánh giá phải được rà soát độc lập, được phê duyệt đúng thẩm quyền và phản ánh trung thực điều kiện địa điểm.</w:t>
      </w:r>
    </w:p>
    <w:p w14:paraId="51E80B0B" w14:textId="77777777" w:rsidR="00CA72D2" w:rsidRPr="00981EBB" w:rsidRDefault="00CA72D2" w:rsidP="00CA72D2">
      <w:pPr>
        <w:spacing w:after="120" w:line="264" w:lineRule="auto"/>
        <w:ind w:firstLineChars="252" w:firstLine="706"/>
        <w:jc w:val="both"/>
        <w:rPr>
          <w:szCs w:val="28"/>
        </w:rPr>
      </w:pPr>
      <w:r w:rsidRPr="00981EBB">
        <w:rPr>
          <w:szCs w:val="28"/>
        </w:rPr>
        <w:t>5. Các yếu tố liên quan đến thiên tai tự nhiên, địa chất - địa kỹ thuật, khí tượng - thủy văn, môi trường và các yếu tố khác có ảnh hưởng đến an toàn phải được xem xét đầy đủ.</w:t>
      </w:r>
    </w:p>
    <w:p w14:paraId="4DFC89ED" w14:textId="77777777" w:rsidR="00CA72D2" w:rsidRPr="00981EBB" w:rsidRDefault="00CA72D2" w:rsidP="00CA72D2">
      <w:pPr>
        <w:spacing w:after="120" w:line="264" w:lineRule="auto"/>
        <w:ind w:firstLineChars="252" w:firstLine="706"/>
        <w:jc w:val="both"/>
        <w:rPr>
          <w:szCs w:val="28"/>
        </w:rPr>
      </w:pPr>
      <w:r w:rsidRPr="00981EBB">
        <w:rPr>
          <w:szCs w:val="28"/>
        </w:rPr>
        <w:t>6. Tất cả dữ liệu và kết quả phân tích phải được tổng hợp, lưu giữ, và bảo vệ theo hệ thống quản lý chất lượng để phục vụ thiết kế, phân tích an toàn và các giai đoạn tiếp theo của dự án.</w:t>
      </w:r>
    </w:p>
    <w:p w14:paraId="6C441645" w14:textId="77777777" w:rsidR="00CA72D2" w:rsidRPr="00981EBB" w:rsidRDefault="00495414" w:rsidP="00CA72D2">
      <w:pPr>
        <w:pStyle w:val="Heading1"/>
        <w:spacing w:before="0" w:after="120" w:line="264" w:lineRule="auto"/>
        <w:rPr>
          <w:sz w:val="28"/>
          <w:szCs w:val="28"/>
          <w:lang w:val="en-US"/>
        </w:rPr>
      </w:pPr>
      <w:r w:rsidRPr="00981EBB">
        <w:rPr>
          <w:sz w:val="28"/>
          <w:szCs w:val="28"/>
          <w:lang w:val="en-US"/>
        </w:rPr>
        <w:t>Mục 3</w:t>
      </w:r>
    </w:p>
    <w:p w14:paraId="0B1758B8" w14:textId="77777777" w:rsidR="00CA72D2" w:rsidRPr="00981EBB" w:rsidRDefault="00CA72D2" w:rsidP="00CA72D2">
      <w:pPr>
        <w:pStyle w:val="Heading1"/>
        <w:spacing w:before="0" w:after="120" w:line="264" w:lineRule="auto"/>
        <w:rPr>
          <w:sz w:val="28"/>
          <w:szCs w:val="28"/>
          <w:lang w:val="en-US"/>
        </w:rPr>
      </w:pPr>
      <w:r w:rsidRPr="00981EBB">
        <w:rPr>
          <w:sz w:val="28"/>
          <w:szCs w:val="28"/>
        </w:rPr>
        <w:t xml:space="preserve">YÊU CẦU VỀ HỆ THỐNG QUẢN LÝ CHẤT LƯỢNG </w:t>
      </w:r>
      <w:r w:rsidRPr="00981EBB">
        <w:rPr>
          <w:sz w:val="28"/>
          <w:szCs w:val="28"/>
          <w:lang w:val="en-US"/>
        </w:rPr>
        <w:t xml:space="preserve">ĐỐI VỚI </w:t>
      </w:r>
      <w:r w:rsidRPr="00981EBB">
        <w:rPr>
          <w:sz w:val="28"/>
          <w:szCs w:val="28"/>
        </w:rPr>
        <w:t>THIẾT KẾ</w:t>
      </w:r>
      <w:r w:rsidRPr="00981EBB">
        <w:rPr>
          <w:sz w:val="28"/>
          <w:szCs w:val="28"/>
          <w:lang w:val="en-US"/>
        </w:rPr>
        <w:t xml:space="preserve"> NHÀ MÁY ĐIỆN HẠT NHÂN</w:t>
      </w:r>
    </w:p>
    <w:p w14:paraId="19B343DE"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Yêu cầu chung về hệ thống quản lý chất lượng đối với thiết kế nhà máy điện hạt nhân</w:t>
      </w:r>
    </w:p>
    <w:p w14:paraId="0D3F57E5" w14:textId="77777777" w:rsidR="00CA72D2" w:rsidRPr="00981EBB" w:rsidRDefault="00CA72D2" w:rsidP="00CA72D2">
      <w:pPr>
        <w:spacing w:after="120" w:line="264" w:lineRule="auto"/>
        <w:ind w:firstLineChars="252" w:firstLine="706"/>
        <w:jc w:val="both"/>
        <w:rPr>
          <w:szCs w:val="28"/>
        </w:rPr>
      </w:pPr>
      <w:r w:rsidRPr="00981EBB">
        <w:rPr>
          <w:szCs w:val="28"/>
        </w:rPr>
        <w:t xml:space="preserve">1. Tổ chức thực hiện thiết kế nhà máy điện hạt nhân phải xây dựng và triển khai hệ thống quản lý chất lượng tuân thủ các yêu cầu về hệ thống quản lý chất lượng quy định tại </w:t>
      </w:r>
      <w:r w:rsidR="00981EBB" w:rsidRPr="00981EBB">
        <w:rPr>
          <w:szCs w:val="28"/>
        </w:rPr>
        <w:t>Mục 1 Chương VI của Thông tư này</w:t>
      </w:r>
      <w:r w:rsidRPr="00981EBB">
        <w:rPr>
          <w:szCs w:val="28"/>
        </w:rPr>
        <w:t xml:space="preserve">, các yêu cầu an toàn đối với thiết kế nhà máy điện hạt nhân quy định tại </w:t>
      </w:r>
      <w:r w:rsidR="00D91497" w:rsidRPr="00981EBB">
        <w:rPr>
          <w:szCs w:val="28"/>
        </w:rPr>
        <w:t>Chương III</w:t>
      </w:r>
      <w:r w:rsidRPr="00981EBB">
        <w:rPr>
          <w:szCs w:val="28"/>
        </w:rPr>
        <w:t xml:space="preserve"> của Thông tư này và quy định khác của pháp luật có liên quan.</w:t>
      </w:r>
    </w:p>
    <w:p w14:paraId="521BA12A" w14:textId="77777777" w:rsidR="00CA72D2" w:rsidRPr="00981EBB" w:rsidRDefault="00CA72D2" w:rsidP="00CA72D2">
      <w:pPr>
        <w:spacing w:after="120" w:line="264" w:lineRule="auto"/>
        <w:ind w:firstLineChars="252" w:firstLine="706"/>
        <w:jc w:val="both"/>
        <w:rPr>
          <w:szCs w:val="28"/>
        </w:rPr>
      </w:pPr>
      <w:r w:rsidRPr="00981EBB">
        <w:rPr>
          <w:szCs w:val="28"/>
        </w:rPr>
        <w:t>2. Hệ thống quản lý chất lượng phải bảo đảm:</w:t>
      </w:r>
    </w:p>
    <w:p w14:paraId="0902B236" w14:textId="77777777" w:rsidR="00CA72D2" w:rsidRPr="00981EBB" w:rsidRDefault="00CA72D2" w:rsidP="00CA72D2">
      <w:pPr>
        <w:spacing w:after="120" w:line="264" w:lineRule="auto"/>
        <w:ind w:firstLineChars="252" w:firstLine="706"/>
        <w:jc w:val="both"/>
        <w:rPr>
          <w:szCs w:val="28"/>
        </w:rPr>
      </w:pPr>
      <w:r w:rsidRPr="00981EBB">
        <w:rPr>
          <w:szCs w:val="28"/>
        </w:rPr>
        <w:t>a) Tính đầy đủ, nhất quán, khả năng kiểm chứng và truy xuất của toàn bộ tài liệu, dữ liệu và hồ sơ thiết kế; bảo đảm việc thiết kế đáp ứng yêu cầu an toàn, yêu cầu pháp quy và tiêu chuẩn kỹ thuật.</w:t>
      </w:r>
    </w:p>
    <w:p w14:paraId="477B6EF3" w14:textId="77777777" w:rsidR="00CA72D2" w:rsidRPr="00981EBB" w:rsidRDefault="00CA72D2" w:rsidP="00CA72D2">
      <w:pPr>
        <w:spacing w:after="120" w:line="264" w:lineRule="auto"/>
        <w:ind w:firstLineChars="252" w:firstLine="706"/>
        <w:jc w:val="both"/>
        <w:rPr>
          <w:szCs w:val="28"/>
        </w:rPr>
      </w:pPr>
      <w:r w:rsidRPr="00981EBB">
        <w:rPr>
          <w:szCs w:val="28"/>
        </w:rPr>
        <w:t>b) Bao gồm các quá trình cần thiết cho việc lập, rà soát, xác minh, thẩm định và phê duyệt thiết kế, cũng như quản lý thay đổi thiết kế và bảo đảm cấu hình.</w:t>
      </w:r>
    </w:p>
    <w:p w14:paraId="655C35FE"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Xây dựng và triển khai hệ thống quản lý chất lượng đối với thiết kế nhà máy điện hạt nhân</w:t>
      </w:r>
    </w:p>
    <w:p w14:paraId="1D9049B0" w14:textId="77777777" w:rsidR="00CA72D2" w:rsidRPr="00981EBB" w:rsidRDefault="00CA72D2" w:rsidP="00CA72D2">
      <w:pPr>
        <w:spacing w:after="120" w:line="264" w:lineRule="auto"/>
        <w:ind w:firstLineChars="252" w:firstLine="706"/>
        <w:jc w:val="both"/>
        <w:rPr>
          <w:szCs w:val="28"/>
        </w:rPr>
      </w:pPr>
      <w:r w:rsidRPr="00981EBB">
        <w:rPr>
          <w:szCs w:val="28"/>
        </w:rPr>
        <w:t>Tổ chức thực hiện thiết kế phải bảo đảm các yêu cầu sau:</w:t>
      </w:r>
    </w:p>
    <w:p w14:paraId="43679471" w14:textId="77777777" w:rsidR="00CA72D2" w:rsidRPr="00981EBB" w:rsidRDefault="00CA72D2" w:rsidP="00CA72D2">
      <w:pPr>
        <w:spacing w:after="120" w:line="264" w:lineRule="auto"/>
        <w:ind w:firstLineChars="252" w:firstLine="706"/>
        <w:jc w:val="both"/>
        <w:rPr>
          <w:szCs w:val="28"/>
        </w:rPr>
      </w:pPr>
      <w:r w:rsidRPr="00981EBB">
        <w:rPr>
          <w:szCs w:val="28"/>
        </w:rPr>
        <w:t>1. Thiết lập cơ cấu tổ chức, phân công trách nhiệm rõ ràng đối với các chức năng thiết kế, rà soát, xác minh và thẩm định thiết kế.</w:t>
      </w:r>
    </w:p>
    <w:p w14:paraId="77B69308" w14:textId="77777777" w:rsidR="00CA72D2" w:rsidRPr="00981EBB" w:rsidRDefault="00CA72D2" w:rsidP="00CA72D2">
      <w:pPr>
        <w:spacing w:after="120" w:line="264" w:lineRule="auto"/>
        <w:ind w:firstLineChars="252" w:firstLine="706"/>
        <w:jc w:val="both"/>
        <w:rPr>
          <w:szCs w:val="28"/>
        </w:rPr>
      </w:pPr>
      <w:r w:rsidRPr="00981EBB">
        <w:rPr>
          <w:szCs w:val="28"/>
        </w:rPr>
        <w:t>2. Xây dựng các quá trình thiết kế phù hợp với thông lệ quốc tế, bao gồm thu thập yêu cầu đầu vào, phân tích thiết kế, tính toán, mô phỏng, lựa chọn tiêu chuẩn kỹ thuật và lập tài liệu thiết kế.</w:t>
      </w:r>
    </w:p>
    <w:p w14:paraId="32338DE5" w14:textId="77777777" w:rsidR="00CA72D2" w:rsidRPr="00981EBB" w:rsidRDefault="00CA72D2" w:rsidP="00CA72D2">
      <w:pPr>
        <w:spacing w:after="120" w:line="264" w:lineRule="auto"/>
        <w:ind w:firstLineChars="252" w:firstLine="706"/>
        <w:jc w:val="both"/>
        <w:rPr>
          <w:szCs w:val="28"/>
        </w:rPr>
      </w:pPr>
      <w:r w:rsidRPr="00981EBB">
        <w:rPr>
          <w:szCs w:val="28"/>
        </w:rPr>
        <w:t>3. Thiết lập các cơ chế phối hợp và trao đổi thông tin giữa các nhóm thiết kế, các chuyên ngành kỹ thuật và các tổ chức liên quan; bảo đảm kiểm soát chặt chẽ các giao diện thiết kế.</w:t>
      </w:r>
    </w:p>
    <w:p w14:paraId="7ED76AEC" w14:textId="77777777" w:rsidR="00CA72D2" w:rsidRPr="00981EBB" w:rsidRDefault="00CA72D2" w:rsidP="00CA72D2">
      <w:pPr>
        <w:spacing w:after="120" w:line="264" w:lineRule="auto"/>
        <w:ind w:firstLineChars="252" w:firstLine="706"/>
        <w:jc w:val="both"/>
        <w:rPr>
          <w:szCs w:val="28"/>
        </w:rPr>
      </w:pPr>
      <w:r w:rsidRPr="00981EBB">
        <w:rPr>
          <w:szCs w:val="28"/>
        </w:rPr>
        <w:t>4. Bảo đảm mọi hoạt động thiết kế được thực hiện bởi nhân viên có năng lực, sử dụng phương pháp, công cụ và phần mềm được đánh giá, kiểm chứng và phê duyệt.</w:t>
      </w:r>
    </w:p>
    <w:p w14:paraId="292DCCAF" w14:textId="77777777" w:rsidR="00CA72D2" w:rsidRPr="00981EBB" w:rsidRDefault="00CA72D2" w:rsidP="00CA72D2">
      <w:pPr>
        <w:spacing w:after="120" w:line="264" w:lineRule="auto"/>
        <w:ind w:firstLineChars="252" w:firstLine="706"/>
        <w:jc w:val="both"/>
        <w:rPr>
          <w:szCs w:val="28"/>
        </w:rPr>
      </w:pPr>
      <w:r w:rsidRPr="00981EBB">
        <w:rPr>
          <w:szCs w:val="28"/>
        </w:rPr>
        <w:t>5. Thiết lập chương trình quản lý rủi ro trong thiết kế, bao gồm nhận diện nguy cơ, phân tích ảnh hưởng đến an toàn và áp dụng các biện pháp kiểm soát phù hợp.</w:t>
      </w:r>
    </w:p>
    <w:p w14:paraId="5D120D3F"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Áp dụng phương pháp tiếp cận theo mức đối với thiết kế</w:t>
      </w:r>
    </w:p>
    <w:p w14:paraId="18930228" w14:textId="77777777" w:rsidR="00CA72D2" w:rsidRPr="00981EBB" w:rsidRDefault="00CA72D2" w:rsidP="00CA72D2">
      <w:pPr>
        <w:spacing w:after="120" w:line="264" w:lineRule="auto"/>
        <w:ind w:firstLineChars="252" w:firstLine="706"/>
        <w:jc w:val="both"/>
        <w:rPr>
          <w:szCs w:val="28"/>
        </w:rPr>
      </w:pPr>
      <w:r w:rsidRPr="00981EBB">
        <w:rPr>
          <w:szCs w:val="28"/>
        </w:rPr>
        <w:t>Khi áp dụng phương pháp tiếp cận theo mức trong hệ thống quản lý chất lượng, tổ chức phải xem xét:</w:t>
      </w:r>
    </w:p>
    <w:p w14:paraId="5AC66AF5" w14:textId="77777777" w:rsidR="00CA72D2" w:rsidRPr="00981EBB" w:rsidRDefault="00CA72D2" w:rsidP="00CA72D2">
      <w:pPr>
        <w:spacing w:after="120" w:line="264" w:lineRule="auto"/>
        <w:ind w:firstLineChars="252" w:firstLine="706"/>
        <w:jc w:val="both"/>
        <w:rPr>
          <w:szCs w:val="28"/>
        </w:rPr>
      </w:pPr>
      <w:r w:rsidRPr="00981EBB">
        <w:rPr>
          <w:szCs w:val="28"/>
        </w:rPr>
        <w:t>1. Mức độ phức tạp và chi tiết của phân tích thiết kế, bao gồm các phân tích an toàn, tính toán kết cấu, thủy nhiệt, điều khiển - bảo vệ và các phân tích chuyên ngành khác.</w:t>
      </w:r>
    </w:p>
    <w:p w14:paraId="09021C36" w14:textId="77777777" w:rsidR="00CA72D2" w:rsidRPr="00981EBB" w:rsidRDefault="00CA72D2" w:rsidP="00CA72D2">
      <w:pPr>
        <w:spacing w:after="120" w:line="264" w:lineRule="auto"/>
        <w:ind w:firstLineChars="252" w:firstLine="706"/>
        <w:jc w:val="both"/>
        <w:rPr>
          <w:szCs w:val="28"/>
        </w:rPr>
      </w:pPr>
      <w:r w:rsidRPr="00981EBB">
        <w:rPr>
          <w:szCs w:val="28"/>
        </w:rPr>
        <w:t>2. Mức độ rà soát và phê duyệt thiết kế cần thiết theo quy định của pháp luật, quy định về thẩm định nội bộ hoặc rà soát bởi tổ chức độc lập.</w:t>
      </w:r>
    </w:p>
    <w:p w14:paraId="310109FA" w14:textId="77777777" w:rsidR="00CA72D2" w:rsidRPr="00981EBB" w:rsidRDefault="00CA72D2" w:rsidP="00CA72D2">
      <w:pPr>
        <w:spacing w:after="120" w:line="264" w:lineRule="auto"/>
        <w:ind w:firstLineChars="252" w:firstLine="706"/>
        <w:jc w:val="both"/>
        <w:rPr>
          <w:szCs w:val="28"/>
        </w:rPr>
      </w:pPr>
      <w:r w:rsidRPr="00981EBB">
        <w:rPr>
          <w:szCs w:val="28"/>
        </w:rPr>
        <w:t>3. Mức độ xác minh thiết kế, bao gồm kiểm tra tính đúng đắn của mô hình, phương pháp tính toán, phần mềm và dữ liệu đầu vào.</w:t>
      </w:r>
    </w:p>
    <w:p w14:paraId="0FE884CE" w14:textId="77777777" w:rsidR="00CA72D2" w:rsidRPr="00981EBB" w:rsidRDefault="00CA72D2" w:rsidP="00CA72D2">
      <w:pPr>
        <w:spacing w:after="120" w:line="264" w:lineRule="auto"/>
        <w:ind w:firstLineChars="252" w:firstLine="706"/>
        <w:jc w:val="both"/>
        <w:rPr>
          <w:szCs w:val="28"/>
        </w:rPr>
      </w:pPr>
      <w:r w:rsidRPr="00981EBB">
        <w:rPr>
          <w:szCs w:val="28"/>
        </w:rPr>
        <w:t>4. Yêu cầu về kiểm soát thay đổi thiết kế, bao gồm đánh giá tác động đến an toàn, ghi nhận và phê duyệt thay đổi, cập nhật cấu hình.</w:t>
      </w:r>
    </w:p>
    <w:p w14:paraId="663B832A" w14:textId="77777777" w:rsidR="00CA72D2" w:rsidRPr="00981EBB" w:rsidRDefault="00CA72D2" w:rsidP="00CA72D2">
      <w:pPr>
        <w:spacing w:after="120" w:line="264" w:lineRule="auto"/>
        <w:ind w:firstLineChars="252" w:firstLine="706"/>
        <w:jc w:val="both"/>
        <w:rPr>
          <w:szCs w:val="28"/>
        </w:rPr>
      </w:pPr>
      <w:r w:rsidRPr="00981EBB">
        <w:rPr>
          <w:szCs w:val="28"/>
        </w:rPr>
        <w:t>5. Mức độ chi tiết của hồ sơ thiết kế, thời hạn lưu giữ và yêu cầu truy xuất phục vụ thiết kế tiếp theo, xây dựng, vận hành thử và vận hành.</w:t>
      </w:r>
    </w:p>
    <w:p w14:paraId="1423C22B" w14:textId="77777777" w:rsidR="00CA72D2" w:rsidRPr="00981EBB" w:rsidRDefault="00CA72D2" w:rsidP="00CA72D2">
      <w:pPr>
        <w:spacing w:after="120" w:line="264" w:lineRule="auto"/>
        <w:ind w:firstLineChars="252" w:firstLine="706"/>
        <w:jc w:val="both"/>
        <w:rPr>
          <w:szCs w:val="28"/>
        </w:rPr>
      </w:pPr>
      <w:r w:rsidRPr="00981EBB">
        <w:rPr>
          <w:szCs w:val="28"/>
        </w:rPr>
        <w:t>6. Nhu cầu thực hiện các phép tính thay thế, các thử nghiệm đầu ra của thiết kế hoặc các thử nghiệm đánh giá đủ điều kiện theo yêu cầu kỹ thuật hoặc pháp quy.</w:t>
      </w:r>
    </w:p>
    <w:p w14:paraId="3ADCB247"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đối với quá trình thiết kế và hồ sơ thiết kế</w:t>
      </w:r>
    </w:p>
    <w:p w14:paraId="3FB032A6" w14:textId="77777777" w:rsidR="00CA72D2" w:rsidRPr="00981EBB" w:rsidRDefault="00CA72D2" w:rsidP="00CA72D2">
      <w:pPr>
        <w:spacing w:after="120" w:line="264" w:lineRule="auto"/>
        <w:ind w:firstLineChars="252" w:firstLine="706"/>
        <w:jc w:val="both"/>
        <w:rPr>
          <w:szCs w:val="28"/>
        </w:rPr>
      </w:pPr>
      <w:r w:rsidRPr="00981EBB">
        <w:rPr>
          <w:szCs w:val="28"/>
        </w:rPr>
        <w:t>Tổ chức thực hiện thiết kế phải đáp ứng các yêu cầu sau:</w:t>
      </w:r>
    </w:p>
    <w:p w14:paraId="6593D083" w14:textId="77777777" w:rsidR="00CA72D2" w:rsidRPr="00981EBB" w:rsidRDefault="00CA72D2" w:rsidP="00CA72D2">
      <w:pPr>
        <w:spacing w:after="120" w:line="264" w:lineRule="auto"/>
        <w:ind w:firstLineChars="252" w:firstLine="706"/>
        <w:jc w:val="both"/>
        <w:rPr>
          <w:szCs w:val="28"/>
        </w:rPr>
      </w:pPr>
      <w:r w:rsidRPr="00981EBB">
        <w:rPr>
          <w:szCs w:val="28"/>
        </w:rPr>
        <w:t>1. Xác định đầy đủ yêu cầu thiết kế, bao gồm yêu cầu pháp quy, yêu cầu an toàn, tiêu chuẩn kỹ thuật, điều kiện địa điểm và dữ liệu đầu vào từ các giai đoạn trước.</w:t>
      </w:r>
    </w:p>
    <w:p w14:paraId="72B312FE" w14:textId="77777777" w:rsidR="00CA72D2" w:rsidRPr="00981EBB" w:rsidRDefault="00CA72D2" w:rsidP="00CA72D2">
      <w:pPr>
        <w:spacing w:after="120" w:line="264" w:lineRule="auto"/>
        <w:ind w:firstLineChars="252" w:firstLine="706"/>
        <w:jc w:val="both"/>
        <w:rPr>
          <w:szCs w:val="28"/>
        </w:rPr>
      </w:pPr>
      <w:r w:rsidRPr="00981EBB">
        <w:rPr>
          <w:szCs w:val="28"/>
        </w:rPr>
        <w:t>2. Lập tài liệu thiết kế rõ ràng, đầy đủ, nhất quán; bảo đảm mọi giả định, mô hình, phương pháp tính toán và thông số kỹ thuật được ghi nhận và giải trình.</w:t>
      </w:r>
    </w:p>
    <w:p w14:paraId="5AEC9F92" w14:textId="77777777" w:rsidR="00CA72D2" w:rsidRPr="00981EBB" w:rsidRDefault="00CA72D2" w:rsidP="00CA72D2">
      <w:pPr>
        <w:spacing w:after="120" w:line="264" w:lineRule="auto"/>
        <w:ind w:firstLineChars="252" w:firstLine="706"/>
        <w:jc w:val="both"/>
        <w:rPr>
          <w:szCs w:val="28"/>
        </w:rPr>
      </w:pPr>
      <w:r w:rsidRPr="00981EBB">
        <w:rPr>
          <w:szCs w:val="28"/>
        </w:rPr>
        <w:t>3. Rà soát thiết kế theo nhiều cấp độ, bao gồm rà soát chuyên ngành, rà soát tích hợp và rà soát tổng thể, nhằm bảo đảm tính đầy đủ và tương thích của thiết kế trong toàn bộ hệ thống nhà máy điện hạt nhân.</w:t>
      </w:r>
    </w:p>
    <w:p w14:paraId="42B28346" w14:textId="77777777" w:rsidR="00CA72D2" w:rsidRPr="00981EBB" w:rsidRDefault="00CA72D2" w:rsidP="00CA72D2">
      <w:pPr>
        <w:spacing w:after="120" w:line="264" w:lineRule="auto"/>
        <w:ind w:firstLineChars="252" w:firstLine="706"/>
        <w:jc w:val="both"/>
        <w:rPr>
          <w:szCs w:val="28"/>
        </w:rPr>
      </w:pPr>
      <w:r w:rsidRPr="00981EBB">
        <w:rPr>
          <w:szCs w:val="28"/>
        </w:rPr>
        <w:t>4. Thực hiện xác minh và thẩm định thiết kế bằng các phương pháp thích hợp, bao gồm kiểm tra độc lập, phân tích đối chiếu, thử nghiệm mô phỏng hoặc thử nghiệm thực tế khi cần thiết.</w:t>
      </w:r>
    </w:p>
    <w:p w14:paraId="5562E919" w14:textId="77777777" w:rsidR="00CA72D2" w:rsidRPr="00981EBB" w:rsidRDefault="00CA72D2" w:rsidP="00CA72D2">
      <w:pPr>
        <w:spacing w:after="120" w:line="264" w:lineRule="auto"/>
        <w:ind w:firstLineChars="252" w:firstLine="706"/>
        <w:jc w:val="both"/>
        <w:rPr>
          <w:szCs w:val="28"/>
        </w:rPr>
      </w:pPr>
      <w:r w:rsidRPr="00981EBB">
        <w:rPr>
          <w:szCs w:val="28"/>
        </w:rPr>
        <w:t>5. Bảo đảm mọi thay đổi thiết kế được kiểm soát theo quy trình; các thay đổi phải được đánh giá tác động, phê duyệt và cập nhật trong tài liệu thiết kế và quản lý cấu hình.</w:t>
      </w:r>
    </w:p>
    <w:p w14:paraId="4E9547A9" w14:textId="77777777" w:rsidR="00CA72D2" w:rsidRPr="00981EBB" w:rsidRDefault="00CA72D2" w:rsidP="00CA72D2">
      <w:pPr>
        <w:spacing w:after="120" w:line="264" w:lineRule="auto"/>
        <w:ind w:firstLineChars="252" w:firstLine="706"/>
        <w:jc w:val="both"/>
        <w:rPr>
          <w:szCs w:val="28"/>
        </w:rPr>
      </w:pPr>
      <w:r w:rsidRPr="00981EBB">
        <w:rPr>
          <w:szCs w:val="28"/>
        </w:rPr>
        <w:t>6. Lưu giữ hồ sơ thiết kế, bao gồm tài liệu đầu vào, tài liệu phân tích, tài liệu thiết kế chi tiết và tài liệu thay đổi thiết kế; bảo đảm hồ sơ phục vụ đầy đủ cho các giai đoạn xây dựng, vận hành thử và vận hành.</w:t>
      </w:r>
    </w:p>
    <w:p w14:paraId="4FEB0798" w14:textId="77777777" w:rsidR="00CA72D2" w:rsidRPr="00981EBB" w:rsidRDefault="00495414" w:rsidP="00CA72D2">
      <w:pPr>
        <w:pStyle w:val="Heading1"/>
        <w:spacing w:before="0" w:after="120" w:line="264" w:lineRule="auto"/>
        <w:rPr>
          <w:sz w:val="28"/>
          <w:szCs w:val="28"/>
          <w:lang w:val="en-US"/>
        </w:rPr>
      </w:pPr>
      <w:r w:rsidRPr="00981EBB">
        <w:rPr>
          <w:sz w:val="28"/>
          <w:szCs w:val="28"/>
          <w:lang w:val="en-US"/>
        </w:rPr>
        <w:t>Mục 4</w:t>
      </w:r>
    </w:p>
    <w:p w14:paraId="068F2CF6" w14:textId="77777777" w:rsidR="00CA72D2" w:rsidRPr="00981EBB" w:rsidRDefault="00CA72D2" w:rsidP="00CA72D2">
      <w:pPr>
        <w:pStyle w:val="Heading1"/>
        <w:spacing w:before="0" w:after="120" w:line="264" w:lineRule="auto"/>
        <w:rPr>
          <w:szCs w:val="28"/>
          <w:lang w:val="en-US"/>
        </w:rPr>
      </w:pPr>
      <w:r w:rsidRPr="00981EBB">
        <w:rPr>
          <w:sz w:val="28"/>
          <w:szCs w:val="28"/>
        </w:rPr>
        <w:t xml:space="preserve">YÊU CẦU VỀ HỆ THỐNG QUẢN LÝ CHẤT LƯỢNG </w:t>
      </w:r>
      <w:r w:rsidRPr="00981EBB">
        <w:rPr>
          <w:sz w:val="28"/>
          <w:szCs w:val="28"/>
          <w:lang w:val="en-US"/>
        </w:rPr>
        <w:t xml:space="preserve">ĐỐI VỚI HOẠT ĐỘNG </w:t>
      </w:r>
      <w:r w:rsidRPr="00981EBB">
        <w:rPr>
          <w:sz w:val="28"/>
          <w:szCs w:val="28"/>
        </w:rPr>
        <w:t>XÂY DỰNG</w:t>
      </w:r>
      <w:r w:rsidRPr="00981EBB">
        <w:rPr>
          <w:sz w:val="28"/>
          <w:szCs w:val="28"/>
          <w:lang w:val="en-US"/>
        </w:rPr>
        <w:t xml:space="preserve"> NHÀ MÁY ĐIỆN HẠT NHÂN</w:t>
      </w:r>
    </w:p>
    <w:p w14:paraId="3DBC8B92"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Yêu cầu chung về hệ thống quản lý chất lượng đối với hoạt động xây dựng nhà máy điện hạt nhân</w:t>
      </w:r>
    </w:p>
    <w:p w14:paraId="05432E58" w14:textId="77777777" w:rsidR="00CA72D2" w:rsidRPr="00981EBB" w:rsidRDefault="00CA72D2" w:rsidP="00CA72D2">
      <w:pPr>
        <w:spacing w:after="120" w:line="264" w:lineRule="auto"/>
        <w:ind w:firstLineChars="252" w:firstLine="706"/>
        <w:jc w:val="both"/>
        <w:rPr>
          <w:szCs w:val="28"/>
        </w:rPr>
      </w:pPr>
      <w:r w:rsidRPr="00981EBB">
        <w:rPr>
          <w:szCs w:val="28"/>
        </w:rPr>
        <w:t xml:space="preserve">1. Tổ chức thực hiện xây dựng nhà máy điện hạt nhân phải xây dựng và triển khai hệ thống quản lý chất lượng tuân thủ các yêu cầu về hệ thống quản lý chất lượng quy định tại </w:t>
      </w:r>
      <w:r w:rsidR="00981EBB" w:rsidRPr="00981EBB">
        <w:rPr>
          <w:szCs w:val="28"/>
        </w:rPr>
        <w:t>Mục 1 Chương VI của Thông tư này</w:t>
      </w:r>
      <w:r w:rsidRPr="00981EBB">
        <w:rPr>
          <w:szCs w:val="28"/>
        </w:rPr>
        <w:t xml:space="preserve">, các yêu cầu an toàn đối với xây dựng nhà máy điện hạt nhân quy định tại </w:t>
      </w:r>
      <w:r w:rsidR="00D91497" w:rsidRPr="00981EBB">
        <w:rPr>
          <w:szCs w:val="28"/>
        </w:rPr>
        <w:t>Chương IV</w:t>
      </w:r>
      <w:r w:rsidRPr="00981EBB">
        <w:rPr>
          <w:szCs w:val="28"/>
        </w:rPr>
        <w:t xml:space="preserve"> của Thông tư này và quy định khác của pháp luật cóliên quan.</w:t>
      </w:r>
    </w:p>
    <w:p w14:paraId="7D559253" w14:textId="77777777" w:rsidR="00CA72D2" w:rsidRPr="00981EBB" w:rsidRDefault="00CA72D2" w:rsidP="00CA72D2">
      <w:pPr>
        <w:spacing w:after="120" w:line="264" w:lineRule="auto"/>
        <w:ind w:firstLineChars="252" w:firstLine="706"/>
        <w:jc w:val="both"/>
        <w:rPr>
          <w:szCs w:val="28"/>
        </w:rPr>
      </w:pPr>
      <w:r w:rsidRPr="00981EBB">
        <w:rPr>
          <w:szCs w:val="28"/>
        </w:rPr>
        <w:t>2. Hệ thống quản lý chất lượng phải bảo đảm:</w:t>
      </w:r>
    </w:p>
    <w:p w14:paraId="56DB685F" w14:textId="77777777" w:rsidR="00CA72D2" w:rsidRPr="00981EBB" w:rsidRDefault="00CA72D2" w:rsidP="00CA72D2">
      <w:pPr>
        <w:spacing w:after="120" w:line="264" w:lineRule="auto"/>
        <w:ind w:firstLineChars="252" w:firstLine="706"/>
        <w:jc w:val="both"/>
        <w:rPr>
          <w:szCs w:val="28"/>
        </w:rPr>
      </w:pPr>
      <w:r w:rsidRPr="00981EBB">
        <w:rPr>
          <w:szCs w:val="28"/>
        </w:rPr>
        <w:t>a) Mô tả đầy đủ các sắp xếp tổng thể đối với quản lý, thực hiện và đánh giá các hoạt động xây dựng; bảo đảm việc xây dựng tuân thủ thiết kế, yêu cầu pháp quy và các tiêu chuẩn kỹ thuật;</w:t>
      </w:r>
    </w:p>
    <w:p w14:paraId="3A3FE5D8" w14:textId="77777777" w:rsidR="00CA72D2" w:rsidRPr="00981EBB" w:rsidRDefault="00CA72D2" w:rsidP="00CA72D2">
      <w:pPr>
        <w:spacing w:after="120" w:line="264" w:lineRule="auto"/>
        <w:ind w:firstLineChars="252" w:firstLine="706"/>
        <w:jc w:val="both"/>
        <w:rPr>
          <w:szCs w:val="28"/>
        </w:rPr>
      </w:pPr>
      <w:r w:rsidRPr="00981EBB">
        <w:rPr>
          <w:szCs w:val="28"/>
        </w:rPr>
        <w:t>b) Xác định cơ cấu tổ chức, trách nhiệm và cơ chế phối hợp các tổ chức tham gia xây dựng, bao gồm nhà cung cấp, tổ chức xây dựng, nhà thầu, đơn vị thiết kế, tổ chức đánh giá địa điểm và các tổ chức liên quan khác;</w:t>
      </w:r>
    </w:p>
    <w:p w14:paraId="4061676F" w14:textId="77777777" w:rsidR="00CA72D2" w:rsidRPr="00981EBB" w:rsidRDefault="00CA72D2" w:rsidP="00CA72D2">
      <w:pPr>
        <w:spacing w:after="120" w:line="264" w:lineRule="auto"/>
        <w:ind w:firstLineChars="252" w:firstLine="706"/>
        <w:jc w:val="both"/>
        <w:rPr>
          <w:szCs w:val="28"/>
        </w:rPr>
      </w:pPr>
      <w:r w:rsidRPr="00981EBB">
        <w:rPr>
          <w:szCs w:val="28"/>
        </w:rPr>
        <w:t>c) Bảo đảm mọi thay đổi phát sinh trong quá trình xây dựng được kiểm soát, đánh giá tác động và cập nhật vào hồ sơ thiết kế và hồ sơ xây dựng.</w:t>
      </w:r>
    </w:p>
    <w:p w14:paraId="73C9F09A"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Trách nhiệm trong giai đoạn xây dựng</w:t>
      </w:r>
    </w:p>
    <w:p w14:paraId="252037A3" w14:textId="77777777" w:rsidR="00CA72D2" w:rsidRPr="00981EBB" w:rsidRDefault="00CA72D2" w:rsidP="00CA72D2">
      <w:pPr>
        <w:spacing w:after="120" w:line="264" w:lineRule="auto"/>
        <w:ind w:firstLineChars="252" w:firstLine="706"/>
        <w:jc w:val="both"/>
        <w:rPr>
          <w:szCs w:val="28"/>
        </w:rPr>
      </w:pPr>
      <w:r w:rsidRPr="00981EBB">
        <w:rPr>
          <w:szCs w:val="28"/>
        </w:rPr>
        <w:t>1. Tổ chức xây dựng phải bổ nhiệm một cá nhân chịu trách nhiệm tổng thể về các hoạt động xây dựng, có quyền hạn và nguồn lực cần thiết để thực hiện nhiệm vụ.</w:t>
      </w:r>
    </w:p>
    <w:p w14:paraId="60032D13" w14:textId="77777777" w:rsidR="00CA72D2" w:rsidRPr="00981EBB" w:rsidRDefault="00CA72D2" w:rsidP="00CA72D2">
      <w:pPr>
        <w:spacing w:after="120" w:line="264" w:lineRule="auto"/>
        <w:ind w:firstLineChars="252" w:firstLine="706"/>
        <w:jc w:val="both"/>
        <w:rPr>
          <w:szCs w:val="28"/>
        </w:rPr>
      </w:pPr>
      <w:r w:rsidRPr="00981EBB">
        <w:rPr>
          <w:szCs w:val="28"/>
        </w:rPr>
        <w:t>2. Người được bổ nhiệm quy định tại khoản 1 điều này có quyền tiếp cận các nguồn lực cần thiết trong tổ chức để thực hiện các trách nhiệm sau đây:</w:t>
      </w:r>
    </w:p>
    <w:p w14:paraId="74E508F7" w14:textId="77777777" w:rsidR="00CA72D2" w:rsidRPr="00981EBB" w:rsidRDefault="00CA72D2" w:rsidP="00CA72D2">
      <w:pPr>
        <w:spacing w:after="120" w:line="264" w:lineRule="auto"/>
        <w:ind w:firstLineChars="252" w:firstLine="706"/>
        <w:jc w:val="both"/>
        <w:rPr>
          <w:szCs w:val="28"/>
        </w:rPr>
      </w:pPr>
      <w:r w:rsidRPr="00981EBB">
        <w:rPr>
          <w:szCs w:val="28"/>
        </w:rPr>
        <w:t>a) Bảo đảm mọi công việc xây dựng được thực hiện phù hợp với thiết kế, bản vẽ, quy trình và hướng dẫn kỹ thuật;</w:t>
      </w:r>
    </w:p>
    <w:p w14:paraId="1195EE7C" w14:textId="77777777" w:rsidR="00CA72D2" w:rsidRPr="00981EBB" w:rsidRDefault="00CA72D2" w:rsidP="00CA72D2">
      <w:pPr>
        <w:spacing w:after="120" w:line="264" w:lineRule="auto"/>
        <w:ind w:firstLineChars="252" w:firstLine="706"/>
        <w:jc w:val="both"/>
        <w:rPr>
          <w:szCs w:val="28"/>
        </w:rPr>
      </w:pPr>
      <w:r w:rsidRPr="00981EBB">
        <w:rPr>
          <w:szCs w:val="28"/>
        </w:rPr>
        <w:t>b) Bảo đảm công việc xây dựng tại hiện trường, bao gồm công việc của các nhà thầu, được phối hợp và thực hiện đúng kế hoạch;</w:t>
      </w:r>
    </w:p>
    <w:p w14:paraId="3FEABD2D" w14:textId="77777777" w:rsidR="00CA72D2" w:rsidRPr="00981EBB" w:rsidRDefault="00CA72D2" w:rsidP="00CA72D2">
      <w:pPr>
        <w:spacing w:after="120" w:line="264" w:lineRule="auto"/>
        <w:ind w:firstLineChars="252" w:firstLine="706"/>
        <w:jc w:val="both"/>
        <w:rPr>
          <w:szCs w:val="28"/>
        </w:rPr>
      </w:pPr>
      <w:r w:rsidRPr="00981EBB">
        <w:rPr>
          <w:szCs w:val="28"/>
        </w:rPr>
        <w:t>c) Kiểm soát an toàn hiện trường và kiểm soát tiếp cận khu vực xây dựng.</w:t>
      </w:r>
    </w:p>
    <w:p w14:paraId="2B682EAE" w14:textId="77777777" w:rsidR="00CA72D2" w:rsidRPr="00981EBB" w:rsidRDefault="00CA72D2" w:rsidP="00CA72D2">
      <w:pPr>
        <w:spacing w:after="120" w:line="264" w:lineRule="auto"/>
        <w:ind w:firstLineChars="252" w:firstLine="706"/>
        <w:jc w:val="both"/>
        <w:rPr>
          <w:szCs w:val="28"/>
        </w:rPr>
      </w:pPr>
      <w:r w:rsidRPr="00981EBB">
        <w:rPr>
          <w:szCs w:val="28"/>
        </w:rPr>
        <w:t>3. Quy chế phối hợp giữa tổ chức xây dựng và các tổ chức có liên quan phải được lập thành văn bản và đưa vào hồ sơ mua sắm hoặc hợp đồng.</w:t>
      </w:r>
    </w:p>
    <w:p w14:paraId="56D3A00D"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Áp dụng phương pháp tiếp cận theo mức</w:t>
      </w:r>
    </w:p>
    <w:p w14:paraId="0FB00092" w14:textId="77777777" w:rsidR="00CA72D2" w:rsidRPr="00981EBB" w:rsidRDefault="00CA72D2" w:rsidP="00CA72D2">
      <w:pPr>
        <w:spacing w:after="120" w:line="264" w:lineRule="auto"/>
        <w:ind w:firstLineChars="252" w:firstLine="706"/>
        <w:jc w:val="both"/>
        <w:rPr>
          <w:szCs w:val="28"/>
        </w:rPr>
      </w:pPr>
      <w:r w:rsidRPr="00981EBB">
        <w:rPr>
          <w:szCs w:val="28"/>
        </w:rPr>
        <w:t>Khi áp dụng phương pháp tiếp cận theo mức, tổ chức phải xem xét:</w:t>
      </w:r>
    </w:p>
    <w:p w14:paraId="6E129F74" w14:textId="77777777" w:rsidR="00CA72D2" w:rsidRPr="00981EBB" w:rsidRDefault="00CA72D2" w:rsidP="00CA72D2">
      <w:pPr>
        <w:spacing w:after="120" w:line="264" w:lineRule="auto"/>
        <w:ind w:firstLineChars="252" w:firstLine="706"/>
        <w:jc w:val="both"/>
        <w:rPr>
          <w:szCs w:val="28"/>
        </w:rPr>
      </w:pPr>
      <w:r w:rsidRPr="00981EBB">
        <w:rPr>
          <w:szCs w:val="28"/>
        </w:rPr>
        <w:t>1. Đánh giá việc các quá trình xây dựng đặc biệt (như kiểm tra không phá hủy), nhân viên và thiết bị có đáp ứng yêu cầu hay không.</w:t>
      </w:r>
    </w:p>
    <w:p w14:paraId="5B7C0ABE" w14:textId="77777777" w:rsidR="00CA72D2" w:rsidRPr="00981EBB" w:rsidRDefault="00CA72D2" w:rsidP="00CA72D2">
      <w:pPr>
        <w:spacing w:after="120" w:line="264" w:lineRule="auto"/>
        <w:ind w:firstLineChars="252" w:firstLine="706"/>
        <w:jc w:val="both"/>
        <w:rPr>
          <w:szCs w:val="28"/>
        </w:rPr>
      </w:pPr>
      <w:r w:rsidRPr="00981EBB">
        <w:rPr>
          <w:szCs w:val="28"/>
        </w:rPr>
        <w:t>2. Mức độ chi tiết của kế hoạch kiểm tra và thử nghiệm; số lượng, thời điểm và mức độ kiểm soát của các điểm dừng</w:t>
      </w:r>
      <w:r w:rsidRPr="00981EBB">
        <w:rPr>
          <w:rStyle w:val="FootnoteReference"/>
          <w:szCs w:val="28"/>
        </w:rPr>
        <w:footnoteReference w:id="85"/>
      </w:r>
      <w:r w:rsidRPr="00981EBB">
        <w:rPr>
          <w:szCs w:val="28"/>
        </w:rPr>
        <w:t xml:space="preserve"> và điểm chứng kiến</w:t>
      </w:r>
      <w:r w:rsidRPr="00981EBB">
        <w:rPr>
          <w:rStyle w:val="FootnoteReference"/>
          <w:szCs w:val="28"/>
        </w:rPr>
        <w:footnoteReference w:id="86"/>
      </w:r>
      <w:r w:rsidRPr="00981EBB">
        <w:rPr>
          <w:szCs w:val="28"/>
        </w:rPr>
        <w:t>.</w:t>
      </w:r>
    </w:p>
    <w:p w14:paraId="40B5008D" w14:textId="77777777" w:rsidR="00CA72D2" w:rsidRPr="00981EBB" w:rsidRDefault="00CA72D2" w:rsidP="00CA72D2">
      <w:pPr>
        <w:spacing w:after="120" w:line="264" w:lineRule="auto"/>
        <w:ind w:firstLineChars="252" w:firstLine="706"/>
        <w:jc w:val="both"/>
        <w:rPr>
          <w:szCs w:val="28"/>
        </w:rPr>
      </w:pPr>
      <w:r w:rsidRPr="00981EBB">
        <w:rPr>
          <w:szCs w:val="28"/>
        </w:rPr>
        <w:t>3. Mức độ truy xuất nguồn gốc đối với vật liệu, thiết bị, cấu kiện và hoạt động xây dựng.</w:t>
      </w:r>
    </w:p>
    <w:p w14:paraId="7AE2FFC7" w14:textId="77777777" w:rsidR="00CA72D2" w:rsidRPr="00981EBB" w:rsidRDefault="00CA72D2" w:rsidP="00CA72D2">
      <w:pPr>
        <w:spacing w:after="120" w:line="264" w:lineRule="auto"/>
        <w:ind w:firstLineChars="252" w:firstLine="706"/>
        <w:jc w:val="both"/>
        <w:rPr>
          <w:szCs w:val="28"/>
        </w:rPr>
      </w:pPr>
      <w:r w:rsidRPr="00981EBB">
        <w:rPr>
          <w:szCs w:val="28"/>
        </w:rPr>
        <w:t>4. Mức độ kiểm soát quá trình và mức độ giám sát cần thiết dựa trên tầm quan trọng của cấu phần đối với an toàn.</w:t>
      </w:r>
    </w:p>
    <w:p w14:paraId="717B7E56" w14:textId="77777777" w:rsidR="00CA72D2" w:rsidRPr="00981EBB" w:rsidRDefault="00CA72D2" w:rsidP="00CA72D2">
      <w:pPr>
        <w:spacing w:after="120" w:line="264" w:lineRule="auto"/>
        <w:ind w:firstLineChars="252" w:firstLine="706"/>
        <w:jc w:val="both"/>
        <w:rPr>
          <w:szCs w:val="28"/>
        </w:rPr>
      </w:pPr>
      <w:r w:rsidRPr="00981EBB">
        <w:rPr>
          <w:szCs w:val="28"/>
        </w:rPr>
        <w:t>5. Các yêu cầu đặc thù về mua sắm phục vụ xây dựng.</w:t>
      </w:r>
    </w:p>
    <w:p w14:paraId="29AA8BA0"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đối với quy trình thi công, lắp đặt và kiểm tra</w:t>
      </w:r>
    </w:p>
    <w:p w14:paraId="0EBB3FA3" w14:textId="77777777" w:rsidR="00CA72D2" w:rsidRPr="00981EBB" w:rsidRDefault="00CA72D2" w:rsidP="00CA72D2">
      <w:pPr>
        <w:spacing w:after="120" w:line="264" w:lineRule="auto"/>
        <w:ind w:firstLineChars="252" w:firstLine="706"/>
        <w:jc w:val="both"/>
        <w:rPr>
          <w:szCs w:val="28"/>
        </w:rPr>
      </w:pPr>
      <w:r w:rsidRPr="00981EBB">
        <w:rPr>
          <w:szCs w:val="28"/>
        </w:rPr>
        <w:t>1. Tổ chức xây dựng phải bảo đảm:</w:t>
      </w:r>
    </w:p>
    <w:p w14:paraId="408500C5" w14:textId="77777777" w:rsidR="00CA72D2" w:rsidRPr="00981EBB" w:rsidRDefault="00CA72D2" w:rsidP="00CA72D2">
      <w:pPr>
        <w:spacing w:after="120" w:line="264" w:lineRule="auto"/>
        <w:ind w:firstLineChars="252" w:firstLine="706"/>
        <w:jc w:val="both"/>
        <w:rPr>
          <w:szCs w:val="28"/>
        </w:rPr>
      </w:pPr>
      <w:r w:rsidRPr="00981EBB">
        <w:rPr>
          <w:szCs w:val="28"/>
        </w:rPr>
        <w:t>a) Xác định đầy đủ các quy trình xây dựng thông qua việc rà soát thiết kế, bản vẽ, chỉ dẫn kỹ thuật và kế hoạch, lịch trình thi công;</w:t>
      </w:r>
    </w:p>
    <w:p w14:paraId="497B5404" w14:textId="77777777" w:rsidR="00CA72D2" w:rsidRPr="00981EBB" w:rsidRDefault="00CA72D2" w:rsidP="00CA72D2">
      <w:pPr>
        <w:spacing w:after="120" w:line="264" w:lineRule="auto"/>
        <w:ind w:firstLineChars="252" w:firstLine="706"/>
        <w:jc w:val="both"/>
        <w:rPr>
          <w:szCs w:val="28"/>
        </w:rPr>
      </w:pPr>
      <w:r w:rsidRPr="00981EBB">
        <w:rPr>
          <w:szCs w:val="28"/>
        </w:rPr>
        <w:t>b) Việc gia công tại chỗ, lắp đặt, kiểm tra và thử nghiệm tại hiện trường được thực hiện theo quy trình đã phê duyệt;</w:t>
      </w:r>
    </w:p>
    <w:p w14:paraId="1B52FE1D" w14:textId="77777777" w:rsidR="00CA72D2" w:rsidRPr="00981EBB" w:rsidRDefault="00CA72D2" w:rsidP="00CA72D2">
      <w:pPr>
        <w:spacing w:after="120" w:line="264" w:lineRule="auto"/>
        <w:ind w:firstLineChars="252" w:firstLine="706"/>
        <w:jc w:val="both"/>
        <w:rPr>
          <w:szCs w:val="28"/>
        </w:rPr>
      </w:pPr>
      <w:r w:rsidRPr="00981EBB">
        <w:rPr>
          <w:szCs w:val="28"/>
        </w:rPr>
        <w:t>c) Các phương pháp xây dựng quan trọng được xác nhận phù hợp, khi cần thiết phải tham khảo ý kiến đơn vị thiết kế.</w:t>
      </w:r>
    </w:p>
    <w:p w14:paraId="59EB5E26" w14:textId="77777777" w:rsidR="00CA72D2" w:rsidRPr="00981EBB" w:rsidRDefault="00CA72D2" w:rsidP="00CA72D2">
      <w:pPr>
        <w:spacing w:after="120" w:line="264" w:lineRule="auto"/>
        <w:ind w:firstLineChars="252" w:firstLine="706"/>
        <w:jc w:val="both"/>
        <w:rPr>
          <w:szCs w:val="28"/>
        </w:rPr>
      </w:pPr>
      <w:r w:rsidRPr="00981EBB">
        <w:rPr>
          <w:szCs w:val="28"/>
        </w:rPr>
        <w:t>2. Nhân viên xây dựng thực hiện các nhiệm vụ sau:</w:t>
      </w:r>
    </w:p>
    <w:p w14:paraId="3587B9D0" w14:textId="77777777" w:rsidR="00CA72D2" w:rsidRPr="00981EBB" w:rsidRDefault="00CA72D2" w:rsidP="00CA72D2">
      <w:pPr>
        <w:spacing w:after="120" w:line="264" w:lineRule="auto"/>
        <w:ind w:firstLineChars="252" w:firstLine="706"/>
        <w:jc w:val="both"/>
        <w:rPr>
          <w:szCs w:val="28"/>
        </w:rPr>
      </w:pPr>
      <w:r w:rsidRPr="00981EBB">
        <w:rPr>
          <w:szCs w:val="28"/>
        </w:rPr>
        <w:t>a) Kiểm soát, giám sát nhà cung cấp tại hiện trường và ngoài hiện trường;</w:t>
      </w:r>
    </w:p>
    <w:p w14:paraId="32F02A85" w14:textId="77777777" w:rsidR="00CA72D2" w:rsidRPr="00981EBB" w:rsidRDefault="00CA72D2" w:rsidP="00CA72D2">
      <w:pPr>
        <w:spacing w:after="120" w:line="264" w:lineRule="auto"/>
        <w:ind w:firstLineChars="252" w:firstLine="706"/>
        <w:jc w:val="both"/>
        <w:rPr>
          <w:szCs w:val="28"/>
        </w:rPr>
      </w:pPr>
      <w:r w:rsidRPr="00981EBB">
        <w:rPr>
          <w:szCs w:val="28"/>
        </w:rPr>
        <w:t>b) Tổ chức bố trí và kiểm soát khu vực thi công;</w:t>
      </w:r>
    </w:p>
    <w:p w14:paraId="429BEE82" w14:textId="77777777" w:rsidR="00CA72D2" w:rsidRPr="00981EBB" w:rsidRDefault="00CA72D2" w:rsidP="00CA72D2">
      <w:pPr>
        <w:spacing w:after="120" w:line="264" w:lineRule="auto"/>
        <w:ind w:firstLineChars="252" w:firstLine="706"/>
        <w:jc w:val="both"/>
        <w:rPr>
          <w:szCs w:val="28"/>
        </w:rPr>
      </w:pPr>
      <w:r w:rsidRPr="00981EBB">
        <w:rPr>
          <w:szCs w:val="28"/>
        </w:rPr>
        <w:t>c) Ban hành các quy trình làm việc bảo đảm an toàn;</w:t>
      </w:r>
    </w:p>
    <w:p w14:paraId="7319C1EC" w14:textId="77777777" w:rsidR="00CA72D2" w:rsidRPr="00981EBB" w:rsidRDefault="00CA72D2" w:rsidP="00CA72D2">
      <w:pPr>
        <w:spacing w:after="120" w:line="264" w:lineRule="auto"/>
        <w:ind w:firstLineChars="252" w:firstLine="706"/>
        <w:jc w:val="both"/>
        <w:rPr>
          <w:szCs w:val="28"/>
        </w:rPr>
      </w:pPr>
      <w:r w:rsidRPr="00981EBB">
        <w:rPr>
          <w:szCs w:val="28"/>
        </w:rPr>
        <w:t>d) Giám sát an toàn công nghiệp và an toàn bức xạ tại hiện trường;</w:t>
      </w:r>
    </w:p>
    <w:p w14:paraId="3E316CA0" w14:textId="77777777" w:rsidR="00CA72D2" w:rsidRPr="00981EBB" w:rsidRDefault="00CA72D2" w:rsidP="00CA72D2">
      <w:pPr>
        <w:spacing w:after="120" w:line="264" w:lineRule="auto"/>
        <w:ind w:firstLineChars="252" w:firstLine="706"/>
        <w:jc w:val="both"/>
        <w:rPr>
          <w:szCs w:val="28"/>
        </w:rPr>
      </w:pPr>
      <w:r w:rsidRPr="00981EBB">
        <w:rPr>
          <w:szCs w:val="28"/>
        </w:rPr>
        <w:t>đ) Lập kế hoạch và điều phối tiến độ giữa các nhà thầu;</w:t>
      </w:r>
    </w:p>
    <w:p w14:paraId="09211390" w14:textId="77777777" w:rsidR="00CA72D2" w:rsidRPr="00981EBB" w:rsidRDefault="00CA72D2" w:rsidP="00CA72D2">
      <w:pPr>
        <w:spacing w:after="120" w:line="264" w:lineRule="auto"/>
        <w:ind w:firstLineChars="252" w:firstLine="706"/>
        <w:jc w:val="both"/>
        <w:rPr>
          <w:szCs w:val="28"/>
        </w:rPr>
      </w:pPr>
      <w:r w:rsidRPr="00981EBB">
        <w:rPr>
          <w:szCs w:val="28"/>
        </w:rPr>
        <w:t>e) Bảo đảm công việc của nhà thầu tuân thủ quy trình, thiết kế và yêu cầu kiểm tra - thử nghiệm;</w:t>
      </w:r>
    </w:p>
    <w:p w14:paraId="54F84232" w14:textId="77777777" w:rsidR="00CA72D2" w:rsidRPr="00981EBB" w:rsidRDefault="00CA72D2" w:rsidP="00CA72D2">
      <w:pPr>
        <w:spacing w:after="120" w:line="264" w:lineRule="auto"/>
        <w:ind w:firstLineChars="252" w:firstLine="706"/>
        <w:jc w:val="both"/>
        <w:rPr>
          <w:szCs w:val="28"/>
        </w:rPr>
      </w:pPr>
      <w:r w:rsidRPr="00981EBB">
        <w:rPr>
          <w:szCs w:val="28"/>
        </w:rPr>
        <w:t>g) Thực hiện bảo trì đối với thiết bị dễ xuống cấp trong quá trình xây dựng;</w:t>
      </w:r>
    </w:p>
    <w:p w14:paraId="53104B8F" w14:textId="77777777" w:rsidR="00CA72D2" w:rsidRPr="00981EBB" w:rsidRDefault="00CA72D2" w:rsidP="00CA72D2">
      <w:pPr>
        <w:spacing w:after="120" w:line="264" w:lineRule="auto"/>
        <w:ind w:firstLineChars="252" w:firstLine="706"/>
        <w:jc w:val="both"/>
        <w:rPr>
          <w:szCs w:val="28"/>
        </w:rPr>
      </w:pPr>
      <w:r w:rsidRPr="00981EBB">
        <w:rPr>
          <w:szCs w:val="28"/>
        </w:rPr>
        <w:t>h) Thực hiện kiểm tra ban đầu cho các hệ thống và cấu phần liên quan đến an toàn;</w:t>
      </w:r>
    </w:p>
    <w:p w14:paraId="332F8D29" w14:textId="77777777" w:rsidR="00CA72D2" w:rsidRPr="00981EBB" w:rsidRDefault="00CA72D2" w:rsidP="00CA72D2">
      <w:pPr>
        <w:spacing w:after="120" w:line="264" w:lineRule="auto"/>
        <w:ind w:firstLineChars="252" w:firstLine="706"/>
        <w:jc w:val="both"/>
        <w:rPr>
          <w:szCs w:val="28"/>
        </w:rPr>
      </w:pPr>
      <w:r w:rsidRPr="00981EBB">
        <w:rPr>
          <w:szCs w:val="28"/>
        </w:rPr>
        <w:t>i) Thiết lập và duy trì các biện pháp vệ sinh hiện trường và quản lý vật thể lạ (FME);</w:t>
      </w:r>
    </w:p>
    <w:p w14:paraId="42471A10" w14:textId="77777777" w:rsidR="00CA72D2" w:rsidRPr="00981EBB" w:rsidRDefault="00CA72D2" w:rsidP="00CA72D2">
      <w:pPr>
        <w:spacing w:after="120" w:line="264" w:lineRule="auto"/>
        <w:ind w:firstLineChars="252" w:firstLine="706"/>
        <w:jc w:val="both"/>
        <w:rPr>
          <w:szCs w:val="28"/>
        </w:rPr>
      </w:pPr>
      <w:r w:rsidRPr="00981EBB">
        <w:rPr>
          <w:szCs w:val="28"/>
        </w:rPr>
        <w:t>k) Tổ chức việc bàn giao có kiểm soát giữa các nhà thầu hoặc giữa các giai đoạn công việc;</w:t>
      </w:r>
    </w:p>
    <w:p w14:paraId="3CBFAC2F" w14:textId="77777777" w:rsidR="00CA72D2" w:rsidRPr="00981EBB" w:rsidRDefault="00CA72D2" w:rsidP="00CA72D2">
      <w:pPr>
        <w:spacing w:after="120" w:line="264" w:lineRule="auto"/>
        <w:ind w:firstLineChars="252" w:firstLine="706"/>
        <w:jc w:val="both"/>
        <w:rPr>
          <w:szCs w:val="28"/>
        </w:rPr>
      </w:pPr>
      <w:r w:rsidRPr="00981EBB">
        <w:rPr>
          <w:szCs w:val="28"/>
        </w:rPr>
        <w:t>l) Thu thập dữ liệu gốc phục vụ kiểm tra trong vận hành;</w:t>
      </w:r>
    </w:p>
    <w:p w14:paraId="203D4EC8" w14:textId="77777777" w:rsidR="00CA72D2" w:rsidRPr="00981EBB" w:rsidRDefault="00CA72D2" w:rsidP="00CA72D2">
      <w:pPr>
        <w:spacing w:after="120" w:line="264" w:lineRule="auto"/>
        <w:ind w:firstLineChars="252" w:firstLine="706"/>
        <w:jc w:val="both"/>
        <w:rPr>
          <w:szCs w:val="28"/>
        </w:rPr>
      </w:pPr>
      <w:r w:rsidRPr="00981EBB">
        <w:rPr>
          <w:szCs w:val="28"/>
        </w:rPr>
        <w:t>m) Đưa yêu cầu pháp quy vào các quy trình và tài liệu thi công.</w:t>
      </w:r>
    </w:p>
    <w:p w14:paraId="6B0421F9"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về bàn giao và chuyển giao trách nhiệm</w:t>
      </w:r>
    </w:p>
    <w:p w14:paraId="18984D10" w14:textId="77777777" w:rsidR="00CA72D2" w:rsidRPr="00981EBB" w:rsidRDefault="00CA72D2" w:rsidP="00CA72D2">
      <w:pPr>
        <w:spacing w:after="120" w:line="264" w:lineRule="auto"/>
        <w:ind w:firstLineChars="252" w:firstLine="706"/>
        <w:jc w:val="both"/>
        <w:rPr>
          <w:szCs w:val="28"/>
        </w:rPr>
      </w:pPr>
      <w:r w:rsidRPr="00981EBB">
        <w:rPr>
          <w:szCs w:val="28"/>
        </w:rPr>
        <w:t>1. Tổ chức xây dựng phải thiết lập quy định về bàn giao công trình hoàn thành giữa các nhà thầu và giữa tổ chức xây dựng với tổ chức vận hành thử.</w:t>
      </w:r>
    </w:p>
    <w:p w14:paraId="25D11F2E" w14:textId="77777777" w:rsidR="00CA72D2" w:rsidRPr="00981EBB" w:rsidRDefault="00CA72D2" w:rsidP="00CA72D2">
      <w:pPr>
        <w:spacing w:after="120" w:line="264" w:lineRule="auto"/>
        <w:ind w:firstLineChars="252" w:firstLine="706"/>
        <w:jc w:val="both"/>
        <w:rPr>
          <w:szCs w:val="28"/>
        </w:rPr>
      </w:pPr>
      <w:r w:rsidRPr="00981EBB">
        <w:rPr>
          <w:szCs w:val="28"/>
        </w:rPr>
        <w:t>2. Việc bàn giao bàn giao công trình hoàn thành phải bao gồm:</w:t>
      </w:r>
    </w:p>
    <w:p w14:paraId="62A5DC4F" w14:textId="77777777" w:rsidR="00CA72D2" w:rsidRPr="00981EBB" w:rsidRDefault="00CA72D2" w:rsidP="00CA72D2">
      <w:pPr>
        <w:spacing w:after="120" w:line="264" w:lineRule="auto"/>
        <w:ind w:firstLineChars="252" w:firstLine="706"/>
        <w:jc w:val="both"/>
        <w:rPr>
          <w:szCs w:val="28"/>
        </w:rPr>
      </w:pPr>
      <w:r w:rsidRPr="00981EBB">
        <w:rPr>
          <w:szCs w:val="28"/>
        </w:rPr>
        <w:t>a) Lập và thực hiện kế hoạch bàn giao theo hệ thống, cấu phần và hồ sơ liên quan;</w:t>
      </w:r>
    </w:p>
    <w:p w14:paraId="1001B02C" w14:textId="77777777" w:rsidR="00CA72D2" w:rsidRPr="00981EBB" w:rsidRDefault="00CA72D2" w:rsidP="00CA72D2">
      <w:pPr>
        <w:spacing w:after="120" w:line="264" w:lineRule="auto"/>
        <w:ind w:firstLineChars="252" w:firstLine="706"/>
        <w:jc w:val="both"/>
        <w:rPr>
          <w:szCs w:val="28"/>
        </w:rPr>
      </w:pPr>
      <w:r w:rsidRPr="00981EBB">
        <w:rPr>
          <w:szCs w:val="28"/>
        </w:rPr>
        <w:t>b) Rà soát đầy đủ tài liệu bàn giao, xác định và khắc phục các trường hợp không phù hợp;</w:t>
      </w:r>
    </w:p>
    <w:p w14:paraId="2BD049EC" w14:textId="77777777" w:rsidR="00CA72D2" w:rsidRPr="00981EBB" w:rsidRDefault="00CA72D2" w:rsidP="00CA72D2">
      <w:pPr>
        <w:spacing w:after="120" w:line="264" w:lineRule="auto"/>
        <w:ind w:firstLineChars="252" w:firstLine="706"/>
        <w:jc w:val="both"/>
        <w:rPr>
          <w:szCs w:val="28"/>
        </w:rPr>
      </w:pPr>
      <w:r w:rsidRPr="00981EBB">
        <w:rPr>
          <w:szCs w:val="28"/>
        </w:rPr>
        <w:t>c) Xác định rõ ranh giới của các hệ thống và cấu phần được bàn giao;</w:t>
      </w:r>
    </w:p>
    <w:p w14:paraId="70B0B694" w14:textId="77777777" w:rsidR="00CA72D2" w:rsidRPr="00981EBB" w:rsidRDefault="00CA72D2" w:rsidP="00CA72D2">
      <w:pPr>
        <w:spacing w:after="120" w:line="264" w:lineRule="auto"/>
        <w:ind w:firstLineChars="252" w:firstLine="706"/>
        <w:jc w:val="both"/>
        <w:rPr>
          <w:szCs w:val="28"/>
        </w:rPr>
      </w:pPr>
      <w:r w:rsidRPr="00981EBB">
        <w:rPr>
          <w:szCs w:val="28"/>
        </w:rPr>
        <w:t>d) Tổ chức kiểm tra chung và xác nhận chính thức việc bàn giao.</w:t>
      </w:r>
    </w:p>
    <w:p w14:paraId="46592F6C"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Kiểm soát hạng mục, lưu kho, xử lý và xác nhận công việc xây dựng</w:t>
      </w:r>
    </w:p>
    <w:p w14:paraId="667D0C30" w14:textId="77777777" w:rsidR="00CA72D2" w:rsidRPr="00981EBB" w:rsidRDefault="00CA72D2" w:rsidP="00CA72D2">
      <w:pPr>
        <w:spacing w:after="120" w:line="264" w:lineRule="auto"/>
        <w:ind w:firstLineChars="252" w:firstLine="706"/>
        <w:jc w:val="both"/>
        <w:rPr>
          <w:szCs w:val="28"/>
        </w:rPr>
      </w:pPr>
      <w:r w:rsidRPr="00981EBB">
        <w:rPr>
          <w:szCs w:val="28"/>
        </w:rPr>
        <w:t>1. Tổ chức xây dựng phải kiểm soát vật tư, thiết bị từ khi tiếp nhận đến lắp đặt, bảo đảm nhận dạng rõ ràng, tránh hư hỏng, xuống cấp hoặc mất dấu vết; kiểm tra hạng mục để bảo đảm đúng cấu hình, đầy đủ nhãn nhận dạng, tài liệu đi kèm, lớp phủ bảo vệ, độ sạch, tình trạng khí trơ hoặc chất hút ẩm (nếu có) và các yêu cầu kỹ thuật đã được đáp ứng.</w:t>
      </w:r>
    </w:p>
    <w:p w14:paraId="664971FD" w14:textId="77777777" w:rsidR="00CA72D2" w:rsidRPr="00981EBB" w:rsidRDefault="00CA72D2" w:rsidP="00CA72D2">
      <w:pPr>
        <w:spacing w:after="120" w:line="264" w:lineRule="auto"/>
        <w:ind w:firstLineChars="252" w:firstLine="706"/>
        <w:jc w:val="both"/>
        <w:rPr>
          <w:szCs w:val="28"/>
        </w:rPr>
      </w:pPr>
      <w:r w:rsidRPr="00981EBB">
        <w:rPr>
          <w:szCs w:val="28"/>
        </w:rPr>
        <w:t>2. Khu vực lưu kho phải bảo đảm các điều kiện về phòng cháy, vệ sinh, kiểm soát môi trường, phòng ngừa ăn mòn và nhiễm bẩn; phải có biện pháp nhận dạng rõ ràng, kiểm soát tiếp cận và bảo đảm an ninh.</w:t>
      </w:r>
    </w:p>
    <w:p w14:paraId="2AA6EDF9" w14:textId="77777777" w:rsidR="00CA72D2" w:rsidRPr="00981EBB" w:rsidRDefault="00CA72D2" w:rsidP="00CA72D2">
      <w:pPr>
        <w:spacing w:after="120" w:line="264" w:lineRule="auto"/>
        <w:ind w:firstLineChars="252" w:firstLine="706"/>
        <w:jc w:val="both"/>
        <w:rPr>
          <w:szCs w:val="28"/>
        </w:rPr>
      </w:pPr>
      <w:r w:rsidRPr="00981EBB">
        <w:rPr>
          <w:szCs w:val="28"/>
        </w:rPr>
        <w:t>3. Việc xử lý các hạng mục phải bảo đảm an toàn và phù hợp với khối lượng, kích thước, vị trí thao tác; đáp ứng yêu cầu về thiết bị nâng, hạ; kiểm soát nguy cơ phóng điện tĩnh và các điều kiện môi trường liên quan.</w:t>
      </w:r>
    </w:p>
    <w:p w14:paraId="610434FC" w14:textId="77777777" w:rsidR="00CA72D2" w:rsidRPr="00981EBB" w:rsidRDefault="00CA72D2" w:rsidP="00CA72D2">
      <w:pPr>
        <w:spacing w:after="120" w:line="264" w:lineRule="auto"/>
        <w:ind w:firstLineChars="252" w:firstLine="706"/>
        <w:jc w:val="both"/>
        <w:rPr>
          <w:szCs w:val="28"/>
        </w:rPr>
      </w:pPr>
      <w:r w:rsidRPr="00981EBB">
        <w:rPr>
          <w:szCs w:val="28"/>
        </w:rPr>
        <w:t>4. Việc xác nhận công việc xây dựng phải bao gồm các hoạt động:</w:t>
      </w:r>
    </w:p>
    <w:p w14:paraId="797184FB" w14:textId="77777777" w:rsidR="00CA72D2" w:rsidRPr="00981EBB" w:rsidRDefault="00CA72D2" w:rsidP="00CA72D2">
      <w:pPr>
        <w:spacing w:after="120" w:line="264" w:lineRule="auto"/>
        <w:ind w:firstLineChars="252" w:firstLine="706"/>
        <w:jc w:val="both"/>
        <w:rPr>
          <w:szCs w:val="28"/>
        </w:rPr>
      </w:pPr>
      <w:r w:rsidRPr="00981EBB">
        <w:rPr>
          <w:szCs w:val="28"/>
        </w:rPr>
        <w:t>a) Xây dựng phương pháp và lịch trình xác nhận;</w:t>
      </w:r>
    </w:p>
    <w:p w14:paraId="13077E6F" w14:textId="77777777" w:rsidR="00CA72D2" w:rsidRPr="00981EBB" w:rsidRDefault="00CA72D2" w:rsidP="00CA72D2">
      <w:pPr>
        <w:spacing w:after="120" w:line="264" w:lineRule="auto"/>
        <w:ind w:firstLineChars="252" w:firstLine="706"/>
        <w:jc w:val="both"/>
        <w:rPr>
          <w:szCs w:val="28"/>
        </w:rPr>
      </w:pPr>
      <w:r w:rsidRPr="00981EBB">
        <w:rPr>
          <w:szCs w:val="28"/>
        </w:rPr>
        <w:t>b) Bảo đảm nhà thầu xác nhận việc đáp ứng yêu cầu trước khi đề nghị nghiệm thu;</w:t>
      </w:r>
    </w:p>
    <w:p w14:paraId="218A1582" w14:textId="77777777" w:rsidR="00CA72D2" w:rsidRPr="00981EBB" w:rsidRDefault="00CA72D2" w:rsidP="00CA72D2">
      <w:pPr>
        <w:spacing w:after="120" w:line="264" w:lineRule="auto"/>
        <w:ind w:firstLineChars="252" w:firstLine="706"/>
        <w:jc w:val="both"/>
        <w:rPr>
          <w:szCs w:val="28"/>
        </w:rPr>
      </w:pPr>
      <w:r w:rsidRPr="00981EBB">
        <w:rPr>
          <w:szCs w:val="28"/>
        </w:rPr>
        <w:t>c) Thiết lập kế hoạch kiểm tra và thử nghiệm, bao gồm điểm dừng và điểm chứng kiến;</w:t>
      </w:r>
    </w:p>
    <w:p w14:paraId="4967E402" w14:textId="77777777" w:rsidR="00CA72D2" w:rsidRPr="00981EBB" w:rsidRDefault="00CA72D2" w:rsidP="00CA72D2">
      <w:pPr>
        <w:spacing w:after="120" w:line="264" w:lineRule="auto"/>
        <w:ind w:firstLineChars="252" w:firstLine="706"/>
        <w:jc w:val="both"/>
        <w:rPr>
          <w:szCs w:val="28"/>
        </w:rPr>
      </w:pPr>
      <w:r w:rsidRPr="00981EBB">
        <w:rPr>
          <w:szCs w:val="28"/>
        </w:rPr>
        <w:t>d) Lập phiếu kiểm tra ghi rõ nhận dạng, nội dung kiểm tra, thời gian, thiết bị, tồn tại và xác nhận của các bên.</w:t>
      </w:r>
    </w:p>
    <w:p w14:paraId="31A2FB04" w14:textId="77777777" w:rsidR="00CA72D2" w:rsidRPr="00981EBB" w:rsidRDefault="00495414" w:rsidP="00CA72D2">
      <w:pPr>
        <w:pStyle w:val="Heading1"/>
        <w:spacing w:before="0" w:after="120" w:line="264" w:lineRule="auto"/>
        <w:rPr>
          <w:sz w:val="28"/>
          <w:szCs w:val="28"/>
          <w:lang w:val="en-US"/>
        </w:rPr>
      </w:pPr>
      <w:r w:rsidRPr="00981EBB">
        <w:rPr>
          <w:sz w:val="28"/>
          <w:szCs w:val="28"/>
          <w:lang w:val="en-US"/>
        </w:rPr>
        <w:t>Mục 5</w:t>
      </w:r>
    </w:p>
    <w:p w14:paraId="54849D92" w14:textId="77777777" w:rsidR="00CA72D2" w:rsidRPr="00981EBB" w:rsidRDefault="00CA72D2" w:rsidP="00CA72D2">
      <w:pPr>
        <w:pStyle w:val="Heading1"/>
        <w:spacing w:before="0" w:after="120" w:line="264" w:lineRule="auto"/>
        <w:rPr>
          <w:sz w:val="28"/>
          <w:szCs w:val="28"/>
          <w:lang w:val="en-US"/>
        </w:rPr>
      </w:pPr>
      <w:r w:rsidRPr="00981EBB">
        <w:rPr>
          <w:sz w:val="28"/>
          <w:szCs w:val="28"/>
        </w:rPr>
        <w:t xml:space="preserve">YÊU CẦU VỀ HỆ THỐNG QUẢN LÝ CHẤT LƯỢNG </w:t>
      </w:r>
      <w:r w:rsidRPr="00981EBB">
        <w:rPr>
          <w:sz w:val="28"/>
          <w:szCs w:val="28"/>
          <w:lang w:val="en-US"/>
        </w:rPr>
        <w:t xml:space="preserve">ĐỐI VỚI </w:t>
      </w:r>
      <w:r w:rsidRPr="00981EBB">
        <w:rPr>
          <w:sz w:val="28"/>
          <w:szCs w:val="28"/>
        </w:rPr>
        <w:t>VẬN HÀNH THỬ</w:t>
      </w:r>
      <w:r w:rsidRPr="00981EBB">
        <w:rPr>
          <w:sz w:val="28"/>
          <w:szCs w:val="28"/>
          <w:lang w:val="en-US"/>
        </w:rPr>
        <w:t xml:space="preserve"> TỔ MÁY ĐIỆN HẠT NHÂN</w:t>
      </w:r>
    </w:p>
    <w:p w14:paraId="7E9DD110"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Yêu cầu chung về hệ thống quản lý chất lượng đối với vận hành thử tổ máy điện hạt nhân</w:t>
      </w:r>
    </w:p>
    <w:p w14:paraId="076A49A7" w14:textId="77777777" w:rsidR="00CA72D2" w:rsidRPr="00981EBB" w:rsidRDefault="00CA72D2" w:rsidP="00CA72D2">
      <w:pPr>
        <w:spacing w:after="120" w:line="264" w:lineRule="auto"/>
        <w:ind w:firstLineChars="252" w:firstLine="706"/>
        <w:jc w:val="both"/>
        <w:rPr>
          <w:szCs w:val="28"/>
        </w:rPr>
      </w:pPr>
      <w:r w:rsidRPr="00981EBB">
        <w:rPr>
          <w:szCs w:val="28"/>
        </w:rPr>
        <w:t xml:space="preserve">1. Tổ chức thực hiện vận hành thử phải xây dựng và triển khai hệ thống quản lý chất lượng tuân thủ các yêu cầu về hệ thống quản lý chất lượng quy định tại </w:t>
      </w:r>
      <w:r w:rsidR="00981EBB" w:rsidRPr="00981EBB">
        <w:rPr>
          <w:szCs w:val="28"/>
        </w:rPr>
        <w:t>Mục 1 Chương VI của Thông tư này</w:t>
      </w:r>
      <w:r w:rsidRPr="00981EBB">
        <w:rPr>
          <w:szCs w:val="28"/>
        </w:rPr>
        <w:t>, các yêu cầu an toàn đối với vận hành thử nhà máy điện hạt nhân theo pháp luật về năng lượng nguyên tử và pháp luật có liên quan.</w:t>
      </w:r>
    </w:p>
    <w:p w14:paraId="13984272" w14:textId="77777777" w:rsidR="00CA72D2" w:rsidRPr="00981EBB" w:rsidRDefault="00CA72D2" w:rsidP="00CA72D2">
      <w:pPr>
        <w:spacing w:after="120" w:line="264" w:lineRule="auto"/>
        <w:ind w:firstLineChars="252" w:firstLine="706"/>
        <w:jc w:val="both"/>
        <w:rPr>
          <w:szCs w:val="28"/>
        </w:rPr>
      </w:pPr>
      <w:r w:rsidRPr="00981EBB">
        <w:rPr>
          <w:szCs w:val="28"/>
        </w:rPr>
        <w:t>2. Hệ thống quản lý chất lượng phải bảo đảm:</w:t>
      </w:r>
    </w:p>
    <w:p w14:paraId="5339BA6C" w14:textId="77777777" w:rsidR="00CA72D2" w:rsidRPr="00981EBB" w:rsidRDefault="00CA72D2" w:rsidP="00CA72D2">
      <w:pPr>
        <w:spacing w:after="120" w:line="264" w:lineRule="auto"/>
        <w:ind w:firstLineChars="252" w:firstLine="706"/>
        <w:jc w:val="both"/>
        <w:rPr>
          <w:szCs w:val="28"/>
        </w:rPr>
      </w:pPr>
      <w:r w:rsidRPr="00981EBB">
        <w:rPr>
          <w:szCs w:val="28"/>
        </w:rPr>
        <w:t>a) Được xây dựng trên cơ sở xem xét các yêu cầu chung về hệ thống quản lý và các yêu cầu kỹ thuật liên quan đến vận hành thử tổ máy điện hạt nhân.</w:t>
      </w:r>
    </w:p>
    <w:p w14:paraId="68B1A51D" w14:textId="77777777" w:rsidR="00CA72D2" w:rsidRPr="00981EBB" w:rsidRDefault="00CA72D2" w:rsidP="00CA72D2">
      <w:pPr>
        <w:spacing w:after="120" w:line="264" w:lineRule="auto"/>
        <w:ind w:firstLineChars="252" w:firstLine="706"/>
        <w:jc w:val="both"/>
        <w:rPr>
          <w:szCs w:val="28"/>
        </w:rPr>
      </w:pPr>
      <w:r w:rsidRPr="00981EBB">
        <w:rPr>
          <w:szCs w:val="28"/>
        </w:rPr>
        <w:t>b) Mô tả đầy đủ các quá trình, cơ cấu tổ chức và sắp xếp cần thiết để tổ chức, thực hiện và kiểm soát các hoạt động vận hành thử.</w:t>
      </w:r>
    </w:p>
    <w:p w14:paraId="02182840"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Áp dụng phương pháp tiếp cận theo mức trong giai đoạn vận hành thử</w:t>
      </w:r>
    </w:p>
    <w:p w14:paraId="73CCC323" w14:textId="77777777" w:rsidR="00CA72D2" w:rsidRPr="00981EBB" w:rsidRDefault="00CA72D2" w:rsidP="00CA72D2">
      <w:pPr>
        <w:spacing w:after="120" w:line="264" w:lineRule="auto"/>
        <w:ind w:firstLineChars="252" w:firstLine="706"/>
        <w:jc w:val="both"/>
        <w:rPr>
          <w:szCs w:val="28"/>
        </w:rPr>
      </w:pPr>
      <w:r w:rsidRPr="00981EBB">
        <w:rPr>
          <w:szCs w:val="28"/>
        </w:rPr>
        <w:t>Tổ chức vận hành thử phải áp dụng phương pháp tiếp cận theo mức, trong đó phải xem xét:</w:t>
      </w:r>
    </w:p>
    <w:p w14:paraId="11671626" w14:textId="77777777" w:rsidR="00CA72D2" w:rsidRPr="00981EBB" w:rsidRDefault="00CA72D2" w:rsidP="00CA72D2">
      <w:pPr>
        <w:spacing w:after="120" w:line="264" w:lineRule="auto"/>
        <w:ind w:firstLineChars="252" w:firstLine="706"/>
        <w:jc w:val="both"/>
        <w:rPr>
          <w:szCs w:val="28"/>
        </w:rPr>
      </w:pPr>
      <w:r w:rsidRPr="00981EBB">
        <w:rPr>
          <w:szCs w:val="28"/>
        </w:rPr>
        <w:t>1. Mức độ chi tiết và nhu cầu đối với kế hoạch kiểm tra và kế hoạch thử nghiệm trong vận hành thử.</w:t>
      </w:r>
    </w:p>
    <w:p w14:paraId="3AC960BC" w14:textId="77777777" w:rsidR="00CA72D2" w:rsidRPr="00981EBB" w:rsidRDefault="00CA72D2" w:rsidP="00CA72D2">
      <w:pPr>
        <w:spacing w:after="120" w:line="264" w:lineRule="auto"/>
        <w:ind w:firstLineChars="252" w:firstLine="706"/>
        <w:jc w:val="both"/>
        <w:rPr>
          <w:szCs w:val="28"/>
        </w:rPr>
      </w:pPr>
      <w:r w:rsidRPr="00981EBB">
        <w:rPr>
          <w:szCs w:val="28"/>
        </w:rPr>
        <w:t>2. Nhu cầu bảo đảm truy xuất nguồn gốc đối với dữ liệu, hồ sơ và kết quả thử nghiệm trong vận hành thử.</w:t>
      </w:r>
    </w:p>
    <w:p w14:paraId="5A90D739" w14:textId="77777777" w:rsidR="00CA72D2" w:rsidRPr="00981EBB" w:rsidRDefault="00CA72D2" w:rsidP="00CA72D2">
      <w:pPr>
        <w:spacing w:after="120" w:line="264" w:lineRule="auto"/>
        <w:ind w:firstLineChars="252" w:firstLine="706"/>
        <w:jc w:val="both"/>
        <w:rPr>
          <w:szCs w:val="28"/>
        </w:rPr>
      </w:pPr>
      <w:r w:rsidRPr="00981EBB">
        <w:rPr>
          <w:szCs w:val="28"/>
        </w:rPr>
        <w:t>3. Mức độ kiểm soát quá trình và nhu cầu thiết lập các điểm dừng và điểm chứng kiến trong quá trình vận hành thử.</w:t>
      </w:r>
    </w:p>
    <w:p w14:paraId="019D9820" w14:textId="77777777" w:rsidR="00CA72D2" w:rsidRPr="00981EBB" w:rsidRDefault="00CA72D2" w:rsidP="00CA72D2">
      <w:pPr>
        <w:spacing w:after="120" w:line="264" w:lineRule="auto"/>
        <w:ind w:firstLineChars="252" w:firstLine="706"/>
        <w:jc w:val="both"/>
        <w:rPr>
          <w:szCs w:val="28"/>
        </w:rPr>
      </w:pPr>
      <w:r w:rsidRPr="00981EBB">
        <w:rPr>
          <w:szCs w:val="28"/>
        </w:rPr>
        <w:t>4. Yêu cầu đánh giá đủ điều kiện đối với các quá trình vận hành thử, quy trình vận hành thử và nhân viên thực hiện các quá trình này.</w:t>
      </w:r>
    </w:p>
    <w:p w14:paraId="15E1C51D" w14:textId="77777777" w:rsidR="00CA72D2" w:rsidRPr="00981EBB" w:rsidRDefault="00CA72D2" w:rsidP="00CA72D2">
      <w:pPr>
        <w:spacing w:after="120" w:line="264" w:lineRule="auto"/>
        <w:ind w:firstLineChars="252" w:firstLine="706"/>
        <w:jc w:val="both"/>
        <w:rPr>
          <w:szCs w:val="28"/>
        </w:rPr>
      </w:pPr>
      <w:r w:rsidRPr="00981EBB">
        <w:rPr>
          <w:szCs w:val="28"/>
        </w:rPr>
        <w:t>5. Chi tiết của từng giai đoạn vận hành thử, bao gồm các thử nghiệm và các mốc kỹ thuật liên quan.</w:t>
      </w:r>
    </w:p>
    <w:p w14:paraId="1153B9F0" w14:textId="77777777" w:rsidR="00CA72D2" w:rsidRPr="00981EBB" w:rsidRDefault="00CA72D2" w:rsidP="00CA72D2">
      <w:pPr>
        <w:spacing w:after="120" w:line="264" w:lineRule="auto"/>
        <w:ind w:firstLineChars="252" w:firstLine="706"/>
        <w:jc w:val="both"/>
        <w:rPr>
          <w:szCs w:val="28"/>
        </w:rPr>
      </w:pPr>
      <w:r w:rsidRPr="00981EBB">
        <w:rPr>
          <w:szCs w:val="28"/>
        </w:rPr>
        <w:t>6. Việc tổng hợp các quy trình kiểm tra hiện trạng và toàn bộ tài liệu liên quan để lập hồ sơ vận hành thử chuyển giao cho tổ chức vận hành.</w:t>
      </w:r>
    </w:p>
    <w:p w14:paraId="5410E758" w14:textId="77777777" w:rsidR="00CA72D2" w:rsidRPr="00981EBB" w:rsidRDefault="00CA72D2" w:rsidP="00CA72D2">
      <w:pPr>
        <w:spacing w:after="120" w:line="264" w:lineRule="auto"/>
        <w:ind w:firstLineChars="252" w:firstLine="706"/>
        <w:jc w:val="both"/>
        <w:rPr>
          <w:szCs w:val="28"/>
        </w:rPr>
      </w:pPr>
      <w:r w:rsidRPr="00981EBB">
        <w:rPr>
          <w:szCs w:val="28"/>
        </w:rPr>
        <w:t>7. Yêu cầu đối với việc bàn giao các hệ thống đã vận hành thử cho nhân viênviên vận hành.</w:t>
      </w:r>
    </w:p>
    <w:p w14:paraId="2787F12D" w14:textId="77777777" w:rsidR="00CA72D2" w:rsidRPr="00981EBB" w:rsidRDefault="00CA72D2" w:rsidP="00CA72D2">
      <w:pPr>
        <w:spacing w:after="120" w:line="264" w:lineRule="auto"/>
        <w:ind w:firstLineChars="252" w:firstLine="706"/>
        <w:jc w:val="both"/>
        <w:rPr>
          <w:szCs w:val="28"/>
        </w:rPr>
      </w:pPr>
      <w:r w:rsidRPr="00981EBB">
        <w:rPr>
          <w:szCs w:val="28"/>
        </w:rPr>
        <w:t>8. Mức độ tham gia của nhân viênviên vận hành trong các giai đoạn vận hành thử.</w:t>
      </w:r>
    </w:p>
    <w:p w14:paraId="253C112F" w14:textId="77777777" w:rsidR="00CA72D2" w:rsidRPr="00981EBB" w:rsidRDefault="00CA72D2" w:rsidP="00CA72D2">
      <w:pPr>
        <w:spacing w:after="120" w:line="264" w:lineRule="auto"/>
        <w:ind w:firstLineChars="252" w:firstLine="706"/>
        <w:jc w:val="both"/>
        <w:rPr>
          <w:szCs w:val="28"/>
        </w:rPr>
      </w:pPr>
      <w:r w:rsidRPr="00981EBB">
        <w:rPr>
          <w:szCs w:val="28"/>
        </w:rPr>
        <w:t>9. Các yêu cầu liên quan đến thử nghiệm chấp nhận cuối cùng của tổ chức trước khi kết thúc giai đoạn vận hành thử.</w:t>
      </w:r>
    </w:p>
    <w:p w14:paraId="0C6BF6A5"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đối với các quy trình vận hành thử</w:t>
      </w:r>
    </w:p>
    <w:p w14:paraId="24E1BEC2" w14:textId="77777777" w:rsidR="00CA72D2" w:rsidRPr="00981EBB" w:rsidRDefault="00CA72D2" w:rsidP="00CA72D2">
      <w:pPr>
        <w:spacing w:after="120" w:line="264" w:lineRule="auto"/>
        <w:ind w:firstLineChars="252" w:firstLine="706"/>
        <w:jc w:val="both"/>
        <w:rPr>
          <w:szCs w:val="28"/>
        </w:rPr>
      </w:pPr>
      <w:r w:rsidRPr="00981EBB">
        <w:rPr>
          <w:szCs w:val="28"/>
        </w:rPr>
        <w:t>Tổ chức thực hiện việc vận hành thử phải bảo đảm:</w:t>
      </w:r>
    </w:p>
    <w:p w14:paraId="035FCF67" w14:textId="77777777" w:rsidR="00CA72D2" w:rsidRPr="00981EBB" w:rsidRDefault="00CA72D2" w:rsidP="00CA72D2">
      <w:pPr>
        <w:spacing w:after="120" w:line="264" w:lineRule="auto"/>
        <w:ind w:firstLineChars="252" w:firstLine="706"/>
        <w:jc w:val="both"/>
        <w:rPr>
          <w:szCs w:val="28"/>
        </w:rPr>
      </w:pPr>
      <w:r w:rsidRPr="00981EBB">
        <w:rPr>
          <w:szCs w:val="28"/>
        </w:rPr>
        <w:t>1. Các quy trình vận hành thử được xác định rõ ràng, phù hợp với yêu cầu chung của hệ thống quản lý và các yêu cầu liên quan đến vận hành thử nhà máy điện hạt nhân.</w:t>
      </w:r>
    </w:p>
    <w:p w14:paraId="0DA45B5E" w14:textId="77777777" w:rsidR="00CA72D2" w:rsidRPr="00981EBB" w:rsidRDefault="00CA72D2" w:rsidP="00CA72D2">
      <w:pPr>
        <w:spacing w:after="120" w:line="264" w:lineRule="auto"/>
        <w:ind w:firstLineChars="252" w:firstLine="706"/>
        <w:jc w:val="both"/>
        <w:rPr>
          <w:szCs w:val="28"/>
        </w:rPr>
      </w:pPr>
      <w:r w:rsidRPr="00981EBB">
        <w:rPr>
          <w:szCs w:val="28"/>
        </w:rPr>
        <w:t>2. Các giai đoạn vận hành thử, thử nghiệm và mốc kỹ thuật phải được mô tả đầy đủ và triển khai thống nhất.</w:t>
      </w:r>
    </w:p>
    <w:p w14:paraId="7551DA6B" w14:textId="77777777" w:rsidR="00CA72D2" w:rsidRPr="00981EBB" w:rsidRDefault="00CA72D2" w:rsidP="00CA72D2">
      <w:pPr>
        <w:spacing w:after="120" w:line="264" w:lineRule="auto"/>
        <w:ind w:firstLineChars="252" w:firstLine="706"/>
        <w:jc w:val="both"/>
        <w:rPr>
          <w:szCs w:val="28"/>
        </w:rPr>
      </w:pPr>
      <w:r w:rsidRPr="00981EBB">
        <w:rPr>
          <w:szCs w:val="28"/>
        </w:rPr>
        <w:t>3. Các quy trình vận hành thử, quá trình đánh giá, thử nghiệm riêng lẻ hoặc thử nghiệm tích hợp phải bảo đảm tính nhất quán và phù hợp với yêu cầu kỹ thuật đã thiết lập.</w:t>
      </w:r>
    </w:p>
    <w:p w14:paraId="603540B1"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Hồ sơ vận hành thử và chuyển giao cho tổ chức vận hành</w:t>
      </w:r>
    </w:p>
    <w:p w14:paraId="75FFB006" w14:textId="77777777" w:rsidR="00CA72D2" w:rsidRPr="00981EBB" w:rsidRDefault="00CA72D2" w:rsidP="00CA72D2">
      <w:pPr>
        <w:spacing w:after="120" w:line="264" w:lineRule="auto"/>
        <w:ind w:firstLineChars="252" w:firstLine="706"/>
        <w:jc w:val="both"/>
        <w:rPr>
          <w:szCs w:val="28"/>
        </w:rPr>
      </w:pPr>
      <w:r w:rsidRPr="00981EBB">
        <w:rPr>
          <w:szCs w:val="28"/>
        </w:rPr>
        <w:t>1. Các quy trình kiểm tra hiện trạng và tài liệu liên quan phải được tổng hợp đầy đủ để sẵn sàng chuyển giao sau vận hành thử cho tổ chức vận hành nhà máy điện hạt nhân.</w:t>
      </w:r>
    </w:p>
    <w:p w14:paraId="6D10BB55" w14:textId="77777777" w:rsidR="00CA72D2" w:rsidRPr="00981EBB" w:rsidRDefault="00CA72D2" w:rsidP="00CA72D2">
      <w:pPr>
        <w:spacing w:after="120" w:line="264" w:lineRule="auto"/>
        <w:ind w:firstLineChars="252" w:firstLine="706"/>
        <w:jc w:val="both"/>
        <w:rPr>
          <w:szCs w:val="28"/>
        </w:rPr>
      </w:pPr>
      <w:r w:rsidRPr="00981EBB">
        <w:rPr>
          <w:szCs w:val="28"/>
        </w:rPr>
        <w:t>2. Việc bàn giao hệ thống phải bảo đảm yêu cầu về hồ sơ hoàn chỉnh, khả năng truy xuất và sự tham gia của nhân viênviên vận hành. Trước khi bàn giao, tổ chức phải thực hiện thử nghiệm chấp nhận cuối cùng theo quy định.</w:t>
      </w:r>
    </w:p>
    <w:p w14:paraId="35EF8E1C" w14:textId="77777777" w:rsidR="00CA72D2" w:rsidRPr="00981EBB" w:rsidRDefault="00495414" w:rsidP="00CA72D2">
      <w:pPr>
        <w:pStyle w:val="Heading1"/>
        <w:spacing w:before="0" w:after="120" w:line="264" w:lineRule="auto"/>
        <w:rPr>
          <w:sz w:val="28"/>
          <w:szCs w:val="28"/>
          <w:lang w:val="en-US"/>
        </w:rPr>
      </w:pPr>
      <w:r w:rsidRPr="00981EBB">
        <w:rPr>
          <w:sz w:val="28"/>
          <w:szCs w:val="28"/>
          <w:lang w:val="en-US"/>
        </w:rPr>
        <w:t>Mục 6</w:t>
      </w:r>
    </w:p>
    <w:p w14:paraId="422BA71B" w14:textId="77777777" w:rsidR="00CA72D2" w:rsidRPr="00981EBB" w:rsidRDefault="00CA72D2" w:rsidP="00CA72D2">
      <w:pPr>
        <w:pStyle w:val="Heading1"/>
        <w:spacing w:before="0" w:after="120" w:line="264" w:lineRule="auto"/>
        <w:rPr>
          <w:szCs w:val="28"/>
          <w:lang w:val="en-US"/>
        </w:rPr>
      </w:pPr>
      <w:r w:rsidRPr="00981EBB">
        <w:rPr>
          <w:sz w:val="28"/>
          <w:szCs w:val="28"/>
        </w:rPr>
        <w:t xml:space="preserve">YÊU CẦU VỀ HỆ THỐNG QUẢN LÝ CHẤT LƯỢNG </w:t>
      </w:r>
      <w:r w:rsidRPr="00981EBB">
        <w:rPr>
          <w:sz w:val="28"/>
          <w:szCs w:val="28"/>
          <w:lang w:val="en-US"/>
        </w:rPr>
        <w:t xml:space="preserve">ĐỐI VỚI </w:t>
      </w:r>
      <w:r w:rsidRPr="00981EBB">
        <w:rPr>
          <w:sz w:val="28"/>
          <w:szCs w:val="28"/>
        </w:rPr>
        <w:t>VẬN HÀNH</w:t>
      </w:r>
      <w:r w:rsidRPr="00981EBB">
        <w:rPr>
          <w:sz w:val="28"/>
          <w:szCs w:val="28"/>
          <w:lang w:val="en-US"/>
        </w:rPr>
        <w:t xml:space="preserve"> NHÀ MÁY ĐIỆN HẠT NHÂN</w:t>
      </w:r>
    </w:p>
    <w:p w14:paraId="1FB695F8"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Yêu cầu chung về hệ thống quản lý chất lượng đối với vận hành nhà máy điện hạt nhân</w:t>
      </w:r>
    </w:p>
    <w:p w14:paraId="3AA418CC" w14:textId="77777777" w:rsidR="00CA72D2" w:rsidRPr="00981EBB" w:rsidRDefault="00CA72D2" w:rsidP="00CA72D2">
      <w:pPr>
        <w:spacing w:after="120" w:line="264" w:lineRule="auto"/>
        <w:ind w:firstLineChars="252" w:firstLine="706"/>
        <w:jc w:val="both"/>
        <w:rPr>
          <w:szCs w:val="28"/>
        </w:rPr>
      </w:pPr>
      <w:r w:rsidRPr="00981EBB">
        <w:rPr>
          <w:szCs w:val="28"/>
        </w:rPr>
        <w:t xml:space="preserve">1. Tổ chức vận hành nhà máy điện hạt nhân phải xây dựng và triển khai hệ thống quản lý chất lượng tuân thủ các yêu cầu về hệ thống quản lý chất lượng quy định tại </w:t>
      </w:r>
      <w:r w:rsidR="00981EBB" w:rsidRPr="00981EBB">
        <w:rPr>
          <w:szCs w:val="28"/>
        </w:rPr>
        <w:t>Mục 1 Chương VI của Thông tư này</w:t>
      </w:r>
      <w:r w:rsidRPr="00981EBB">
        <w:rPr>
          <w:szCs w:val="28"/>
        </w:rPr>
        <w:t>, các yêu cầu an toàn đối với vận hành theo quy định pháp luật về năng lượng nguyên tử và quy định của pháp luật khác có liên quan.</w:t>
      </w:r>
    </w:p>
    <w:p w14:paraId="44580B72" w14:textId="77777777" w:rsidR="00CA72D2" w:rsidRPr="00981EBB" w:rsidRDefault="00CA72D2" w:rsidP="00CA72D2">
      <w:pPr>
        <w:spacing w:after="120" w:line="264" w:lineRule="auto"/>
        <w:ind w:firstLineChars="252" w:firstLine="706"/>
        <w:jc w:val="both"/>
        <w:rPr>
          <w:szCs w:val="28"/>
        </w:rPr>
      </w:pPr>
      <w:r w:rsidRPr="00981EBB">
        <w:rPr>
          <w:szCs w:val="28"/>
        </w:rPr>
        <w:t>2, Hệ thống quản lý chất lượng đối với vận hành nhà máy điện hạt nhân phải bảo đảm:</w:t>
      </w:r>
    </w:p>
    <w:p w14:paraId="00BBFD3E" w14:textId="77777777" w:rsidR="00CA72D2" w:rsidRPr="00981EBB" w:rsidRDefault="00CA72D2" w:rsidP="00CA72D2">
      <w:pPr>
        <w:spacing w:after="120" w:line="264" w:lineRule="auto"/>
        <w:ind w:firstLineChars="252" w:firstLine="706"/>
        <w:jc w:val="both"/>
        <w:rPr>
          <w:szCs w:val="28"/>
        </w:rPr>
      </w:pPr>
      <w:r w:rsidRPr="00981EBB">
        <w:rPr>
          <w:szCs w:val="28"/>
        </w:rPr>
        <w:t>a) Được xây dựng trên cơ sở xem xét các yêu cầu chung của hệ thống quản lý và các yêu cầu kỹ thuật liên quan đến vận hành nhà máy điện hạt nhân.</w:t>
      </w:r>
    </w:p>
    <w:p w14:paraId="46EEEB6B" w14:textId="77777777" w:rsidR="00CA72D2" w:rsidRPr="00981EBB" w:rsidRDefault="00CA72D2" w:rsidP="00CA72D2">
      <w:pPr>
        <w:spacing w:after="120" w:line="264" w:lineRule="auto"/>
        <w:ind w:firstLineChars="252" w:firstLine="706"/>
        <w:jc w:val="both"/>
        <w:rPr>
          <w:szCs w:val="28"/>
        </w:rPr>
      </w:pPr>
      <w:r w:rsidRPr="00981EBB">
        <w:rPr>
          <w:szCs w:val="28"/>
        </w:rPr>
        <w:t>b) Bao quát các quá trình cần thiết để bảo đảm vận hành an toàn, ổn định và phù hợp với thiết kế, bao gồm tổ chức, thực hiện, giám sát, đánh giá và cải tiến.</w:t>
      </w:r>
    </w:p>
    <w:p w14:paraId="56CA550B" w14:textId="77777777" w:rsidR="00CA72D2" w:rsidRPr="00981EBB" w:rsidRDefault="00CA72D2" w:rsidP="00CA72D2">
      <w:pPr>
        <w:spacing w:after="120" w:line="264" w:lineRule="auto"/>
        <w:ind w:firstLineChars="252" w:firstLine="706"/>
        <w:jc w:val="both"/>
        <w:rPr>
          <w:szCs w:val="28"/>
        </w:rPr>
      </w:pPr>
      <w:r w:rsidRPr="00981EBB">
        <w:rPr>
          <w:szCs w:val="28"/>
        </w:rPr>
        <w:t>c) Xem xét đầy đủ các khuyến cáo liên quan đến vận hành an toàn nhà máy điện hạt nhân.</w:t>
      </w:r>
    </w:p>
    <w:p w14:paraId="2B2D5EE3"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Áp dụng phương pháp tiếp cận theo mức trong giai đoạn vận hành</w:t>
      </w:r>
    </w:p>
    <w:p w14:paraId="069E06C8" w14:textId="77777777" w:rsidR="00CA72D2" w:rsidRPr="00981EBB" w:rsidRDefault="00CA72D2" w:rsidP="00CA72D2">
      <w:pPr>
        <w:spacing w:after="120" w:line="264" w:lineRule="auto"/>
        <w:ind w:firstLineChars="252" w:firstLine="706"/>
        <w:jc w:val="both"/>
        <w:rPr>
          <w:szCs w:val="28"/>
        </w:rPr>
      </w:pPr>
      <w:r w:rsidRPr="00981EBB">
        <w:rPr>
          <w:szCs w:val="28"/>
        </w:rPr>
        <w:t>1. Khi áp dụng phương pháp tiếp cận theo mức đối với hệ thống quản lý chất lượng, tổ chức phải xem xét:</w:t>
      </w:r>
    </w:p>
    <w:p w14:paraId="7776D1BD" w14:textId="77777777" w:rsidR="00CA72D2" w:rsidRPr="00981EBB" w:rsidRDefault="00CA72D2" w:rsidP="00CA72D2">
      <w:pPr>
        <w:spacing w:after="120" w:line="264" w:lineRule="auto"/>
        <w:ind w:firstLineChars="252" w:firstLine="706"/>
        <w:jc w:val="both"/>
        <w:rPr>
          <w:szCs w:val="28"/>
        </w:rPr>
      </w:pPr>
      <w:r w:rsidRPr="00981EBB">
        <w:rPr>
          <w:szCs w:val="28"/>
        </w:rPr>
        <w:t>a) Nhu cầu và mức độ chi tiết của các chỉ dẫn vận hành;</w:t>
      </w:r>
    </w:p>
    <w:p w14:paraId="24592A83" w14:textId="77777777" w:rsidR="00CA72D2" w:rsidRPr="00981EBB" w:rsidRDefault="00CA72D2" w:rsidP="00CA72D2">
      <w:pPr>
        <w:spacing w:after="120" w:line="264" w:lineRule="auto"/>
        <w:ind w:firstLineChars="252" w:firstLine="706"/>
        <w:jc w:val="both"/>
        <w:rPr>
          <w:szCs w:val="28"/>
        </w:rPr>
      </w:pPr>
      <w:r w:rsidRPr="00981EBB">
        <w:rPr>
          <w:szCs w:val="28"/>
        </w:rPr>
        <w:t>b) Các loại thiết bị lắp đặt cần được hiệu chuẩn;</w:t>
      </w:r>
    </w:p>
    <w:p w14:paraId="0BC097F8" w14:textId="77777777" w:rsidR="00CA72D2" w:rsidRPr="00981EBB" w:rsidRDefault="00CA72D2" w:rsidP="00CA72D2">
      <w:pPr>
        <w:spacing w:after="120" w:line="264" w:lineRule="auto"/>
        <w:ind w:firstLineChars="252" w:firstLine="706"/>
        <w:jc w:val="both"/>
        <w:rPr>
          <w:szCs w:val="28"/>
        </w:rPr>
      </w:pPr>
      <w:r w:rsidRPr="00981EBB">
        <w:rPr>
          <w:szCs w:val="28"/>
        </w:rPr>
        <w:t>c) Mức độ báo cáo và thẩm quyền trong việc xử lý các trường hợp không phù hợp và thực hiện hành động khắc phục;</w:t>
      </w:r>
    </w:p>
    <w:p w14:paraId="7692B74B" w14:textId="77777777" w:rsidR="00CA72D2" w:rsidRPr="00981EBB" w:rsidRDefault="00CA72D2" w:rsidP="00CA72D2">
      <w:pPr>
        <w:spacing w:after="120" w:line="264" w:lineRule="auto"/>
        <w:ind w:firstLineChars="252" w:firstLine="706"/>
        <w:jc w:val="both"/>
        <w:rPr>
          <w:szCs w:val="28"/>
        </w:rPr>
      </w:pPr>
      <w:r w:rsidRPr="00981EBB">
        <w:rPr>
          <w:szCs w:val="28"/>
        </w:rPr>
        <w:t>d) Nhu cầu lập nhật ký vận hành theo ca dưới dạng văn bản chính thức;</w:t>
      </w:r>
    </w:p>
    <w:p w14:paraId="758EACE8" w14:textId="77777777" w:rsidR="00CA72D2" w:rsidRPr="00981EBB" w:rsidRDefault="00CA72D2" w:rsidP="00CA72D2">
      <w:pPr>
        <w:spacing w:after="120" w:line="264" w:lineRule="auto"/>
        <w:ind w:firstLineChars="252" w:firstLine="706"/>
        <w:jc w:val="both"/>
        <w:rPr>
          <w:szCs w:val="28"/>
        </w:rPr>
      </w:pPr>
      <w:r w:rsidRPr="00981EBB">
        <w:rPr>
          <w:szCs w:val="28"/>
        </w:rPr>
        <w:t>e) Các hoạt động thử nghiệm, giám sát và kiểm tra trong quá trình vận hành;</w:t>
      </w:r>
    </w:p>
    <w:p w14:paraId="7D8C3970" w14:textId="77777777" w:rsidR="00CA72D2" w:rsidRPr="00981EBB" w:rsidRDefault="00CA72D2" w:rsidP="00CA72D2">
      <w:pPr>
        <w:spacing w:after="120" w:line="264" w:lineRule="auto"/>
        <w:ind w:firstLineChars="252" w:firstLine="706"/>
        <w:jc w:val="both"/>
        <w:rPr>
          <w:szCs w:val="28"/>
        </w:rPr>
      </w:pPr>
      <w:r w:rsidRPr="00981EBB">
        <w:rPr>
          <w:szCs w:val="28"/>
        </w:rPr>
        <w:t>g) Các thiết bị cần được đưa vào kiểm soát tình trạng của cơ sở;</w:t>
      </w:r>
    </w:p>
    <w:p w14:paraId="078472F4" w14:textId="77777777" w:rsidR="00CA72D2" w:rsidRPr="00981EBB" w:rsidRDefault="00CA72D2" w:rsidP="00CA72D2">
      <w:pPr>
        <w:spacing w:after="120" w:line="264" w:lineRule="auto"/>
        <w:ind w:firstLineChars="252" w:firstLine="706"/>
        <w:jc w:val="both"/>
        <w:rPr>
          <w:szCs w:val="28"/>
        </w:rPr>
      </w:pPr>
      <w:r w:rsidRPr="00981EBB">
        <w:rPr>
          <w:szCs w:val="28"/>
        </w:rPr>
        <w:t>h) Các yêu cầu kiểm soát đối với lưu kho phụ tùng và hồ sơ liên quan;</w:t>
      </w:r>
    </w:p>
    <w:p w14:paraId="7F3AB874" w14:textId="77777777" w:rsidR="00CA72D2" w:rsidRPr="00981EBB" w:rsidRDefault="00CA72D2" w:rsidP="00CA72D2">
      <w:pPr>
        <w:spacing w:after="120" w:line="264" w:lineRule="auto"/>
        <w:ind w:firstLineChars="252" w:firstLine="706"/>
        <w:jc w:val="both"/>
        <w:rPr>
          <w:szCs w:val="28"/>
        </w:rPr>
      </w:pPr>
      <w:r w:rsidRPr="00981EBB">
        <w:rPr>
          <w:szCs w:val="28"/>
        </w:rPr>
        <w:t>i) Nhu cầu phân tích lịch sử của các hạng mục trong cơ sở;</w:t>
      </w:r>
    </w:p>
    <w:p w14:paraId="0AC334BA" w14:textId="77777777" w:rsidR="00CA72D2" w:rsidRPr="00981EBB" w:rsidRDefault="00CA72D2" w:rsidP="00CA72D2">
      <w:pPr>
        <w:spacing w:after="120" w:line="264" w:lineRule="auto"/>
        <w:ind w:firstLineChars="252" w:firstLine="706"/>
        <w:jc w:val="both"/>
        <w:rPr>
          <w:szCs w:val="28"/>
        </w:rPr>
      </w:pPr>
      <w:r w:rsidRPr="00981EBB">
        <w:rPr>
          <w:szCs w:val="28"/>
        </w:rPr>
        <w:t>k) Nhu cầu thực hiện giám sát tình trạng đối với các cấu trúc, hệ thống và bộ phận;</w:t>
      </w:r>
    </w:p>
    <w:p w14:paraId="7DCA7D56" w14:textId="77777777" w:rsidR="00CA72D2" w:rsidRPr="00981EBB" w:rsidRDefault="00CA72D2" w:rsidP="00CA72D2">
      <w:pPr>
        <w:spacing w:after="120" w:line="264" w:lineRule="auto"/>
        <w:ind w:firstLineChars="252" w:firstLine="706"/>
        <w:jc w:val="both"/>
        <w:rPr>
          <w:szCs w:val="28"/>
        </w:rPr>
      </w:pPr>
      <w:r w:rsidRPr="00981EBB">
        <w:rPr>
          <w:szCs w:val="28"/>
        </w:rPr>
        <w:t>l) Nhu cầu thực hiện tự đánh giá toàn diện và định kỳ trong quá trình vận hành;</w:t>
      </w:r>
    </w:p>
    <w:p w14:paraId="5C374E2B" w14:textId="77777777" w:rsidR="00CA72D2" w:rsidRPr="00981EBB" w:rsidRDefault="00CA72D2" w:rsidP="00CA72D2">
      <w:pPr>
        <w:spacing w:after="120" w:line="264" w:lineRule="auto"/>
        <w:ind w:firstLineChars="252" w:firstLine="706"/>
        <w:jc w:val="both"/>
        <w:rPr>
          <w:szCs w:val="28"/>
        </w:rPr>
      </w:pPr>
      <w:r w:rsidRPr="00981EBB">
        <w:rPr>
          <w:szCs w:val="28"/>
        </w:rPr>
        <w:t>m) Nhu cầu thu thập, đánh giá và sử dụng thông tin phản hồi từ kinh nghiệm vận hành nội bộ và bên ngoài.</w:t>
      </w:r>
    </w:p>
    <w:p w14:paraId="50BEA043" w14:textId="77777777" w:rsidR="00CA72D2" w:rsidRPr="00981EBB" w:rsidRDefault="00495414" w:rsidP="00CA72D2">
      <w:pPr>
        <w:pStyle w:val="Heading1"/>
        <w:spacing w:before="0" w:after="120" w:line="264" w:lineRule="auto"/>
        <w:rPr>
          <w:sz w:val="28"/>
          <w:szCs w:val="28"/>
          <w:lang w:val="en-US"/>
        </w:rPr>
      </w:pPr>
      <w:r w:rsidRPr="00981EBB">
        <w:rPr>
          <w:sz w:val="28"/>
          <w:szCs w:val="28"/>
          <w:lang w:val="en-US"/>
        </w:rPr>
        <w:t>Mục 7</w:t>
      </w:r>
    </w:p>
    <w:p w14:paraId="3C16FF9C" w14:textId="77777777" w:rsidR="00CA72D2" w:rsidRPr="00981EBB" w:rsidRDefault="00CA72D2" w:rsidP="00CA72D2">
      <w:pPr>
        <w:pStyle w:val="Heading1"/>
        <w:spacing w:before="0" w:after="120" w:line="264" w:lineRule="auto"/>
        <w:rPr>
          <w:sz w:val="28"/>
          <w:szCs w:val="28"/>
          <w:lang w:val="en-US"/>
        </w:rPr>
      </w:pPr>
      <w:r w:rsidRPr="00981EBB">
        <w:rPr>
          <w:sz w:val="28"/>
          <w:szCs w:val="28"/>
        </w:rPr>
        <w:t xml:space="preserve">YÊU CẦU VỀ HỆ THỐNG QUẢN LÝ CHẤT LƯỢNG </w:t>
      </w:r>
      <w:r w:rsidRPr="00981EBB">
        <w:rPr>
          <w:sz w:val="28"/>
          <w:szCs w:val="28"/>
          <w:lang w:val="en-US"/>
        </w:rPr>
        <w:t xml:space="preserve">ĐỐI VỚI </w:t>
      </w:r>
      <w:r w:rsidRPr="00981EBB">
        <w:rPr>
          <w:sz w:val="28"/>
          <w:szCs w:val="28"/>
        </w:rPr>
        <w:t>CHẤM DỨT HOẠT ĐỘNG</w:t>
      </w:r>
      <w:r w:rsidRPr="00981EBB">
        <w:rPr>
          <w:sz w:val="28"/>
          <w:szCs w:val="28"/>
          <w:lang w:val="en-US"/>
        </w:rPr>
        <w:t xml:space="preserve"> NHÀ MÁY ĐIỆN HẠT NHÂN</w:t>
      </w:r>
    </w:p>
    <w:p w14:paraId="5958D245"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Yêu cầu chung về hệ thống quản lý chất lượng đối với chấm dứt hoạt động nhà máy điện hạt nhân</w:t>
      </w:r>
    </w:p>
    <w:p w14:paraId="3F878FA9" w14:textId="77777777" w:rsidR="00CA72D2" w:rsidRPr="00981EBB" w:rsidRDefault="00CA72D2" w:rsidP="00CA72D2">
      <w:pPr>
        <w:numPr>
          <w:ilvl w:val="0"/>
          <w:numId w:val="46"/>
        </w:numPr>
        <w:tabs>
          <w:tab w:val="clear" w:pos="720"/>
          <w:tab w:val="num" w:pos="284"/>
          <w:tab w:val="left" w:pos="993"/>
        </w:tabs>
        <w:spacing w:after="120" w:line="264" w:lineRule="auto"/>
        <w:ind w:left="0" w:firstLineChars="252" w:firstLine="706"/>
        <w:jc w:val="both"/>
        <w:rPr>
          <w:szCs w:val="28"/>
        </w:rPr>
      </w:pPr>
      <w:r w:rsidRPr="00981EBB">
        <w:rPr>
          <w:szCs w:val="28"/>
        </w:rPr>
        <w:t xml:space="preserve">Tổ chức thực hiện chấm dứt hoạt động nhà máy điện hạt nhân phải xây dựng và triển khai hệ thống quản lý chất lượng tuân thủ các yêu cầu về hệ thống quản lý chất lượng quy định tại </w:t>
      </w:r>
      <w:r w:rsidR="00981EBB" w:rsidRPr="00981EBB">
        <w:rPr>
          <w:szCs w:val="28"/>
        </w:rPr>
        <w:t>Mục 1 Chương VI của Thông tư này</w:t>
      </w:r>
      <w:r w:rsidRPr="00981EBB">
        <w:rPr>
          <w:szCs w:val="28"/>
        </w:rPr>
        <w:t>, các yêu cầu an toàn đối với chấm dứt hoạt động nhà máy điện hạt nhân theo quy định pháp luật về năng lượng nguyên tử và quy định của pháp luật khác có liên quan.</w:t>
      </w:r>
    </w:p>
    <w:p w14:paraId="4E9F2421" w14:textId="77777777" w:rsidR="00CA72D2" w:rsidRPr="00981EBB" w:rsidRDefault="00CA72D2" w:rsidP="00CA72D2">
      <w:pPr>
        <w:numPr>
          <w:ilvl w:val="0"/>
          <w:numId w:val="46"/>
        </w:numPr>
        <w:tabs>
          <w:tab w:val="clear" w:pos="720"/>
          <w:tab w:val="num" w:pos="284"/>
          <w:tab w:val="left" w:pos="993"/>
        </w:tabs>
        <w:spacing w:after="120" w:line="264" w:lineRule="auto"/>
        <w:ind w:left="0" w:firstLineChars="252" w:firstLine="706"/>
        <w:jc w:val="both"/>
        <w:rPr>
          <w:szCs w:val="28"/>
        </w:rPr>
      </w:pPr>
      <w:r w:rsidRPr="00981EBB">
        <w:rPr>
          <w:szCs w:val="28"/>
        </w:rPr>
        <w:t>Hệ thống quản lý chất lượng phải bảo đảm:</w:t>
      </w:r>
    </w:p>
    <w:p w14:paraId="4A39E8BE" w14:textId="77777777" w:rsidR="00CA72D2" w:rsidRPr="00981EBB" w:rsidRDefault="00CA72D2" w:rsidP="00CA72D2">
      <w:pPr>
        <w:tabs>
          <w:tab w:val="left" w:pos="993"/>
        </w:tabs>
        <w:spacing w:after="120" w:line="264" w:lineRule="auto"/>
        <w:ind w:firstLineChars="252" w:firstLine="706"/>
        <w:jc w:val="both"/>
        <w:rPr>
          <w:szCs w:val="28"/>
        </w:rPr>
      </w:pPr>
      <w:r w:rsidRPr="00981EBB">
        <w:rPr>
          <w:szCs w:val="28"/>
        </w:rPr>
        <w:t>a) Được xây dựng trên cơ sở xem xét các yêu cầu chung của hệ thống quản lý, các yêu cầu liên quan đến an toàn bức xạ, an toàn hạt nhân và quản lý chất thải phát sinh từ quá trình chấm dứt hoạt động.</w:t>
      </w:r>
    </w:p>
    <w:p w14:paraId="2AA2AA4D" w14:textId="77777777" w:rsidR="00CA72D2" w:rsidRPr="00981EBB" w:rsidRDefault="00CA72D2" w:rsidP="00CA72D2">
      <w:pPr>
        <w:tabs>
          <w:tab w:val="left" w:pos="993"/>
        </w:tabs>
        <w:spacing w:after="120" w:line="264" w:lineRule="auto"/>
        <w:ind w:firstLineChars="252" w:firstLine="706"/>
        <w:jc w:val="both"/>
        <w:rPr>
          <w:szCs w:val="28"/>
        </w:rPr>
      </w:pPr>
      <w:r w:rsidRPr="00981EBB">
        <w:rPr>
          <w:szCs w:val="28"/>
        </w:rPr>
        <w:t>b) Mô tả đầy đủ các quá trình, cơ cấu tổ chức và sắp xếp cần thiết để quản lý, thực hiện và kiểm soát các hoạt động chấm dứt hoạt động, bao gồm chuẩn bị, tháo dỡ, dỡ bỏ thiết bị, phá dỡ công trình, xử lý chất thải và đóng gói hồ sơ.</w:t>
      </w:r>
    </w:p>
    <w:p w14:paraId="3D6C0751" w14:textId="77777777" w:rsidR="00CA72D2" w:rsidRPr="00981EBB" w:rsidRDefault="00CA72D2" w:rsidP="00CA72D2">
      <w:pPr>
        <w:tabs>
          <w:tab w:val="left" w:pos="993"/>
        </w:tabs>
        <w:spacing w:after="120" w:line="264" w:lineRule="auto"/>
        <w:ind w:firstLineChars="252" w:firstLine="706"/>
        <w:jc w:val="both"/>
        <w:rPr>
          <w:szCs w:val="28"/>
        </w:rPr>
      </w:pPr>
      <w:r w:rsidRPr="00981EBB">
        <w:rPr>
          <w:szCs w:val="28"/>
        </w:rPr>
        <w:t>c) Bảo đảm mọi thay đổi trong quá trình chấm dứt hoạt động được kiểm soát, đánh giá tác động và cập nhật vào hồ sơ cấu hình của cơ sở.</w:t>
      </w:r>
    </w:p>
    <w:p w14:paraId="746182DE" w14:textId="77777777" w:rsidR="00CA72D2" w:rsidRPr="00981EBB" w:rsidRDefault="00CA72D2" w:rsidP="00A0706B">
      <w:pPr>
        <w:numPr>
          <w:ilvl w:val="0"/>
          <w:numId w:val="49"/>
        </w:numPr>
        <w:tabs>
          <w:tab w:val="left" w:pos="1843"/>
        </w:tabs>
        <w:spacing w:after="120" w:line="264" w:lineRule="auto"/>
        <w:ind w:left="0" w:firstLine="792"/>
        <w:jc w:val="both"/>
        <w:rPr>
          <w:b/>
          <w:bCs/>
        </w:rPr>
      </w:pPr>
      <w:r w:rsidRPr="00981EBB">
        <w:rPr>
          <w:b/>
          <w:bCs/>
        </w:rPr>
        <w:t>Áp dụng phương pháp tiếp cận theo mức trong giai đoạn chấm dứt hoạt động</w:t>
      </w:r>
    </w:p>
    <w:p w14:paraId="5BE673AF" w14:textId="77777777" w:rsidR="00CA72D2" w:rsidRPr="00981EBB" w:rsidRDefault="00CA72D2" w:rsidP="00CA72D2">
      <w:pPr>
        <w:tabs>
          <w:tab w:val="left" w:pos="993"/>
        </w:tabs>
        <w:spacing w:after="120" w:line="264" w:lineRule="auto"/>
        <w:ind w:firstLineChars="252" w:firstLine="706"/>
        <w:jc w:val="both"/>
        <w:rPr>
          <w:szCs w:val="28"/>
        </w:rPr>
      </w:pPr>
      <w:r w:rsidRPr="00981EBB">
        <w:rPr>
          <w:szCs w:val="28"/>
        </w:rPr>
        <w:t>Khi áp dụng phương pháp tiếp cận theo mức đối với giai đoạn chấm dứt hoạt động, tổ chức phải xem xét:</w:t>
      </w:r>
    </w:p>
    <w:p w14:paraId="32F0F64A" w14:textId="77777777" w:rsidR="00CA72D2" w:rsidRPr="00981EBB" w:rsidRDefault="00CA72D2" w:rsidP="00CA72D2">
      <w:pPr>
        <w:numPr>
          <w:ilvl w:val="0"/>
          <w:numId w:val="47"/>
        </w:numPr>
        <w:tabs>
          <w:tab w:val="clear" w:pos="720"/>
          <w:tab w:val="num" w:pos="284"/>
          <w:tab w:val="left" w:pos="993"/>
        </w:tabs>
        <w:spacing w:after="120" w:line="264" w:lineRule="auto"/>
        <w:ind w:left="0" w:firstLineChars="252" w:firstLine="706"/>
        <w:jc w:val="both"/>
        <w:rPr>
          <w:szCs w:val="28"/>
        </w:rPr>
      </w:pPr>
      <w:r w:rsidRPr="00981EBB">
        <w:rPr>
          <w:szCs w:val="28"/>
        </w:rPr>
        <w:t>Nhu cầu và mức độ chi tiết của các tài liệu chấm dứt hoạt động, bao gồm kế hoạch chấm dứt hoạt động và tài liệu liên quan.</w:t>
      </w:r>
    </w:p>
    <w:p w14:paraId="61253612" w14:textId="77777777" w:rsidR="00CA72D2" w:rsidRPr="00981EBB" w:rsidRDefault="00CA72D2" w:rsidP="00CA72D2">
      <w:pPr>
        <w:numPr>
          <w:ilvl w:val="0"/>
          <w:numId w:val="47"/>
        </w:numPr>
        <w:tabs>
          <w:tab w:val="clear" w:pos="720"/>
          <w:tab w:val="num" w:pos="284"/>
          <w:tab w:val="left" w:pos="993"/>
        </w:tabs>
        <w:spacing w:after="120" w:line="264" w:lineRule="auto"/>
        <w:ind w:left="0" w:firstLineChars="252" w:firstLine="706"/>
        <w:jc w:val="both"/>
        <w:rPr>
          <w:szCs w:val="28"/>
        </w:rPr>
      </w:pPr>
      <w:r w:rsidRPr="00981EBB">
        <w:rPr>
          <w:szCs w:val="28"/>
        </w:rPr>
        <w:t>Yêu cầu về quản lý chất thải phát sinh trong quá trình chấm dứt hoạt động, bao gồm thu gom, phân loại, xử lý và lưu giữ an toàn.</w:t>
      </w:r>
    </w:p>
    <w:p w14:paraId="6B982B6D" w14:textId="77777777" w:rsidR="00CA72D2" w:rsidRPr="00981EBB" w:rsidRDefault="00CA72D2" w:rsidP="00CA72D2">
      <w:pPr>
        <w:numPr>
          <w:ilvl w:val="0"/>
          <w:numId w:val="47"/>
        </w:numPr>
        <w:tabs>
          <w:tab w:val="clear" w:pos="720"/>
          <w:tab w:val="num" w:pos="284"/>
          <w:tab w:val="left" w:pos="993"/>
        </w:tabs>
        <w:spacing w:after="120" w:line="264" w:lineRule="auto"/>
        <w:ind w:left="0" w:firstLineChars="252" w:firstLine="706"/>
        <w:jc w:val="both"/>
        <w:rPr>
          <w:szCs w:val="28"/>
        </w:rPr>
      </w:pPr>
      <w:r w:rsidRPr="00981EBB">
        <w:rPr>
          <w:szCs w:val="28"/>
        </w:rPr>
        <w:t>Yêu cầu rà soát và phê duyệt đối với các tài liệu chấm dứt hoạt động.</w:t>
      </w:r>
    </w:p>
    <w:p w14:paraId="47C6DB19" w14:textId="77777777" w:rsidR="00CA72D2" w:rsidRPr="00981EBB" w:rsidRDefault="00CA72D2" w:rsidP="00CA72D2">
      <w:pPr>
        <w:numPr>
          <w:ilvl w:val="0"/>
          <w:numId w:val="47"/>
        </w:numPr>
        <w:tabs>
          <w:tab w:val="clear" w:pos="720"/>
          <w:tab w:val="num" w:pos="284"/>
          <w:tab w:val="left" w:pos="993"/>
        </w:tabs>
        <w:spacing w:after="120" w:line="264" w:lineRule="auto"/>
        <w:ind w:left="0" w:firstLineChars="252" w:firstLine="706"/>
        <w:jc w:val="both"/>
        <w:rPr>
          <w:szCs w:val="28"/>
        </w:rPr>
      </w:pPr>
      <w:r w:rsidRPr="00981EBB">
        <w:rPr>
          <w:szCs w:val="28"/>
        </w:rPr>
        <w:t>Loại hình và mức độ chi tiết của chương trình đào tạo dành cho nhân viên thực hiện chấm dứt hoạt động nhà máy điện hạt nhân.</w:t>
      </w:r>
    </w:p>
    <w:p w14:paraId="32D03A81" w14:textId="77777777" w:rsidR="00CA72D2" w:rsidRPr="00981EBB" w:rsidRDefault="00CA72D2" w:rsidP="00CA72D2">
      <w:pPr>
        <w:numPr>
          <w:ilvl w:val="0"/>
          <w:numId w:val="47"/>
        </w:numPr>
        <w:tabs>
          <w:tab w:val="clear" w:pos="720"/>
          <w:tab w:val="num" w:pos="284"/>
          <w:tab w:val="left" w:pos="993"/>
        </w:tabs>
        <w:spacing w:after="120" w:line="264" w:lineRule="auto"/>
        <w:ind w:left="0" w:firstLineChars="252" w:firstLine="706"/>
        <w:jc w:val="both"/>
        <w:rPr>
          <w:szCs w:val="28"/>
        </w:rPr>
      </w:pPr>
      <w:r w:rsidRPr="00981EBB">
        <w:rPr>
          <w:szCs w:val="28"/>
        </w:rPr>
        <w:t>Các kiểm soát cần thiết đối với việc tháo dỡ nhà máy, dỡ bỏ thiết bị và phá dỡ công trình, bảo đảm an toàn trong suốt quá trình thực hiện.</w:t>
      </w:r>
    </w:p>
    <w:p w14:paraId="79613A55" w14:textId="77777777" w:rsidR="00CA72D2" w:rsidRPr="00981EBB" w:rsidRDefault="00CA72D2" w:rsidP="00A0706B">
      <w:pPr>
        <w:numPr>
          <w:ilvl w:val="0"/>
          <w:numId w:val="49"/>
        </w:numPr>
        <w:tabs>
          <w:tab w:val="left" w:pos="1843"/>
        </w:tabs>
        <w:spacing w:after="120" w:line="264" w:lineRule="auto"/>
        <w:jc w:val="both"/>
        <w:rPr>
          <w:b/>
          <w:bCs/>
        </w:rPr>
      </w:pPr>
      <w:r w:rsidRPr="00981EBB">
        <w:rPr>
          <w:b/>
          <w:bCs/>
        </w:rPr>
        <w:t>Yêu cầu đối với quá trình chấm dứt hoạt động và hồ sơ</w:t>
      </w:r>
    </w:p>
    <w:p w14:paraId="2207B60F" w14:textId="77777777" w:rsidR="00CA72D2" w:rsidRPr="00981EBB" w:rsidRDefault="00CA72D2" w:rsidP="00CA72D2">
      <w:pPr>
        <w:tabs>
          <w:tab w:val="left" w:pos="993"/>
        </w:tabs>
        <w:spacing w:after="120" w:line="264" w:lineRule="auto"/>
        <w:ind w:firstLineChars="252" w:firstLine="706"/>
        <w:jc w:val="both"/>
        <w:rPr>
          <w:szCs w:val="28"/>
        </w:rPr>
      </w:pPr>
      <w:r w:rsidRPr="00981EBB">
        <w:rPr>
          <w:szCs w:val="28"/>
        </w:rPr>
        <w:t>Tổ chức thực hiện chấm dứt hoạt động phải bảo đảm:</w:t>
      </w:r>
    </w:p>
    <w:p w14:paraId="1CE01593" w14:textId="77777777" w:rsidR="00CA72D2" w:rsidRPr="00981EBB" w:rsidRDefault="00CA72D2" w:rsidP="00CA72D2">
      <w:pPr>
        <w:numPr>
          <w:ilvl w:val="0"/>
          <w:numId w:val="48"/>
        </w:numPr>
        <w:tabs>
          <w:tab w:val="clear" w:pos="720"/>
          <w:tab w:val="num" w:pos="284"/>
          <w:tab w:val="left" w:pos="993"/>
        </w:tabs>
        <w:spacing w:after="120" w:line="264" w:lineRule="auto"/>
        <w:ind w:left="0" w:firstLineChars="252" w:firstLine="706"/>
        <w:jc w:val="both"/>
        <w:rPr>
          <w:szCs w:val="28"/>
        </w:rPr>
      </w:pPr>
      <w:r w:rsidRPr="00981EBB">
        <w:rPr>
          <w:szCs w:val="28"/>
        </w:rPr>
        <w:t>Các quá trình chấm dứt hoạt động được xác định đầy đủ, bao gồm: chuẩn bị công việc; kiểm soát an toàn; tháo dỡ; tẩy xạ; và phục hồi hiện trường.</w:t>
      </w:r>
    </w:p>
    <w:p w14:paraId="5BA85DC0" w14:textId="77777777" w:rsidR="00CA72D2" w:rsidRPr="00981EBB" w:rsidRDefault="00CA72D2" w:rsidP="00CA72D2">
      <w:pPr>
        <w:numPr>
          <w:ilvl w:val="0"/>
          <w:numId w:val="48"/>
        </w:numPr>
        <w:tabs>
          <w:tab w:val="clear" w:pos="720"/>
          <w:tab w:val="num" w:pos="284"/>
          <w:tab w:val="left" w:pos="993"/>
        </w:tabs>
        <w:spacing w:after="120" w:line="264" w:lineRule="auto"/>
        <w:ind w:left="0" w:firstLineChars="252" w:firstLine="706"/>
        <w:jc w:val="both"/>
        <w:rPr>
          <w:szCs w:val="28"/>
        </w:rPr>
      </w:pPr>
      <w:r w:rsidRPr="00981EBB">
        <w:rPr>
          <w:szCs w:val="28"/>
        </w:rPr>
        <w:t>Nhân viên thực hiện công việc chấm dứt hoạt động được đào tạo và có đủ năng lực theo yêu cầu của từng loại công việc.</w:t>
      </w:r>
    </w:p>
    <w:p w14:paraId="6521752D" w14:textId="77777777" w:rsidR="00CA72D2" w:rsidRPr="00981EBB" w:rsidRDefault="00CA72D2" w:rsidP="00CA72D2">
      <w:pPr>
        <w:numPr>
          <w:ilvl w:val="0"/>
          <w:numId w:val="48"/>
        </w:numPr>
        <w:tabs>
          <w:tab w:val="clear" w:pos="720"/>
          <w:tab w:val="num" w:pos="284"/>
          <w:tab w:val="left" w:pos="993"/>
        </w:tabs>
        <w:spacing w:after="120" w:line="264" w:lineRule="auto"/>
        <w:ind w:left="0" w:firstLineChars="252" w:firstLine="706"/>
        <w:jc w:val="both"/>
        <w:rPr>
          <w:szCs w:val="28"/>
        </w:rPr>
      </w:pPr>
      <w:r w:rsidRPr="00981EBB">
        <w:rPr>
          <w:szCs w:val="28"/>
        </w:rPr>
        <w:t>Việc giám sát, kiểm tra và đánh giá tình trạng cơ sở được thực hiện thường xuyên trong quá trình chấm dứt hoạt động.</w:t>
      </w:r>
    </w:p>
    <w:p w14:paraId="4F9924CD" w14:textId="77777777" w:rsidR="00CA72D2" w:rsidRPr="00981EBB" w:rsidRDefault="00CA72D2" w:rsidP="00CA72D2">
      <w:pPr>
        <w:numPr>
          <w:ilvl w:val="0"/>
          <w:numId w:val="48"/>
        </w:numPr>
        <w:tabs>
          <w:tab w:val="clear" w:pos="720"/>
          <w:tab w:val="num" w:pos="284"/>
          <w:tab w:val="left" w:pos="993"/>
        </w:tabs>
        <w:spacing w:after="120" w:line="264" w:lineRule="auto"/>
        <w:ind w:left="0" w:firstLineChars="252" w:firstLine="706"/>
        <w:jc w:val="both"/>
        <w:rPr>
          <w:szCs w:val="28"/>
        </w:rPr>
      </w:pPr>
      <w:r w:rsidRPr="00981EBB">
        <w:rPr>
          <w:szCs w:val="28"/>
        </w:rPr>
        <w:t>Hồ sơ chấm dứt hoạt động, bao gồm tài liệu thiết kế còn hiệu lực, tài liệu vận hành, tài liệu kiểm tra, đo đạc, đánh giá và tài liệu liên quan được thu thập đầy đủ, có khả năng truy xuất và được lưu giữ theo quy định.</w:t>
      </w:r>
    </w:p>
    <w:p w14:paraId="4125A410" w14:textId="77777777" w:rsidR="00300C3E" w:rsidRPr="00981EBB" w:rsidRDefault="00CA72D2" w:rsidP="00CB5F78">
      <w:pPr>
        <w:numPr>
          <w:ilvl w:val="0"/>
          <w:numId w:val="48"/>
        </w:numPr>
        <w:shd w:val="clear" w:color="auto" w:fill="FFFFFF"/>
        <w:tabs>
          <w:tab w:val="clear" w:pos="720"/>
          <w:tab w:val="num" w:pos="284"/>
          <w:tab w:val="left" w:pos="993"/>
        </w:tabs>
        <w:spacing w:after="120" w:line="264" w:lineRule="auto"/>
        <w:ind w:left="0" w:firstLineChars="252" w:firstLine="706"/>
        <w:contextualSpacing/>
        <w:jc w:val="both"/>
        <w:rPr>
          <w:color w:val="000000"/>
          <w:szCs w:val="28"/>
          <w:lang w:val="nl-NL"/>
        </w:rPr>
      </w:pPr>
      <w:r w:rsidRPr="00981EBB">
        <w:rPr>
          <w:szCs w:val="28"/>
        </w:rPr>
        <w:t>Các hoạt động chấm dứt hoạt động được thực hiện theo trình tự được phê duyệt, có kiểm soát và phù hợp với các yêu cầu về an toàn và bảo vệ môi trường.</w:t>
      </w:r>
      <w:bookmarkEnd w:id="7"/>
    </w:p>
    <w:p w14:paraId="5C13E09D" w14:textId="77777777" w:rsidR="00124671" w:rsidRPr="00981EBB" w:rsidRDefault="00124671" w:rsidP="00981EBB">
      <w:pPr>
        <w:spacing w:after="120" w:line="264" w:lineRule="auto"/>
        <w:contextualSpacing/>
        <w:jc w:val="center"/>
        <w:rPr>
          <w:b/>
          <w:color w:val="000000"/>
          <w:szCs w:val="28"/>
          <w:lang w:val="nl-NL"/>
        </w:rPr>
      </w:pPr>
      <w:r w:rsidRPr="00981EBB">
        <w:rPr>
          <w:b/>
          <w:color w:val="000000"/>
          <w:szCs w:val="28"/>
          <w:lang w:val="nl-NL"/>
        </w:rPr>
        <w:t>Chương VI</w:t>
      </w:r>
      <w:r w:rsidR="00981EBB" w:rsidRPr="00981EBB">
        <w:rPr>
          <w:b/>
          <w:color w:val="000000"/>
          <w:szCs w:val="28"/>
          <w:lang w:val="nl-NL"/>
        </w:rPr>
        <w:t>I</w:t>
      </w:r>
    </w:p>
    <w:p w14:paraId="019CC8F8" w14:textId="77777777" w:rsidR="00124671" w:rsidRPr="00981EBB" w:rsidRDefault="00124671" w:rsidP="00124671">
      <w:pPr>
        <w:spacing w:after="120" w:line="264" w:lineRule="auto"/>
        <w:contextualSpacing/>
        <w:jc w:val="center"/>
        <w:rPr>
          <w:b/>
          <w:color w:val="000000"/>
          <w:szCs w:val="28"/>
          <w:lang w:val="nl-NL"/>
        </w:rPr>
      </w:pPr>
      <w:r w:rsidRPr="00981EBB">
        <w:rPr>
          <w:b/>
          <w:color w:val="000000"/>
          <w:szCs w:val="28"/>
          <w:lang w:val="nl-NL"/>
        </w:rPr>
        <w:t>ĐIỀU KHOẢN THI HÀNH</w:t>
      </w:r>
    </w:p>
    <w:p w14:paraId="76D69514" w14:textId="77777777" w:rsidR="00300C3E" w:rsidRPr="00981EBB" w:rsidRDefault="00981986" w:rsidP="00A0706B">
      <w:pPr>
        <w:numPr>
          <w:ilvl w:val="0"/>
          <w:numId w:val="49"/>
        </w:numPr>
        <w:tabs>
          <w:tab w:val="left" w:pos="1843"/>
        </w:tabs>
        <w:spacing w:after="120" w:line="264" w:lineRule="auto"/>
        <w:jc w:val="both"/>
        <w:rPr>
          <w:b/>
          <w:bCs/>
        </w:rPr>
      </w:pPr>
      <w:bookmarkStart w:id="22" w:name="_Hlk214442042"/>
      <w:r w:rsidRPr="00981EBB">
        <w:rPr>
          <w:b/>
          <w:bCs/>
        </w:rPr>
        <w:t>Điều khoản</w:t>
      </w:r>
      <w:r w:rsidR="00300C3E" w:rsidRPr="00981EBB">
        <w:rPr>
          <w:b/>
          <w:bCs/>
        </w:rPr>
        <w:t xml:space="preserve"> thi hành</w:t>
      </w:r>
      <w:bookmarkEnd w:id="22"/>
    </w:p>
    <w:p w14:paraId="212208F2" w14:textId="77777777" w:rsidR="00300C3E" w:rsidRPr="00981EBB" w:rsidRDefault="00981986" w:rsidP="00AE5F77">
      <w:pPr>
        <w:spacing w:after="120" w:line="264" w:lineRule="auto"/>
        <w:ind w:firstLine="720"/>
        <w:contextualSpacing/>
        <w:jc w:val="both"/>
        <w:rPr>
          <w:color w:val="000000"/>
          <w:szCs w:val="28"/>
          <w:lang w:val="nl-NL"/>
        </w:rPr>
      </w:pPr>
      <w:r w:rsidRPr="00981EBB">
        <w:rPr>
          <w:color w:val="000000"/>
          <w:szCs w:val="28"/>
          <w:lang w:val="nl-NL"/>
        </w:rPr>
        <w:t xml:space="preserve">1. </w:t>
      </w:r>
      <w:r w:rsidR="00300C3E" w:rsidRPr="00981EBB">
        <w:rPr>
          <w:color w:val="000000"/>
          <w:szCs w:val="28"/>
          <w:lang w:val="nl-NL"/>
        </w:rPr>
        <w:t>Thông tư này có hiệu lực thi hành kể từ ngày 01 tháng 01 năm 2026 và bãi bỏ các thông tư sau đây:</w:t>
      </w:r>
    </w:p>
    <w:p w14:paraId="31BDE17D" w14:textId="77777777" w:rsidR="00571F0E" w:rsidRPr="00981EBB" w:rsidRDefault="00981986" w:rsidP="00AE5F77">
      <w:pPr>
        <w:spacing w:after="120" w:line="264" w:lineRule="auto"/>
        <w:ind w:firstLine="720"/>
        <w:contextualSpacing/>
        <w:jc w:val="both"/>
        <w:rPr>
          <w:color w:val="000000"/>
          <w:szCs w:val="28"/>
          <w:lang w:val="nl-NL"/>
        </w:rPr>
      </w:pPr>
      <w:r w:rsidRPr="00981EBB">
        <w:rPr>
          <w:color w:val="000000"/>
          <w:szCs w:val="28"/>
          <w:lang w:val="nl-NL"/>
        </w:rPr>
        <w:t>a)</w:t>
      </w:r>
      <w:r w:rsidR="00571F0E" w:rsidRPr="00981EBB">
        <w:rPr>
          <w:color w:val="000000"/>
          <w:szCs w:val="28"/>
          <w:lang w:val="nl-NL"/>
        </w:rPr>
        <w:t xml:space="preserve"> </w:t>
      </w:r>
      <w:bookmarkStart w:id="23" w:name="_Hlk214443298"/>
      <w:r w:rsidR="00571F0E" w:rsidRPr="00981EBB">
        <w:rPr>
          <w:color w:val="000000"/>
          <w:szCs w:val="28"/>
          <w:lang w:val="nl-NL"/>
        </w:rPr>
        <w:t>Thông tư số 13/2009/TT-BKHCN ngày 20</w:t>
      </w:r>
      <w:r w:rsidR="00764611" w:rsidRPr="00981EBB">
        <w:rPr>
          <w:color w:val="000000"/>
          <w:szCs w:val="28"/>
          <w:lang w:val="nl-NL"/>
        </w:rPr>
        <w:t xml:space="preserve"> tháng </w:t>
      </w:r>
      <w:r w:rsidR="00571F0E" w:rsidRPr="00981EBB">
        <w:rPr>
          <w:color w:val="000000"/>
          <w:szCs w:val="28"/>
          <w:lang w:val="nl-NL"/>
        </w:rPr>
        <w:t>05</w:t>
      </w:r>
      <w:r w:rsidR="00764611" w:rsidRPr="00981EBB">
        <w:rPr>
          <w:color w:val="000000"/>
          <w:szCs w:val="28"/>
          <w:lang w:val="nl-NL"/>
        </w:rPr>
        <w:t xml:space="preserve"> năm </w:t>
      </w:r>
      <w:r w:rsidR="00571F0E" w:rsidRPr="00981EBB">
        <w:rPr>
          <w:color w:val="000000"/>
          <w:szCs w:val="28"/>
          <w:lang w:val="nl-NL"/>
        </w:rPr>
        <w:t xml:space="preserve">2009 của </w:t>
      </w:r>
      <w:r w:rsidR="00764611" w:rsidRPr="00981EBB">
        <w:rPr>
          <w:color w:val="000000"/>
          <w:szCs w:val="28"/>
          <w:lang w:val="nl-NL"/>
        </w:rPr>
        <w:t>Bộ trưởng Bộ Khoa học và Công nghệ</w:t>
      </w:r>
      <w:r w:rsidR="00571F0E" w:rsidRPr="00981EBB">
        <w:rPr>
          <w:color w:val="000000"/>
          <w:szCs w:val="28"/>
          <w:lang w:val="nl-NL"/>
        </w:rPr>
        <w:t xml:space="preserve"> </w:t>
      </w:r>
      <w:r w:rsidR="00764611" w:rsidRPr="00981EBB">
        <w:rPr>
          <w:color w:val="000000"/>
          <w:szCs w:val="28"/>
          <w:lang w:val="nl-NL"/>
        </w:rPr>
        <w:t>h</w:t>
      </w:r>
      <w:r w:rsidR="00571F0E" w:rsidRPr="00981EBB">
        <w:rPr>
          <w:color w:val="000000"/>
          <w:szCs w:val="28"/>
          <w:lang w:val="nl-NL"/>
        </w:rPr>
        <w:t>ướng dẫn đánh giá sơ bộ về an toàn hạt nhân đối với địa điểm nhà máy điện hạt nhân trong giai đoạn quyết định chủ trương đầu tư</w:t>
      </w:r>
      <w:r w:rsidR="00300C3E" w:rsidRPr="00981EBB">
        <w:rPr>
          <w:color w:val="000000"/>
          <w:szCs w:val="28"/>
          <w:lang w:val="nl-NL"/>
        </w:rPr>
        <w:t xml:space="preserve"> </w:t>
      </w:r>
      <w:r w:rsidR="00300C3E" w:rsidRPr="00981EBB">
        <w:rPr>
          <w:color w:val="000000"/>
        </w:rPr>
        <w:t>đã được sửa đổi, bổ sung một số điều theo Thông tư số 20/2025/TT-BKHCN ngày 04 tháng 10 năm 2025</w:t>
      </w:r>
      <w:r w:rsidRPr="00981EBB">
        <w:rPr>
          <w:color w:val="000000"/>
          <w:szCs w:val="28"/>
          <w:lang w:val="nl-NL"/>
        </w:rPr>
        <w:t>;</w:t>
      </w:r>
    </w:p>
    <w:p w14:paraId="5C804D61" w14:textId="77777777" w:rsidR="00571F0E" w:rsidRPr="00981EBB" w:rsidRDefault="00981986" w:rsidP="00AE5F77">
      <w:pPr>
        <w:spacing w:after="120" w:line="264" w:lineRule="auto"/>
        <w:ind w:firstLine="720"/>
        <w:contextualSpacing/>
        <w:jc w:val="both"/>
        <w:rPr>
          <w:color w:val="000000"/>
          <w:szCs w:val="28"/>
          <w:lang w:val="nl-NL"/>
        </w:rPr>
      </w:pPr>
      <w:r w:rsidRPr="00981EBB">
        <w:rPr>
          <w:color w:val="000000"/>
          <w:szCs w:val="28"/>
          <w:lang w:val="nl-NL"/>
        </w:rPr>
        <w:t>b)</w:t>
      </w:r>
      <w:r w:rsidR="00571F0E" w:rsidRPr="00981EBB">
        <w:rPr>
          <w:color w:val="000000"/>
          <w:szCs w:val="28"/>
          <w:lang w:val="nl-NL"/>
        </w:rPr>
        <w:t xml:space="preserve"> Thông tư số số 28/2011/TT-BKHCN ngày 28</w:t>
      </w:r>
      <w:r w:rsidR="00764611" w:rsidRPr="00981EBB">
        <w:rPr>
          <w:color w:val="000000"/>
          <w:szCs w:val="28"/>
          <w:lang w:val="nl-NL"/>
        </w:rPr>
        <w:t xml:space="preserve"> tháng </w:t>
      </w:r>
      <w:r w:rsidR="00571F0E" w:rsidRPr="00981EBB">
        <w:rPr>
          <w:color w:val="000000"/>
          <w:szCs w:val="28"/>
          <w:lang w:val="nl-NL"/>
        </w:rPr>
        <w:t>11</w:t>
      </w:r>
      <w:r w:rsidR="00764611" w:rsidRPr="00981EBB">
        <w:rPr>
          <w:color w:val="000000"/>
          <w:szCs w:val="28"/>
          <w:lang w:val="nl-NL"/>
        </w:rPr>
        <w:t xml:space="preserve"> năm </w:t>
      </w:r>
      <w:r w:rsidR="00571F0E" w:rsidRPr="00981EBB">
        <w:rPr>
          <w:color w:val="000000"/>
          <w:szCs w:val="28"/>
          <w:lang w:val="nl-NL"/>
        </w:rPr>
        <w:t xml:space="preserve">2011 của </w:t>
      </w:r>
      <w:r w:rsidR="00764611" w:rsidRPr="00981EBB">
        <w:rPr>
          <w:color w:val="000000"/>
          <w:szCs w:val="28"/>
          <w:lang w:val="nl-NL"/>
        </w:rPr>
        <w:t>Bộ trưởng Bộ Khoa học và Công nghệ</w:t>
      </w:r>
      <w:r w:rsidR="00571F0E" w:rsidRPr="00981EBB">
        <w:rPr>
          <w:color w:val="000000"/>
          <w:szCs w:val="28"/>
          <w:lang w:val="nl-NL"/>
        </w:rPr>
        <w:t xml:space="preserve"> </w:t>
      </w:r>
      <w:r w:rsidR="00764611" w:rsidRPr="00981EBB">
        <w:rPr>
          <w:color w:val="000000"/>
          <w:szCs w:val="28"/>
          <w:lang w:val="nl-NL"/>
        </w:rPr>
        <w:t>q</w:t>
      </w:r>
      <w:r w:rsidR="00571F0E" w:rsidRPr="00981EBB">
        <w:rPr>
          <w:color w:val="000000"/>
          <w:szCs w:val="28"/>
          <w:lang w:val="nl-NL"/>
        </w:rPr>
        <w:t>uy định yêu cầu về an toàn hạt nhân đối với địa điểm nhà máy diện hạt nhân</w:t>
      </w:r>
      <w:r w:rsidRPr="00981EBB">
        <w:rPr>
          <w:color w:val="000000"/>
          <w:szCs w:val="28"/>
          <w:lang w:val="nl-NL"/>
        </w:rPr>
        <w:t>;</w:t>
      </w:r>
    </w:p>
    <w:p w14:paraId="41255B54" w14:textId="77777777" w:rsidR="00571F0E" w:rsidRPr="00981EBB" w:rsidRDefault="00981986" w:rsidP="00AE5F77">
      <w:pPr>
        <w:spacing w:after="120" w:line="264" w:lineRule="auto"/>
        <w:ind w:firstLine="720"/>
        <w:contextualSpacing/>
        <w:jc w:val="both"/>
        <w:rPr>
          <w:color w:val="000000"/>
          <w:szCs w:val="28"/>
          <w:lang w:val="nl-NL"/>
        </w:rPr>
      </w:pPr>
      <w:r w:rsidRPr="00981EBB">
        <w:rPr>
          <w:color w:val="000000"/>
          <w:szCs w:val="28"/>
          <w:lang w:val="nl-NL"/>
        </w:rPr>
        <w:t>c)</w:t>
      </w:r>
      <w:r w:rsidR="00571F0E" w:rsidRPr="00981EBB">
        <w:rPr>
          <w:color w:val="000000"/>
          <w:szCs w:val="28"/>
          <w:lang w:val="nl-NL"/>
        </w:rPr>
        <w:t xml:space="preserve"> Thông tư số 30/2012/TT-BKHCN ngày 28</w:t>
      </w:r>
      <w:r w:rsidR="00764611" w:rsidRPr="00981EBB">
        <w:rPr>
          <w:color w:val="000000"/>
          <w:szCs w:val="28"/>
          <w:lang w:val="nl-NL"/>
        </w:rPr>
        <w:t xml:space="preserve"> ngày </w:t>
      </w:r>
      <w:r w:rsidR="00571F0E" w:rsidRPr="00981EBB">
        <w:rPr>
          <w:color w:val="000000"/>
          <w:szCs w:val="28"/>
          <w:lang w:val="nl-NL"/>
        </w:rPr>
        <w:t>12</w:t>
      </w:r>
      <w:r w:rsidR="00764611" w:rsidRPr="00981EBB">
        <w:rPr>
          <w:color w:val="000000"/>
          <w:szCs w:val="28"/>
          <w:lang w:val="nl-NL"/>
        </w:rPr>
        <w:t xml:space="preserve"> tháng </w:t>
      </w:r>
      <w:r w:rsidR="00571F0E" w:rsidRPr="00981EBB">
        <w:rPr>
          <w:color w:val="000000"/>
          <w:szCs w:val="28"/>
          <w:lang w:val="nl-NL"/>
        </w:rPr>
        <w:t xml:space="preserve">2012 của </w:t>
      </w:r>
      <w:r w:rsidR="00764611" w:rsidRPr="00981EBB">
        <w:rPr>
          <w:color w:val="000000"/>
          <w:szCs w:val="28"/>
          <w:lang w:val="nl-NL"/>
        </w:rPr>
        <w:t>Bộ trưởng Bộ Khoa học và Công nghệ</w:t>
      </w:r>
      <w:r w:rsidR="00571F0E" w:rsidRPr="00981EBB">
        <w:rPr>
          <w:color w:val="000000"/>
          <w:szCs w:val="28"/>
          <w:lang w:val="nl-NL"/>
        </w:rPr>
        <w:t xml:space="preserve"> </w:t>
      </w:r>
      <w:r w:rsidR="00764611" w:rsidRPr="00981EBB">
        <w:rPr>
          <w:color w:val="000000"/>
          <w:szCs w:val="28"/>
          <w:lang w:val="nl-NL"/>
        </w:rPr>
        <w:t>q</w:t>
      </w:r>
      <w:r w:rsidR="00571F0E" w:rsidRPr="00981EBB">
        <w:rPr>
          <w:color w:val="000000"/>
          <w:szCs w:val="28"/>
          <w:lang w:val="nl-NL"/>
        </w:rPr>
        <w:t>uy định yêu cầu về an toàn hạt nhân đối với thiết kế nhà máy điện hạt nhân</w:t>
      </w:r>
      <w:r w:rsidRPr="00981EBB">
        <w:rPr>
          <w:color w:val="000000"/>
          <w:szCs w:val="28"/>
          <w:lang w:val="nl-NL"/>
        </w:rPr>
        <w:t>;</w:t>
      </w:r>
    </w:p>
    <w:p w14:paraId="512D7E3B" w14:textId="77777777" w:rsidR="00E4532E" w:rsidRPr="00981EBB" w:rsidRDefault="00981986" w:rsidP="00AE5F77">
      <w:pPr>
        <w:spacing w:after="120" w:line="264" w:lineRule="auto"/>
        <w:ind w:firstLine="720"/>
        <w:contextualSpacing/>
        <w:jc w:val="both"/>
        <w:rPr>
          <w:color w:val="000000"/>
          <w:szCs w:val="28"/>
          <w:lang w:val="nl-NL"/>
        </w:rPr>
      </w:pPr>
      <w:r w:rsidRPr="00981EBB">
        <w:rPr>
          <w:color w:val="000000"/>
          <w:szCs w:val="28"/>
          <w:lang w:val="nl-NL"/>
        </w:rPr>
        <w:t>d)</w:t>
      </w:r>
      <w:r w:rsidR="00571F0E" w:rsidRPr="00981EBB">
        <w:rPr>
          <w:color w:val="000000"/>
          <w:szCs w:val="28"/>
          <w:lang w:val="nl-NL"/>
        </w:rPr>
        <w:t xml:space="preserve"> Thông tư số 12/2015/TT-BKHCN ngày 20</w:t>
      </w:r>
      <w:r w:rsidR="00764611" w:rsidRPr="00981EBB">
        <w:rPr>
          <w:color w:val="000000"/>
          <w:szCs w:val="28"/>
          <w:lang w:val="nl-NL"/>
        </w:rPr>
        <w:t xml:space="preserve"> tháng </w:t>
      </w:r>
      <w:r w:rsidR="00571F0E" w:rsidRPr="00981EBB">
        <w:rPr>
          <w:color w:val="000000"/>
          <w:szCs w:val="28"/>
          <w:lang w:val="nl-NL"/>
        </w:rPr>
        <w:t>7</w:t>
      </w:r>
      <w:r w:rsidR="00764611" w:rsidRPr="00981EBB">
        <w:rPr>
          <w:color w:val="000000"/>
          <w:szCs w:val="28"/>
          <w:lang w:val="nl-NL"/>
        </w:rPr>
        <w:t xml:space="preserve"> năm </w:t>
      </w:r>
      <w:r w:rsidR="00571F0E" w:rsidRPr="00981EBB">
        <w:rPr>
          <w:color w:val="000000"/>
          <w:szCs w:val="28"/>
          <w:lang w:val="nl-NL"/>
        </w:rPr>
        <w:t xml:space="preserve">2015 của </w:t>
      </w:r>
      <w:r w:rsidR="00764611" w:rsidRPr="00981EBB">
        <w:rPr>
          <w:color w:val="000000"/>
          <w:szCs w:val="28"/>
          <w:lang w:val="nl-NL"/>
        </w:rPr>
        <w:t>Bộ trưởng Bộ Khoa học và Công nghệ</w:t>
      </w:r>
      <w:r w:rsidR="00571F0E" w:rsidRPr="00981EBB">
        <w:rPr>
          <w:color w:val="000000"/>
          <w:szCs w:val="28"/>
          <w:lang w:val="nl-NL"/>
        </w:rPr>
        <w:t xml:space="preserve"> </w:t>
      </w:r>
      <w:r w:rsidR="00764611" w:rsidRPr="00981EBB">
        <w:rPr>
          <w:color w:val="000000"/>
          <w:szCs w:val="28"/>
          <w:lang w:val="nl-NL"/>
        </w:rPr>
        <w:t>q</w:t>
      </w:r>
      <w:r w:rsidR="00571F0E" w:rsidRPr="00981EBB">
        <w:rPr>
          <w:color w:val="000000"/>
          <w:szCs w:val="28"/>
          <w:lang w:val="nl-NL"/>
        </w:rPr>
        <w:t>uy định về phân tích an toàn đối với nhà máy điện hạt nhân</w:t>
      </w:r>
      <w:r w:rsidRPr="00981EBB">
        <w:rPr>
          <w:color w:val="000000"/>
          <w:szCs w:val="28"/>
          <w:lang w:val="nl-NL"/>
        </w:rPr>
        <w:t>.</w:t>
      </w:r>
    </w:p>
    <w:bookmarkEnd w:id="23"/>
    <w:p w14:paraId="595079AB" w14:textId="77777777" w:rsidR="00981986" w:rsidRPr="00981EBB" w:rsidRDefault="00981986" w:rsidP="00AE5F77">
      <w:pPr>
        <w:spacing w:after="120" w:line="264" w:lineRule="auto"/>
        <w:ind w:firstLine="720"/>
        <w:contextualSpacing/>
        <w:jc w:val="both"/>
        <w:rPr>
          <w:color w:val="000000"/>
          <w:szCs w:val="28"/>
        </w:rPr>
      </w:pPr>
      <w:r w:rsidRPr="00981EBB">
        <w:rPr>
          <w:color w:val="000000"/>
          <w:szCs w:val="28"/>
        </w:rPr>
        <w:t>2</w:t>
      </w:r>
      <w:r w:rsidRPr="00981EBB">
        <w:rPr>
          <w:color w:val="000000"/>
          <w:szCs w:val="28"/>
          <w:lang w:val="vi-VN"/>
        </w:rPr>
        <w:t xml:space="preserve">. </w:t>
      </w:r>
      <w:r w:rsidRPr="00981EBB">
        <w:rPr>
          <w:color w:val="000000"/>
          <w:szCs w:val="28"/>
        </w:rPr>
        <w:t xml:space="preserve">Chánh Văn phòng, Cục trưởng </w:t>
      </w:r>
      <w:r w:rsidR="00F17828">
        <w:rPr>
          <w:color w:val="000000"/>
          <w:szCs w:val="28"/>
        </w:rPr>
        <w:t>Cục An toàn bức xạ và hạt nhân</w:t>
      </w:r>
      <w:r w:rsidRPr="00981EBB">
        <w:rPr>
          <w:color w:val="000000"/>
          <w:szCs w:val="28"/>
        </w:rPr>
        <w:t xml:space="preserve">, Thủ trưởng các cơ quan, đơn vị thuộc Bộ Khoa học và Công nghệ và các tổ chức, cá nhân có liên quan chịu trách nhiệm thi hành Thông tư này. </w:t>
      </w:r>
    </w:p>
    <w:p w14:paraId="7F5885F6" w14:textId="77777777" w:rsidR="00981986" w:rsidRPr="00981EBB" w:rsidRDefault="00981986" w:rsidP="00AE5F77">
      <w:pPr>
        <w:spacing w:after="120" w:line="264" w:lineRule="auto"/>
        <w:ind w:firstLine="720"/>
        <w:contextualSpacing/>
        <w:jc w:val="both"/>
        <w:rPr>
          <w:color w:val="000000"/>
          <w:szCs w:val="28"/>
          <w:lang w:val="nl-NL"/>
        </w:rPr>
      </w:pPr>
      <w:r w:rsidRPr="00981EBB">
        <w:rPr>
          <w:color w:val="000000"/>
          <w:szCs w:val="28"/>
        </w:rPr>
        <w:t>3</w:t>
      </w:r>
      <w:r w:rsidRPr="00981EBB">
        <w:rPr>
          <w:color w:val="000000"/>
          <w:szCs w:val="28"/>
          <w:lang w:val="vi-VN"/>
        </w:rPr>
        <w:t xml:space="preserve">. </w:t>
      </w:r>
      <w:r w:rsidRPr="00981EBB">
        <w:rPr>
          <w:color w:val="000000"/>
          <w:szCs w:val="28"/>
        </w:rPr>
        <w:t>Trong quá trình thực hiện, nếu có khó khăn, vướng mắc, đề nghị tổ chức, cá nhân phản ánh kịp thời về Bộ Khoa học và Công nghệ để được hướng dẫn hoặc xem xét, giải quyết</w:t>
      </w:r>
      <w:r w:rsidRPr="00981EBB">
        <w:rPr>
          <w:color w:val="000000"/>
          <w:szCs w:val="28"/>
          <w:lang w:val="nl-NL"/>
        </w:rPr>
        <w:t>./.</w:t>
      </w:r>
    </w:p>
    <w:p w14:paraId="02181D57" w14:textId="77777777" w:rsidR="00C90410" w:rsidRPr="00981EBB" w:rsidRDefault="00C90410" w:rsidP="00981986">
      <w:pPr>
        <w:spacing w:after="120" w:line="264" w:lineRule="auto"/>
        <w:contextualSpacing/>
        <w:jc w:val="both"/>
        <w:rPr>
          <w:color w:val="000000"/>
          <w:sz w:val="16"/>
          <w:szCs w:val="16"/>
          <w:lang w:val="nl-NL"/>
        </w:rPr>
      </w:pPr>
    </w:p>
    <w:tbl>
      <w:tblPr>
        <w:tblW w:w="0" w:type="auto"/>
        <w:tblLook w:val="04A0" w:firstRow="1" w:lastRow="0" w:firstColumn="1" w:lastColumn="0" w:noHBand="0" w:noVBand="1"/>
      </w:tblPr>
      <w:tblGrid>
        <w:gridCol w:w="5541"/>
        <w:gridCol w:w="3531"/>
      </w:tblGrid>
      <w:tr w:rsidR="00C90410" w14:paraId="50231B05" w14:textId="77777777" w:rsidTr="00981986">
        <w:tc>
          <w:tcPr>
            <w:tcW w:w="5688" w:type="dxa"/>
          </w:tcPr>
          <w:p w14:paraId="722A4687" w14:textId="77777777" w:rsidR="00C90410" w:rsidRPr="00981EBB" w:rsidRDefault="00C90410" w:rsidP="00C640B4">
            <w:pPr>
              <w:jc w:val="both"/>
              <w:rPr>
                <w:b/>
                <w:i/>
                <w:color w:val="000000"/>
                <w:sz w:val="24"/>
                <w:lang w:val="vi-VN"/>
              </w:rPr>
            </w:pPr>
            <w:r w:rsidRPr="00981EBB">
              <w:rPr>
                <w:b/>
                <w:i/>
                <w:color w:val="000000"/>
                <w:sz w:val="24"/>
                <w:lang w:val="vi-VN"/>
              </w:rPr>
              <w:t>Nơi nhận:</w:t>
            </w:r>
          </w:p>
          <w:p w14:paraId="5AE0A487" w14:textId="77777777" w:rsidR="00981986" w:rsidRPr="00981EBB" w:rsidRDefault="00981986" w:rsidP="00C640B4">
            <w:pPr>
              <w:jc w:val="both"/>
              <w:rPr>
                <w:color w:val="000000"/>
                <w:sz w:val="22"/>
                <w:szCs w:val="22"/>
                <w:lang w:val="vi-VN"/>
              </w:rPr>
            </w:pPr>
            <w:r w:rsidRPr="00981EBB">
              <w:rPr>
                <w:color w:val="000000"/>
                <w:sz w:val="22"/>
                <w:szCs w:val="22"/>
                <w:lang w:val="vi-VN"/>
              </w:rPr>
              <w:t>- Thủ tướng</w:t>
            </w:r>
            <w:r w:rsidRPr="00981EBB">
              <w:rPr>
                <w:color w:val="000000"/>
                <w:sz w:val="22"/>
                <w:szCs w:val="22"/>
              </w:rPr>
              <w:t>, c</w:t>
            </w:r>
            <w:r w:rsidRPr="00981EBB">
              <w:rPr>
                <w:color w:val="000000"/>
                <w:sz w:val="22"/>
                <w:szCs w:val="22"/>
                <w:lang w:val="vi-VN"/>
              </w:rPr>
              <w:t>ác Phó Thủ tướng Chính phủ;</w:t>
            </w:r>
          </w:p>
          <w:p w14:paraId="7714A6C8" w14:textId="77777777" w:rsidR="00981986" w:rsidRPr="00981EBB" w:rsidRDefault="00981986" w:rsidP="00C640B4">
            <w:pPr>
              <w:jc w:val="both"/>
              <w:rPr>
                <w:color w:val="000000"/>
                <w:sz w:val="22"/>
                <w:szCs w:val="22"/>
                <w:lang w:val="vi-VN"/>
              </w:rPr>
            </w:pPr>
            <w:r w:rsidRPr="00981EBB">
              <w:rPr>
                <w:color w:val="000000"/>
                <w:sz w:val="22"/>
                <w:szCs w:val="22"/>
                <w:lang w:val="vi-VN"/>
              </w:rPr>
              <w:t>- Các Bộ, cơ quan ngang Bộ, cơ quan thuộc Chính phủ;</w:t>
            </w:r>
          </w:p>
          <w:p w14:paraId="6E4F3B64" w14:textId="77777777" w:rsidR="00981986" w:rsidRPr="00981EBB" w:rsidRDefault="00981986" w:rsidP="00C640B4">
            <w:pPr>
              <w:jc w:val="both"/>
              <w:rPr>
                <w:color w:val="000000"/>
                <w:sz w:val="22"/>
                <w:szCs w:val="22"/>
                <w:lang w:val="vi-VN"/>
              </w:rPr>
            </w:pPr>
            <w:r w:rsidRPr="00981EBB">
              <w:rPr>
                <w:color w:val="000000"/>
                <w:sz w:val="22"/>
                <w:szCs w:val="22"/>
                <w:lang w:val="vi-VN"/>
              </w:rPr>
              <w:t>- Văn phòng Trung ương Đảng;</w:t>
            </w:r>
          </w:p>
          <w:p w14:paraId="70A66B87" w14:textId="77777777" w:rsidR="00981986" w:rsidRPr="00981EBB" w:rsidRDefault="00981986" w:rsidP="00C640B4">
            <w:pPr>
              <w:jc w:val="both"/>
              <w:rPr>
                <w:color w:val="000000"/>
                <w:sz w:val="22"/>
                <w:szCs w:val="22"/>
                <w:lang w:val="vi-VN"/>
              </w:rPr>
            </w:pPr>
            <w:r w:rsidRPr="00981EBB">
              <w:rPr>
                <w:color w:val="000000"/>
                <w:sz w:val="22"/>
                <w:szCs w:val="22"/>
                <w:lang w:val="vi-VN"/>
              </w:rPr>
              <w:t>- Văn phòng Tổng Bí thư;</w:t>
            </w:r>
          </w:p>
          <w:p w14:paraId="3B781227" w14:textId="77777777" w:rsidR="00981986" w:rsidRPr="00981EBB" w:rsidRDefault="00981986" w:rsidP="00C640B4">
            <w:pPr>
              <w:jc w:val="both"/>
              <w:rPr>
                <w:color w:val="000000"/>
                <w:sz w:val="22"/>
                <w:szCs w:val="22"/>
                <w:lang w:val="vi-VN"/>
              </w:rPr>
            </w:pPr>
            <w:r w:rsidRPr="00981EBB">
              <w:rPr>
                <w:color w:val="000000"/>
                <w:sz w:val="22"/>
                <w:szCs w:val="22"/>
                <w:lang w:val="vi-VN"/>
              </w:rPr>
              <w:t>- Văn phòng Chủ tịch nước;</w:t>
            </w:r>
          </w:p>
          <w:p w14:paraId="085D429B" w14:textId="77777777" w:rsidR="00981986" w:rsidRPr="00981EBB" w:rsidRDefault="00981986" w:rsidP="00C640B4">
            <w:pPr>
              <w:jc w:val="both"/>
              <w:rPr>
                <w:color w:val="000000"/>
                <w:sz w:val="22"/>
                <w:szCs w:val="22"/>
                <w:lang w:val="vi-VN"/>
              </w:rPr>
            </w:pPr>
            <w:r w:rsidRPr="00981EBB">
              <w:rPr>
                <w:color w:val="000000"/>
                <w:sz w:val="22"/>
                <w:szCs w:val="22"/>
                <w:lang w:val="vi-VN"/>
              </w:rPr>
              <w:t>- Văn phòng Quốc hội;</w:t>
            </w:r>
          </w:p>
          <w:p w14:paraId="74088AD2" w14:textId="6CDEFF9E" w:rsidR="00981986" w:rsidRPr="00981EBB" w:rsidRDefault="00981986" w:rsidP="00C640B4">
            <w:pPr>
              <w:jc w:val="both"/>
              <w:rPr>
                <w:color w:val="000000"/>
                <w:sz w:val="22"/>
                <w:szCs w:val="22"/>
                <w:lang w:val="vi-VN"/>
              </w:rPr>
            </w:pPr>
            <w:r w:rsidRPr="00981EBB">
              <w:rPr>
                <w:color w:val="000000"/>
                <w:sz w:val="22"/>
                <w:szCs w:val="22"/>
                <w:lang w:val="vi-VN"/>
              </w:rPr>
              <w:t>- Tòa án nhân dân tối cao;</w:t>
            </w:r>
            <w:r w:rsidR="000B4A8F">
              <w:rPr>
                <w:color w:val="000000"/>
                <w:sz w:val="22"/>
                <w:szCs w:val="22"/>
              </w:rPr>
              <w:t xml:space="preserve"> </w:t>
            </w:r>
            <w:r w:rsidRPr="00981EBB">
              <w:rPr>
                <w:color w:val="000000"/>
                <w:sz w:val="22"/>
                <w:szCs w:val="22"/>
                <w:lang w:val="vi-VN"/>
              </w:rPr>
              <w:t>Viện kiểm sát nhân dân tối cao;</w:t>
            </w:r>
          </w:p>
          <w:p w14:paraId="06C28990" w14:textId="77777777" w:rsidR="00981986" w:rsidRPr="00981EBB" w:rsidRDefault="00981986" w:rsidP="00C640B4">
            <w:pPr>
              <w:jc w:val="both"/>
              <w:rPr>
                <w:color w:val="000000"/>
                <w:sz w:val="22"/>
                <w:szCs w:val="22"/>
                <w:lang w:val="vi-VN"/>
              </w:rPr>
            </w:pPr>
            <w:r w:rsidRPr="00981EBB">
              <w:rPr>
                <w:color w:val="000000"/>
                <w:sz w:val="22"/>
                <w:szCs w:val="22"/>
                <w:lang w:val="vi-VN"/>
              </w:rPr>
              <w:t>- Kiểm toán Nhà nước;</w:t>
            </w:r>
          </w:p>
          <w:p w14:paraId="702402BF" w14:textId="77777777" w:rsidR="00981986" w:rsidRPr="00981EBB" w:rsidRDefault="00981986" w:rsidP="00C640B4">
            <w:pPr>
              <w:jc w:val="both"/>
              <w:rPr>
                <w:color w:val="000000"/>
                <w:sz w:val="22"/>
                <w:szCs w:val="22"/>
                <w:lang w:val="vi-VN"/>
              </w:rPr>
            </w:pPr>
            <w:r w:rsidRPr="00981EBB">
              <w:rPr>
                <w:color w:val="000000"/>
                <w:sz w:val="22"/>
                <w:szCs w:val="22"/>
                <w:lang w:val="vi-VN"/>
              </w:rPr>
              <w:t>- Ủy ban Tr</w:t>
            </w:r>
            <w:r w:rsidRPr="00981EBB">
              <w:rPr>
                <w:color w:val="000000"/>
                <w:sz w:val="22"/>
                <w:szCs w:val="22"/>
              </w:rPr>
              <w:t>u</w:t>
            </w:r>
            <w:r w:rsidRPr="00981EBB">
              <w:rPr>
                <w:color w:val="000000"/>
                <w:sz w:val="22"/>
                <w:szCs w:val="22"/>
                <w:lang w:val="vi-VN"/>
              </w:rPr>
              <w:t>ng ương Mặt trận Tổ Quốc Việt Nam;</w:t>
            </w:r>
          </w:p>
          <w:p w14:paraId="308A4463" w14:textId="77777777" w:rsidR="00981986" w:rsidRPr="00981EBB" w:rsidRDefault="00981986" w:rsidP="00C640B4">
            <w:pPr>
              <w:jc w:val="both"/>
              <w:rPr>
                <w:color w:val="000000"/>
                <w:sz w:val="22"/>
                <w:szCs w:val="22"/>
                <w:lang w:val="vi-VN"/>
              </w:rPr>
            </w:pPr>
            <w:r w:rsidRPr="00981EBB">
              <w:rPr>
                <w:color w:val="000000"/>
                <w:sz w:val="22"/>
                <w:szCs w:val="22"/>
                <w:lang w:val="vi-VN"/>
              </w:rPr>
              <w:t>- UBND</w:t>
            </w:r>
            <w:r w:rsidRPr="00981EBB">
              <w:rPr>
                <w:color w:val="000000"/>
                <w:sz w:val="22"/>
                <w:szCs w:val="22"/>
              </w:rPr>
              <w:t>, Sở KHCN</w:t>
            </w:r>
            <w:r w:rsidRPr="00981EBB">
              <w:rPr>
                <w:color w:val="000000"/>
                <w:sz w:val="22"/>
                <w:szCs w:val="22"/>
                <w:lang w:val="vi-VN"/>
              </w:rPr>
              <w:t xml:space="preserve"> các tỉnh, thành phố trực thuộc </w:t>
            </w:r>
            <w:r w:rsidRPr="00981EBB">
              <w:rPr>
                <w:color w:val="000000"/>
                <w:sz w:val="22"/>
                <w:szCs w:val="22"/>
              </w:rPr>
              <w:t>TW</w:t>
            </w:r>
            <w:r w:rsidRPr="00981EBB">
              <w:rPr>
                <w:color w:val="000000"/>
                <w:sz w:val="22"/>
                <w:szCs w:val="22"/>
                <w:lang w:val="vi-VN"/>
              </w:rPr>
              <w:t>;</w:t>
            </w:r>
          </w:p>
          <w:p w14:paraId="436E4C20" w14:textId="77777777" w:rsidR="00981986" w:rsidRPr="00981EBB" w:rsidRDefault="00981986" w:rsidP="00C640B4">
            <w:pPr>
              <w:jc w:val="both"/>
              <w:rPr>
                <w:color w:val="000000"/>
                <w:sz w:val="22"/>
                <w:szCs w:val="22"/>
                <w:lang w:val="vi-VN"/>
              </w:rPr>
            </w:pPr>
            <w:r w:rsidRPr="00981EBB">
              <w:rPr>
                <w:color w:val="000000"/>
                <w:sz w:val="22"/>
                <w:szCs w:val="22"/>
                <w:lang w:val="vi-VN"/>
              </w:rPr>
              <w:t>- Cục Kiểm tra văn bản và Quản lý xử lý vi phạm hành chính (Bộ Tư pháp);</w:t>
            </w:r>
          </w:p>
          <w:p w14:paraId="796B505F" w14:textId="77777777" w:rsidR="00981986" w:rsidRPr="00981EBB" w:rsidRDefault="00981986" w:rsidP="00C640B4">
            <w:pPr>
              <w:jc w:val="both"/>
              <w:rPr>
                <w:color w:val="000000"/>
                <w:sz w:val="22"/>
                <w:szCs w:val="22"/>
                <w:lang w:val="vi-VN"/>
              </w:rPr>
            </w:pPr>
            <w:r w:rsidRPr="00981EBB">
              <w:rPr>
                <w:color w:val="000000"/>
                <w:sz w:val="22"/>
                <w:szCs w:val="22"/>
                <w:lang w:val="vi-VN"/>
              </w:rPr>
              <w:t>- Cổng thông tin điện tử Chính phủ;</w:t>
            </w:r>
          </w:p>
          <w:p w14:paraId="24F74A2B" w14:textId="77777777" w:rsidR="00981986" w:rsidRPr="00981EBB" w:rsidRDefault="00981986" w:rsidP="00C640B4">
            <w:pPr>
              <w:jc w:val="both"/>
              <w:rPr>
                <w:color w:val="000000"/>
                <w:sz w:val="22"/>
                <w:szCs w:val="22"/>
                <w:lang w:val="vi-VN"/>
              </w:rPr>
            </w:pPr>
            <w:r w:rsidRPr="00981EBB">
              <w:rPr>
                <w:color w:val="000000"/>
                <w:sz w:val="22"/>
                <w:szCs w:val="22"/>
                <w:lang w:val="vi-VN"/>
              </w:rPr>
              <w:t>- Công báo;</w:t>
            </w:r>
          </w:p>
          <w:p w14:paraId="3DE51EA0" w14:textId="77777777" w:rsidR="00981986" w:rsidRPr="00981EBB" w:rsidRDefault="00981986" w:rsidP="00C640B4">
            <w:pPr>
              <w:jc w:val="both"/>
              <w:rPr>
                <w:color w:val="000000"/>
                <w:sz w:val="22"/>
                <w:szCs w:val="22"/>
              </w:rPr>
            </w:pPr>
            <w:r w:rsidRPr="00981EBB">
              <w:rPr>
                <w:color w:val="000000"/>
                <w:sz w:val="22"/>
                <w:szCs w:val="22"/>
                <w:lang w:val="vi-VN"/>
              </w:rPr>
              <w:t>- Bộ KHCN: Bộ trưởng; các Thứ trưởng, các cơ quan, đơn vị thuộc Bộ, Cổng thông tin điện tử Bộ</w:t>
            </w:r>
            <w:r w:rsidRPr="00981EBB">
              <w:rPr>
                <w:color w:val="000000"/>
                <w:sz w:val="22"/>
                <w:szCs w:val="22"/>
              </w:rPr>
              <w:t>;</w:t>
            </w:r>
          </w:p>
          <w:p w14:paraId="19D4B326" w14:textId="77777777" w:rsidR="00C90410" w:rsidRPr="00981EBB" w:rsidRDefault="00981986" w:rsidP="00C640B4">
            <w:pPr>
              <w:jc w:val="both"/>
              <w:rPr>
                <w:color w:val="000000"/>
                <w:szCs w:val="28"/>
                <w:lang w:val="nl-NL" w:eastAsia="vi-VN"/>
              </w:rPr>
            </w:pPr>
            <w:r w:rsidRPr="00981EBB">
              <w:rPr>
                <w:color w:val="000000"/>
                <w:sz w:val="22"/>
                <w:szCs w:val="22"/>
                <w:lang w:val="vi-VN"/>
              </w:rPr>
              <w:t>- Lưu: VT, ATBXHN (5b).</w:t>
            </w:r>
          </w:p>
        </w:tc>
        <w:tc>
          <w:tcPr>
            <w:tcW w:w="3600" w:type="dxa"/>
          </w:tcPr>
          <w:p w14:paraId="0FE9762D" w14:textId="77777777" w:rsidR="00C90410" w:rsidRPr="00981EBB" w:rsidRDefault="0021670E" w:rsidP="00126370">
            <w:pPr>
              <w:jc w:val="center"/>
              <w:rPr>
                <w:b/>
                <w:color w:val="000000"/>
                <w:szCs w:val="28"/>
                <w:lang w:val="nl-NL" w:eastAsia="vi-VN"/>
              </w:rPr>
            </w:pPr>
            <w:r w:rsidRPr="00981EBB">
              <w:rPr>
                <w:b/>
                <w:color w:val="000000"/>
                <w:szCs w:val="28"/>
                <w:lang w:val="nl-NL" w:eastAsia="vi-VN"/>
              </w:rPr>
              <w:t>BỘ</w:t>
            </w:r>
            <w:r w:rsidR="00C90410" w:rsidRPr="00981EBB">
              <w:rPr>
                <w:b/>
                <w:color w:val="000000"/>
                <w:szCs w:val="28"/>
                <w:lang w:val="nl-NL" w:eastAsia="vi-VN"/>
              </w:rPr>
              <w:t xml:space="preserve"> TRƯỞNG</w:t>
            </w:r>
          </w:p>
          <w:p w14:paraId="0A6746C3" w14:textId="77777777" w:rsidR="00C90410" w:rsidRPr="00981EBB" w:rsidRDefault="00C90410" w:rsidP="00126370">
            <w:pPr>
              <w:jc w:val="center"/>
              <w:rPr>
                <w:color w:val="000000"/>
                <w:sz w:val="24"/>
                <w:szCs w:val="28"/>
                <w:lang w:val="nl-NL" w:eastAsia="vi-VN"/>
              </w:rPr>
            </w:pPr>
          </w:p>
          <w:p w14:paraId="371252F9" w14:textId="77777777" w:rsidR="00C90410" w:rsidRPr="00981EBB" w:rsidRDefault="00C90410" w:rsidP="00126370">
            <w:pPr>
              <w:jc w:val="center"/>
              <w:rPr>
                <w:color w:val="000000"/>
                <w:sz w:val="24"/>
                <w:szCs w:val="28"/>
                <w:lang w:val="nl-NL" w:eastAsia="vi-VN"/>
              </w:rPr>
            </w:pPr>
          </w:p>
          <w:p w14:paraId="5505F3C5" w14:textId="77777777" w:rsidR="00C90410" w:rsidRPr="00981EBB" w:rsidRDefault="00C90410" w:rsidP="00126370">
            <w:pPr>
              <w:rPr>
                <w:color w:val="000000"/>
                <w:sz w:val="24"/>
                <w:szCs w:val="28"/>
                <w:lang w:val="nl-NL" w:eastAsia="vi-VN"/>
              </w:rPr>
            </w:pPr>
          </w:p>
          <w:p w14:paraId="6065BA2F" w14:textId="77777777" w:rsidR="00C90410" w:rsidRPr="00981EBB" w:rsidRDefault="00C90410" w:rsidP="00126370">
            <w:pPr>
              <w:jc w:val="center"/>
              <w:rPr>
                <w:color w:val="000000"/>
                <w:sz w:val="24"/>
                <w:szCs w:val="28"/>
                <w:lang w:val="nl-NL" w:eastAsia="vi-VN"/>
              </w:rPr>
            </w:pPr>
          </w:p>
          <w:p w14:paraId="39A49350" w14:textId="77777777" w:rsidR="00126370" w:rsidRPr="00981EBB" w:rsidRDefault="00126370" w:rsidP="00126370">
            <w:pPr>
              <w:jc w:val="center"/>
              <w:rPr>
                <w:color w:val="000000"/>
                <w:sz w:val="24"/>
                <w:szCs w:val="28"/>
                <w:lang w:val="nl-NL" w:eastAsia="vi-VN"/>
              </w:rPr>
            </w:pPr>
          </w:p>
          <w:p w14:paraId="79B42FA9" w14:textId="77777777" w:rsidR="00C90410" w:rsidRPr="00981EBB" w:rsidRDefault="00C90410" w:rsidP="00126370">
            <w:pPr>
              <w:jc w:val="center"/>
              <w:rPr>
                <w:color w:val="000000"/>
                <w:sz w:val="24"/>
                <w:szCs w:val="28"/>
                <w:lang w:val="nl-NL" w:eastAsia="vi-VN"/>
              </w:rPr>
            </w:pPr>
          </w:p>
          <w:p w14:paraId="1095712A" w14:textId="77777777" w:rsidR="00C90410" w:rsidRDefault="00C90410" w:rsidP="00126370">
            <w:pPr>
              <w:jc w:val="center"/>
              <w:rPr>
                <w:b/>
                <w:color w:val="000000"/>
                <w:szCs w:val="28"/>
                <w:lang w:val="nl-NL" w:eastAsia="vi-VN"/>
              </w:rPr>
            </w:pPr>
            <w:r w:rsidRPr="00981EBB">
              <w:rPr>
                <w:b/>
                <w:color w:val="000000"/>
                <w:szCs w:val="28"/>
                <w:lang w:val="nl-NL" w:eastAsia="vi-VN"/>
              </w:rPr>
              <w:t>Nguyễn Mạnh Hùng</w:t>
            </w:r>
          </w:p>
        </w:tc>
      </w:tr>
    </w:tbl>
    <w:p w14:paraId="6DD06295" w14:textId="77777777" w:rsidR="00E73F4C" w:rsidRPr="009F1996" w:rsidRDefault="00E73F4C" w:rsidP="00CA72D2">
      <w:pPr>
        <w:spacing w:after="120" w:line="264" w:lineRule="auto"/>
        <w:contextualSpacing/>
        <w:rPr>
          <w:szCs w:val="28"/>
        </w:rPr>
      </w:pPr>
    </w:p>
    <w:p w14:paraId="6E62F12D" w14:textId="77777777" w:rsidR="00E73F4C" w:rsidRPr="009F1996" w:rsidRDefault="00E73F4C" w:rsidP="005B16A5">
      <w:pPr>
        <w:spacing w:after="120" w:line="264" w:lineRule="auto"/>
        <w:ind w:firstLineChars="252" w:firstLine="706"/>
        <w:rPr>
          <w:szCs w:val="28"/>
        </w:rPr>
      </w:pPr>
    </w:p>
    <w:p w14:paraId="64CB3FB6" w14:textId="77777777" w:rsidR="00E73F4C" w:rsidRPr="009F1996" w:rsidRDefault="00E73F4C" w:rsidP="005B16A5">
      <w:pPr>
        <w:spacing w:after="120" w:line="264" w:lineRule="auto"/>
        <w:ind w:firstLineChars="252" w:firstLine="706"/>
        <w:rPr>
          <w:szCs w:val="28"/>
        </w:rPr>
      </w:pPr>
    </w:p>
    <w:p w14:paraId="64580667" w14:textId="77777777" w:rsidR="003F24E1" w:rsidRDefault="003F24E1" w:rsidP="005B16A5">
      <w:pPr>
        <w:spacing w:after="120" w:line="264" w:lineRule="auto"/>
        <w:ind w:firstLine="432"/>
        <w:jc w:val="center"/>
        <w:rPr>
          <w:color w:val="000000"/>
          <w:szCs w:val="28"/>
        </w:rPr>
      </w:pPr>
    </w:p>
    <w:sectPr w:rsidR="003F24E1" w:rsidSect="00C640B4">
      <w:headerReference w:type="even" r:id="rId8"/>
      <w:headerReference w:type="default" r:id="rId9"/>
      <w:footerReference w:type="even" r:id="rId10"/>
      <w:footerReference w:type="default" r:id="rId11"/>
      <w:pgSz w:w="11907" w:h="16840"/>
      <w:pgMar w:top="1134" w:right="1134" w:bottom="1134" w:left="1701" w:header="432" w:footer="576"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70B82" w14:textId="77777777" w:rsidR="00A1016D" w:rsidRDefault="00A1016D">
      <w:r>
        <w:separator/>
      </w:r>
    </w:p>
  </w:endnote>
  <w:endnote w:type="continuationSeparator" w:id="0">
    <w:p w14:paraId="2D9E3192" w14:textId="77777777" w:rsidR="00A1016D" w:rsidRDefault="00A10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Times New Roman"/>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NewRomanPSMT">
    <w:altName w:val="Times New Roman"/>
    <w:charset w:val="00"/>
    <w:family w:val="roman"/>
    <w:pitch w:val="default"/>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0CB57" w14:textId="77777777" w:rsidR="003F24E1" w:rsidRDefault="003F24E1">
    <w:pPr>
      <w:pStyle w:val="Footer"/>
      <w:rPr>
        <w:sz w:val="28"/>
      </w:rPr>
    </w:pPr>
  </w:p>
  <w:p w14:paraId="3AC5CA02" w14:textId="77777777" w:rsidR="003F24E1" w:rsidRDefault="003F24E1">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3A8886" w14:textId="77777777" w:rsidR="003F24E1" w:rsidRDefault="003F24E1">
    <w:pPr>
      <w:pStyle w:val="Footer"/>
      <w:jc w:val="right"/>
    </w:pPr>
  </w:p>
  <w:p w14:paraId="5A944CC7" w14:textId="77777777" w:rsidR="003F24E1" w:rsidRDefault="003F24E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2729D" w14:textId="77777777" w:rsidR="00A1016D" w:rsidRDefault="00A1016D">
      <w:r>
        <w:separator/>
      </w:r>
    </w:p>
  </w:footnote>
  <w:footnote w:type="continuationSeparator" w:id="0">
    <w:p w14:paraId="6886F1BB" w14:textId="77777777" w:rsidR="00A1016D" w:rsidRDefault="00A1016D">
      <w:r>
        <w:continuationSeparator/>
      </w:r>
    </w:p>
  </w:footnote>
  <w:footnote w:id="1">
    <w:p w14:paraId="5D8919D6" w14:textId="77777777" w:rsidR="00456FDA" w:rsidRDefault="00456FDA" w:rsidP="00456FDA">
      <w:pPr>
        <w:pStyle w:val="FootnoteText"/>
      </w:pPr>
      <w:r>
        <w:rPr>
          <w:rStyle w:val="FootnoteReference"/>
        </w:rPr>
        <w:footnoteRef/>
      </w:r>
      <w:r>
        <w:t xml:space="preserve"> Detailed design</w:t>
      </w:r>
    </w:p>
  </w:footnote>
  <w:footnote w:id="2">
    <w:p w14:paraId="6FB1164F" w14:textId="77777777" w:rsidR="00CA72D2" w:rsidRDefault="00CA72D2" w:rsidP="00CA72D2">
      <w:pPr>
        <w:pStyle w:val="FootnoteText"/>
      </w:pPr>
      <w:r>
        <w:rPr>
          <w:rStyle w:val="FootnoteReference"/>
        </w:rPr>
        <w:footnoteRef/>
      </w:r>
      <w:r>
        <w:t xml:space="preserve"> Tương đương với báo cấp 16, gió giật cấp 17</w:t>
      </w:r>
    </w:p>
  </w:footnote>
  <w:footnote w:id="3">
    <w:p w14:paraId="77B1C04B" w14:textId="77777777" w:rsidR="00CA72D2" w:rsidRDefault="00CA72D2" w:rsidP="00CA72D2">
      <w:pPr>
        <w:pStyle w:val="FootnoteText"/>
      </w:pPr>
      <w:r>
        <w:rPr>
          <w:rStyle w:val="FootnoteReference"/>
        </w:rPr>
        <w:footnoteRef/>
      </w:r>
      <w:r>
        <w:t xml:space="preserve"> IAEA SSG-35</w:t>
      </w:r>
      <w:r w:rsidR="0001758D">
        <w:t xml:space="preserve"> Table II-1, trang 59</w:t>
      </w:r>
    </w:p>
  </w:footnote>
  <w:footnote w:id="4">
    <w:p w14:paraId="792AF727" w14:textId="77777777" w:rsidR="00CA72D2" w:rsidRDefault="00CA72D2" w:rsidP="00CA72D2">
      <w:pPr>
        <w:pStyle w:val="FootnoteText"/>
      </w:pPr>
      <w:r>
        <w:rPr>
          <w:rStyle w:val="FootnoteReference"/>
        </w:rPr>
        <w:footnoteRef/>
      </w:r>
      <w:r>
        <w:t xml:space="preserve"> IAEA SSG-35</w:t>
      </w:r>
      <w:r w:rsidR="0001758D" w:rsidRPr="0001758D">
        <w:t xml:space="preserve"> </w:t>
      </w:r>
      <w:r w:rsidR="0001758D">
        <w:t>Table II-1, trang 59</w:t>
      </w:r>
    </w:p>
  </w:footnote>
  <w:footnote w:id="5">
    <w:p w14:paraId="00588164" w14:textId="77777777" w:rsidR="00CA72D2" w:rsidRDefault="00CA72D2" w:rsidP="00CA72D2">
      <w:pPr>
        <w:pStyle w:val="FootnoteText"/>
      </w:pPr>
      <w:r>
        <w:rPr>
          <w:rStyle w:val="FootnoteReference"/>
        </w:rPr>
        <w:footnoteRef/>
      </w:r>
      <w:r>
        <w:t xml:space="preserve"> Điểm a) Mục 1 Phần III Thông tư số 13/2009/TT-BKHCN </w:t>
      </w:r>
    </w:p>
  </w:footnote>
  <w:footnote w:id="6">
    <w:p w14:paraId="5E68944C" w14:textId="77777777" w:rsidR="00CA72D2" w:rsidRDefault="00CA72D2" w:rsidP="00CA72D2">
      <w:pPr>
        <w:pStyle w:val="FootnoteText"/>
      </w:pPr>
      <w:r>
        <w:rPr>
          <w:rStyle w:val="FootnoteReference"/>
        </w:rPr>
        <w:footnoteRef/>
      </w:r>
      <w:r>
        <w:t xml:space="preserve"> Req 2 IAEA SSR-2/1 (Rev)</w:t>
      </w:r>
    </w:p>
  </w:footnote>
  <w:footnote w:id="7">
    <w:p w14:paraId="6D0DFF93" w14:textId="77777777" w:rsidR="00CA72D2" w:rsidRDefault="00CA72D2" w:rsidP="00CA72D2">
      <w:pPr>
        <w:pStyle w:val="FootnoteText"/>
      </w:pPr>
      <w:r>
        <w:rPr>
          <w:rStyle w:val="FootnoteReference"/>
        </w:rPr>
        <w:footnoteRef/>
      </w:r>
      <w:r>
        <w:t xml:space="preserve"> Req 3</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8">
    <w:p w14:paraId="4D129C11" w14:textId="77777777" w:rsidR="00CA72D2" w:rsidRDefault="00CA72D2" w:rsidP="00CA72D2">
      <w:pPr>
        <w:pStyle w:val="FootnoteText"/>
      </w:pPr>
      <w:r>
        <w:rPr>
          <w:rStyle w:val="FootnoteReference"/>
        </w:rPr>
        <w:footnoteRef/>
      </w:r>
      <w:r>
        <w:t xml:space="preserve"> Req 4,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9">
    <w:p w14:paraId="5DFA2725" w14:textId="77777777" w:rsidR="00CA72D2" w:rsidRDefault="00CA72D2" w:rsidP="00CA72D2">
      <w:pPr>
        <w:pStyle w:val="FootnoteText"/>
      </w:pPr>
      <w:r>
        <w:rPr>
          <w:rStyle w:val="FootnoteReference"/>
        </w:rPr>
        <w:footnoteRef/>
      </w:r>
      <w:r>
        <w:t xml:space="preserve"> Req 5</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10">
    <w:p w14:paraId="60BC90A7" w14:textId="77777777" w:rsidR="00CA72D2" w:rsidRDefault="00CA72D2" w:rsidP="00CA72D2">
      <w:pPr>
        <w:pStyle w:val="FootnoteText"/>
      </w:pPr>
      <w:r>
        <w:rPr>
          <w:rStyle w:val="FootnoteReference"/>
        </w:rPr>
        <w:footnoteRef/>
      </w:r>
      <w:r>
        <w:t xml:space="preserve"> Req 6</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11">
    <w:p w14:paraId="3D064B2F" w14:textId="77777777" w:rsidR="00CA72D2" w:rsidRDefault="00CA72D2" w:rsidP="00CA72D2">
      <w:pPr>
        <w:pStyle w:val="FootnoteText"/>
      </w:pPr>
      <w:r>
        <w:rPr>
          <w:rStyle w:val="FootnoteReference"/>
        </w:rPr>
        <w:footnoteRef/>
      </w:r>
      <w:r>
        <w:t xml:space="preserve"> Req 7</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12">
    <w:p w14:paraId="357F0EDC" w14:textId="77777777" w:rsidR="00CA72D2" w:rsidRDefault="00CA72D2" w:rsidP="00CA72D2">
      <w:pPr>
        <w:pStyle w:val="FootnoteText"/>
      </w:pPr>
      <w:r>
        <w:rPr>
          <w:rStyle w:val="FootnoteReference"/>
        </w:rPr>
        <w:footnoteRef/>
      </w:r>
      <w:r>
        <w:t xml:space="preserve"> Req 8</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13">
    <w:p w14:paraId="6669DE05" w14:textId="77777777" w:rsidR="00CA72D2" w:rsidRDefault="00CA72D2" w:rsidP="00CA72D2">
      <w:pPr>
        <w:pStyle w:val="FootnoteText"/>
      </w:pPr>
      <w:r>
        <w:rPr>
          <w:rStyle w:val="FootnoteReference"/>
        </w:rPr>
        <w:footnoteRef/>
      </w:r>
      <w:r>
        <w:t xml:space="preserve"> Reg 9</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14">
    <w:p w14:paraId="06774654" w14:textId="77777777" w:rsidR="00CA72D2" w:rsidRDefault="00CA72D2" w:rsidP="00CA72D2">
      <w:pPr>
        <w:pStyle w:val="FootnoteText"/>
      </w:pPr>
      <w:r>
        <w:rPr>
          <w:rStyle w:val="FootnoteReference"/>
        </w:rPr>
        <w:footnoteRef/>
      </w:r>
      <w:r>
        <w:t xml:space="preserve"> Req 10</w:t>
      </w:r>
      <w:r w:rsidR="00932217">
        <w:t xml:space="preserve"> IAEA SSR-2/1 Rev. 1</w:t>
      </w:r>
    </w:p>
  </w:footnote>
  <w:footnote w:id="15">
    <w:p w14:paraId="28D1B632" w14:textId="77777777" w:rsidR="00CA72D2" w:rsidRDefault="00CA72D2" w:rsidP="00CA72D2">
      <w:pPr>
        <w:pStyle w:val="FootnoteText"/>
      </w:pPr>
      <w:r>
        <w:rPr>
          <w:rStyle w:val="FootnoteReference"/>
        </w:rPr>
        <w:footnoteRef/>
      </w:r>
      <w:r>
        <w:t xml:space="preserve"> Req 11 và req 12</w:t>
      </w:r>
      <w:r w:rsidR="00932217">
        <w:t xml:space="preserve"> IAEA SSR-2/1 Rev. 1</w:t>
      </w:r>
    </w:p>
  </w:footnote>
  <w:footnote w:id="16">
    <w:p w14:paraId="1047600D" w14:textId="77777777" w:rsidR="00CA72D2" w:rsidRDefault="00CA72D2" w:rsidP="00CA72D2">
      <w:pPr>
        <w:pStyle w:val="FootnoteText"/>
      </w:pPr>
      <w:r>
        <w:rPr>
          <w:rStyle w:val="FootnoteReference"/>
        </w:rPr>
        <w:footnoteRef/>
      </w:r>
      <w:r>
        <w:t xml:space="preserve"> Req 13</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17">
    <w:p w14:paraId="1D3C9BEE" w14:textId="77777777" w:rsidR="00CA72D2" w:rsidRDefault="00CA72D2" w:rsidP="00CA72D2">
      <w:pPr>
        <w:pStyle w:val="FootnoteText"/>
      </w:pPr>
      <w:r>
        <w:rPr>
          <w:rStyle w:val="FootnoteReference"/>
        </w:rPr>
        <w:footnoteRef/>
      </w:r>
      <w:r>
        <w:t xml:space="preserve"> Req 14</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18">
    <w:p w14:paraId="3936BEB2" w14:textId="77777777" w:rsidR="00CA72D2" w:rsidRDefault="00CA72D2" w:rsidP="00CA72D2">
      <w:pPr>
        <w:pStyle w:val="FootnoteText"/>
      </w:pPr>
      <w:r>
        <w:rPr>
          <w:rStyle w:val="FootnoteReference"/>
        </w:rPr>
        <w:footnoteRef/>
      </w:r>
      <w:r>
        <w:t xml:space="preserve"> Req 15</w:t>
      </w:r>
      <w:r w:rsidR="0001758D" w:rsidRPr="0034012E">
        <w:rPr>
          <w:rFonts w:eastAsia="Times New Roman"/>
          <w:b/>
          <w:bCs/>
          <w:szCs w:val="28"/>
          <w:lang w:eastAsia="ko-KR"/>
        </w:rPr>
        <w:t xml:space="preserve"> </w:t>
      </w:r>
      <w:r w:rsidR="00D70ADA">
        <w:rPr>
          <w:rFonts w:eastAsia="Times New Roman"/>
          <w:b/>
          <w:bCs/>
          <w:szCs w:val="28"/>
          <w:lang w:eastAsia="ko-KR"/>
        </w:rPr>
        <w:t>-</w:t>
      </w:r>
      <w:r w:rsidR="0001758D">
        <w:rPr>
          <w:rFonts w:eastAsia="Times New Roman"/>
          <w:b/>
          <w:bCs/>
          <w:szCs w:val="28"/>
          <w:lang w:eastAsia="ko-KR"/>
        </w:rPr>
        <w:t xml:space="preserve"> SSR 2/1 Rev. 1, 2016</w:t>
      </w:r>
    </w:p>
  </w:footnote>
  <w:footnote w:id="19">
    <w:p w14:paraId="043E8637" w14:textId="77777777" w:rsidR="00CA72D2" w:rsidRDefault="00CA72D2" w:rsidP="00CA72D2">
      <w:pPr>
        <w:pStyle w:val="FootnoteText"/>
      </w:pPr>
      <w:r>
        <w:rPr>
          <w:rStyle w:val="FootnoteReference"/>
        </w:rPr>
        <w:footnoteRef/>
      </w:r>
      <w:r>
        <w:t xml:space="preserve"> Req 17</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0">
    <w:p w14:paraId="6DAF8D65" w14:textId="77777777" w:rsidR="00CA72D2" w:rsidRDefault="00CA72D2" w:rsidP="00CA72D2">
      <w:pPr>
        <w:pStyle w:val="FootnoteText"/>
      </w:pPr>
      <w:r>
        <w:rPr>
          <w:rStyle w:val="FootnoteReference"/>
        </w:rPr>
        <w:footnoteRef/>
      </w:r>
      <w:r>
        <w:t xml:space="preserve"> Req 18</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1">
    <w:p w14:paraId="02D05C59" w14:textId="77777777" w:rsidR="00CA72D2" w:rsidRDefault="00CA72D2" w:rsidP="00CA72D2">
      <w:pPr>
        <w:pStyle w:val="FootnoteText"/>
      </w:pPr>
      <w:r>
        <w:rPr>
          <w:rStyle w:val="FootnoteReference"/>
        </w:rPr>
        <w:footnoteRef/>
      </w:r>
      <w:r>
        <w:t xml:space="preserve"> Req 19</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2">
    <w:p w14:paraId="0E73712A" w14:textId="77777777" w:rsidR="00CA72D2" w:rsidRDefault="00CA72D2" w:rsidP="00CA72D2">
      <w:pPr>
        <w:pStyle w:val="FootnoteText"/>
      </w:pPr>
      <w:r>
        <w:rPr>
          <w:rStyle w:val="FootnoteReference"/>
        </w:rPr>
        <w:footnoteRef/>
      </w:r>
      <w:r>
        <w:t xml:space="preserve"> Req 20</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3">
    <w:p w14:paraId="7DC91FE3" w14:textId="77777777" w:rsidR="00CA72D2" w:rsidRDefault="00CA72D2" w:rsidP="00CA72D2">
      <w:pPr>
        <w:pStyle w:val="FootnoteText"/>
      </w:pPr>
      <w:r>
        <w:rPr>
          <w:rStyle w:val="FootnoteReference"/>
        </w:rPr>
        <w:footnoteRef/>
      </w:r>
      <w:r>
        <w:t xml:space="preserve"> Req 21</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4">
    <w:p w14:paraId="27D9512F" w14:textId="77777777" w:rsidR="00CA72D2" w:rsidRDefault="00CA72D2" w:rsidP="00CA72D2">
      <w:pPr>
        <w:pStyle w:val="FootnoteText"/>
      </w:pPr>
      <w:r>
        <w:rPr>
          <w:rStyle w:val="FootnoteReference"/>
        </w:rPr>
        <w:footnoteRef/>
      </w:r>
      <w:r>
        <w:t xml:space="preserve"> Req 22</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5">
    <w:p w14:paraId="570C4C84" w14:textId="77777777" w:rsidR="00CA72D2" w:rsidRDefault="00CA72D2" w:rsidP="00CA72D2">
      <w:pPr>
        <w:pStyle w:val="FootnoteText"/>
      </w:pPr>
      <w:r>
        <w:rPr>
          <w:rStyle w:val="FootnoteReference"/>
        </w:rPr>
        <w:footnoteRef/>
      </w:r>
      <w:r>
        <w:t xml:space="preserve"> Req 23</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r w:rsidR="00676F84">
        <w:t xml:space="preserve"> </w:t>
      </w:r>
    </w:p>
  </w:footnote>
  <w:footnote w:id="26">
    <w:p w14:paraId="0DE058FF" w14:textId="77777777" w:rsidR="00CA72D2" w:rsidRDefault="00CA72D2" w:rsidP="00CA72D2">
      <w:pPr>
        <w:pStyle w:val="FootnoteText"/>
      </w:pPr>
      <w:r>
        <w:rPr>
          <w:rStyle w:val="FootnoteReference"/>
        </w:rPr>
        <w:footnoteRef/>
      </w:r>
      <w:r>
        <w:t xml:space="preserve"> Req 24 và req 25</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7">
    <w:p w14:paraId="72C2D778" w14:textId="77777777" w:rsidR="00CA72D2" w:rsidRDefault="00CA72D2" w:rsidP="00CA72D2">
      <w:pPr>
        <w:pStyle w:val="FootnoteText"/>
      </w:pPr>
      <w:r>
        <w:rPr>
          <w:rStyle w:val="FootnoteReference"/>
        </w:rPr>
        <w:footnoteRef/>
      </w:r>
      <w:r>
        <w:t xml:space="preserve"> Req 26</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8">
    <w:p w14:paraId="37D11692" w14:textId="77777777" w:rsidR="00CA72D2" w:rsidRDefault="00CA72D2" w:rsidP="00CA72D2">
      <w:pPr>
        <w:pStyle w:val="FootnoteText"/>
      </w:pPr>
      <w:r>
        <w:rPr>
          <w:rStyle w:val="FootnoteReference"/>
        </w:rPr>
        <w:footnoteRef/>
      </w:r>
      <w:r>
        <w:t xml:space="preserve"> Req 27</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29">
    <w:p w14:paraId="6B5BC22B" w14:textId="77777777" w:rsidR="00CA72D2" w:rsidRDefault="00CA72D2" w:rsidP="00CA72D2">
      <w:pPr>
        <w:pStyle w:val="FootnoteText"/>
      </w:pPr>
      <w:r>
        <w:rPr>
          <w:rStyle w:val="FootnoteReference"/>
        </w:rPr>
        <w:footnoteRef/>
      </w:r>
      <w:r>
        <w:t xml:space="preserve"> Req 28</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0">
    <w:p w14:paraId="3A34D160" w14:textId="77777777" w:rsidR="00CA72D2" w:rsidRDefault="00CA72D2" w:rsidP="00CA72D2">
      <w:pPr>
        <w:pStyle w:val="FootnoteText"/>
      </w:pPr>
      <w:r>
        <w:rPr>
          <w:rStyle w:val="FootnoteReference"/>
        </w:rPr>
        <w:footnoteRef/>
      </w:r>
      <w:r>
        <w:t xml:space="preserve"> Req 29</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1">
    <w:p w14:paraId="17511D21" w14:textId="77777777" w:rsidR="00CA72D2" w:rsidRDefault="00CA72D2" w:rsidP="00CA72D2">
      <w:pPr>
        <w:pStyle w:val="FootnoteText"/>
      </w:pPr>
      <w:r>
        <w:rPr>
          <w:rStyle w:val="FootnoteReference"/>
        </w:rPr>
        <w:footnoteRef/>
      </w:r>
      <w:r>
        <w:t xml:space="preserve"> Req 30</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2">
    <w:p w14:paraId="1DD738E2" w14:textId="77777777" w:rsidR="00CA72D2" w:rsidRDefault="00CA72D2" w:rsidP="00CA72D2">
      <w:pPr>
        <w:pStyle w:val="FootnoteText"/>
      </w:pPr>
      <w:r>
        <w:rPr>
          <w:rStyle w:val="FootnoteReference"/>
        </w:rPr>
        <w:footnoteRef/>
      </w:r>
      <w:r>
        <w:t xml:space="preserve"> Req 31</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3">
    <w:p w14:paraId="64ADEAED" w14:textId="77777777" w:rsidR="00CA72D2" w:rsidRDefault="00CA72D2" w:rsidP="00CA72D2">
      <w:pPr>
        <w:pStyle w:val="FootnoteText"/>
      </w:pPr>
      <w:r>
        <w:rPr>
          <w:rStyle w:val="FootnoteReference"/>
        </w:rPr>
        <w:footnoteRef/>
      </w:r>
      <w:r>
        <w:t xml:space="preserve"> Req 32</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4">
    <w:p w14:paraId="7F1A621B" w14:textId="77777777" w:rsidR="00CA72D2" w:rsidRDefault="00CA72D2" w:rsidP="00CA72D2">
      <w:pPr>
        <w:pStyle w:val="FootnoteText"/>
      </w:pPr>
      <w:r>
        <w:rPr>
          <w:rStyle w:val="FootnoteReference"/>
        </w:rPr>
        <w:footnoteRef/>
      </w:r>
      <w:r>
        <w:t xml:space="preserve"> Req 33</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5">
    <w:p w14:paraId="3232A81C" w14:textId="77777777" w:rsidR="00CA72D2" w:rsidRDefault="00CA72D2" w:rsidP="00CA72D2">
      <w:pPr>
        <w:pStyle w:val="FootnoteText"/>
      </w:pPr>
      <w:r>
        <w:rPr>
          <w:rStyle w:val="FootnoteReference"/>
        </w:rPr>
        <w:footnoteRef/>
      </w:r>
      <w:r>
        <w:t xml:space="preserve"> Req 34</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6">
    <w:p w14:paraId="5C680F37" w14:textId="77777777" w:rsidR="00CA72D2" w:rsidRDefault="00CA72D2" w:rsidP="00CA72D2">
      <w:pPr>
        <w:pStyle w:val="FootnoteText"/>
      </w:pPr>
      <w:r>
        <w:rPr>
          <w:rStyle w:val="FootnoteReference"/>
        </w:rPr>
        <w:footnoteRef/>
      </w:r>
      <w:r>
        <w:t xml:space="preserve"> Req 36</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7">
    <w:p w14:paraId="1F1C910A" w14:textId="77777777" w:rsidR="00CA72D2" w:rsidRDefault="00CA72D2" w:rsidP="00CA72D2">
      <w:pPr>
        <w:pStyle w:val="FootnoteText"/>
      </w:pPr>
      <w:r>
        <w:rPr>
          <w:rStyle w:val="FootnoteReference"/>
        </w:rPr>
        <w:footnoteRef/>
      </w:r>
      <w:r>
        <w:t xml:space="preserve"> Req 37</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8">
    <w:p w14:paraId="25F5013B" w14:textId="77777777" w:rsidR="00CA72D2" w:rsidRDefault="00CA72D2" w:rsidP="00CA72D2">
      <w:pPr>
        <w:pStyle w:val="FootnoteText"/>
      </w:pPr>
      <w:r>
        <w:rPr>
          <w:rStyle w:val="FootnoteReference"/>
        </w:rPr>
        <w:footnoteRef/>
      </w:r>
      <w:r>
        <w:t xml:space="preserve"> Req 38</w:t>
      </w:r>
      <w:r w:rsidR="00676F84" w:rsidRPr="0034012E">
        <w:rPr>
          <w:rFonts w:eastAsia="Times New Roman"/>
          <w:b/>
          <w:bCs/>
          <w:szCs w:val="28"/>
          <w:lang w:eastAsia="ko-KR"/>
        </w:rPr>
        <w:t xml:space="preserve"> </w:t>
      </w:r>
      <w:r w:rsidR="00D70ADA">
        <w:rPr>
          <w:rFonts w:eastAsia="Times New Roman"/>
          <w:b/>
          <w:bCs/>
          <w:szCs w:val="28"/>
          <w:lang w:eastAsia="ko-KR"/>
        </w:rPr>
        <w:t>-</w:t>
      </w:r>
      <w:r w:rsidR="00676F84">
        <w:rPr>
          <w:rFonts w:eastAsia="Times New Roman"/>
          <w:b/>
          <w:bCs/>
          <w:szCs w:val="28"/>
          <w:lang w:eastAsia="ko-KR"/>
        </w:rPr>
        <w:t xml:space="preserve"> SSR 2/1 Rev. 1, 2016</w:t>
      </w:r>
    </w:p>
  </w:footnote>
  <w:footnote w:id="39">
    <w:p w14:paraId="433CEAAF" w14:textId="77777777" w:rsidR="00CA72D2" w:rsidRDefault="00CA72D2" w:rsidP="00CA72D2">
      <w:pPr>
        <w:pStyle w:val="FootnoteText"/>
      </w:pPr>
      <w:r>
        <w:rPr>
          <w:rStyle w:val="FootnoteReference"/>
        </w:rPr>
        <w:footnoteRef/>
      </w:r>
      <w:r>
        <w:t xml:space="preserve"> Req 39</w:t>
      </w:r>
    </w:p>
  </w:footnote>
  <w:footnote w:id="40">
    <w:p w14:paraId="13040289"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41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1">
    <w:p w14:paraId="1BE1F5C6"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42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2">
    <w:p w14:paraId="469E62A7"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43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3">
    <w:p w14:paraId="453B8393" w14:textId="77777777" w:rsidR="00CA72D2" w:rsidRPr="007901C3" w:rsidRDefault="00CA72D2" w:rsidP="00CA72D2">
      <w:pPr>
        <w:tabs>
          <w:tab w:val="left" w:pos="1843"/>
        </w:tabs>
        <w:spacing w:before="120" w:after="120" w:line="276" w:lineRule="auto"/>
        <w:jc w:val="both"/>
        <w:rPr>
          <w:rFonts w:eastAsia="Times New Roman"/>
          <w:sz w:val="22"/>
          <w:szCs w:val="28"/>
        </w:rPr>
      </w:pPr>
      <w:r w:rsidRPr="007901C3">
        <w:rPr>
          <w:rStyle w:val="FootnoteReference"/>
          <w:sz w:val="22"/>
        </w:rPr>
        <w:footnoteRef/>
      </w:r>
      <w:r w:rsidRPr="007901C3">
        <w:rPr>
          <w:sz w:val="22"/>
        </w:rPr>
        <w:t xml:space="preserve"> </w:t>
      </w:r>
      <w:r w:rsidRPr="00676F84">
        <w:rPr>
          <w:rFonts w:eastAsia="Times New Roman"/>
          <w:b/>
          <w:bCs/>
          <w:sz w:val="20"/>
          <w:szCs w:val="28"/>
          <w:lang w:eastAsia="ko-KR"/>
        </w:rPr>
        <w:t xml:space="preserve">(Requirement 45 </w:t>
      </w:r>
      <w:r w:rsidR="00D70ADA">
        <w:rPr>
          <w:rFonts w:eastAsia="Times New Roman"/>
          <w:b/>
          <w:bCs/>
          <w:sz w:val="20"/>
          <w:szCs w:val="28"/>
          <w:lang w:eastAsia="ko-KR"/>
        </w:rPr>
        <w:t>-</w:t>
      </w:r>
      <w:r w:rsidR="008254FA" w:rsidRPr="00676F84">
        <w:rPr>
          <w:rFonts w:eastAsia="Times New Roman"/>
          <w:b/>
          <w:bCs/>
          <w:sz w:val="20"/>
          <w:szCs w:val="28"/>
          <w:lang w:eastAsia="ko-KR"/>
        </w:rPr>
        <w:t xml:space="preserve"> SSR 2/1 Rev. 1, 2016</w:t>
      </w:r>
      <w:r w:rsidRPr="00676F84">
        <w:rPr>
          <w:rFonts w:eastAsia="Times New Roman"/>
          <w:b/>
          <w:bCs/>
          <w:sz w:val="20"/>
          <w:szCs w:val="28"/>
          <w:lang w:eastAsia="ko-KR"/>
        </w:rPr>
        <w:t>)</w:t>
      </w:r>
    </w:p>
  </w:footnote>
  <w:footnote w:id="44">
    <w:p w14:paraId="17336F41"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46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5">
    <w:p w14:paraId="2B3FC3B7"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47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6">
    <w:p w14:paraId="484418AC"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48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7">
    <w:p w14:paraId="77736C7A"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49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8">
    <w:p w14:paraId="2215770A"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50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49">
    <w:p w14:paraId="2C8471B5"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51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0">
    <w:p w14:paraId="700AF3A2"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52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1">
    <w:p w14:paraId="6F31879C"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53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2">
    <w:p w14:paraId="5A2C4BF4"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54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3">
    <w:p w14:paraId="706AB936"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55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4">
    <w:p w14:paraId="49504A32"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56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5">
    <w:p w14:paraId="283B4A7D"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57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6">
    <w:p w14:paraId="05A56D96"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58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7">
    <w:p w14:paraId="3669D49B"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59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8">
    <w:p w14:paraId="150E123B"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61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59">
    <w:p w14:paraId="57DE25B1"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62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0">
    <w:p w14:paraId="0058E35A"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63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1">
    <w:p w14:paraId="6D16A452"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64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2">
    <w:p w14:paraId="18AAD993"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65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3">
    <w:p w14:paraId="6D69A0F6"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66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4">
    <w:p w14:paraId="0850DEED"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67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5">
    <w:p w14:paraId="2184F0C2"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68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6">
    <w:p w14:paraId="041500F9"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69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7">
    <w:p w14:paraId="34D2F04D"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71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8">
    <w:p w14:paraId="1B599B62"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72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69">
    <w:p w14:paraId="57AAB72C"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73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0">
    <w:p w14:paraId="4B41F225"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74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1">
    <w:p w14:paraId="3BF34325"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75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2">
    <w:p w14:paraId="7E63A3C7"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76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3">
    <w:p w14:paraId="4F8EF21E"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77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4">
    <w:p w14:paraId="39EB473C"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78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5">
    <w:p w14:paraId="12189693"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79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6">
    <w:p w14:paraId="54554DB5"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80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7">
    <w:p w14:paraId="6792FD75"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81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8">
    <w:p w14:paraId="0D125024" w14:textId="77777777" w:rsidR="00CA72D2" w:rsidRDefault="00CA72D2" w:rsidP="00CA72D2">
      <w:pPr>
        <w:pStyle w:val="FootnoteText"/>
      </w:pPr>
      <w:r>
        <w:rPr>
          <w:rStyle w:val="FootnoteReference"/>
        </w:rPr>
        <w:footnoteRef/>
      </w:r>
      <w:r>
        <w:t xml:space="preserve"> </w:t>
      </w:r>
      <w:r w:rsidRPr="0034012E">
        <w:rPr>
          <w:rFonts w:eastAsia="Times New Roman"/>
          <w:b/>
          <w:bCs/>
          <w:szCs w:val="28"/>
          <w:lang w:eastAsia="ko-KR"/>
        </w:rPr>
        <w:t xml:space="preserve">(Requirement 82 </w:t>
      </w:r>
      <w:r w:rsidR="00D70ADA">
        <w:rPr>
          <w:rFonts w:eastAsia="Times New Roman"/>
          <w:b/>
          <w:bCs/>
          <w:szCs w:val="28"/>
          <w:lang w:eastAsia="ko-KR"/>
        </w:rPr>
        <w:t>-</w:t>
      </w:r>
      <w:r w:rsidR="008254FA">
        <w:rPr>
          <w:rFonts w:eastAsia="Times New Roman"/>
          <w:b/>
          <w:bCs/>
          <w:szCs w:val="28"/>
          <w:lang w:eastAsia="ko-KR"/>
        </w:rPr>
        <w:t xml:space="preserve"> SSR 2/1 Rev. 1, 2016</w:t>
      </w:r>
      <w:r w:rsidRPr="0034012E">
        <w:rPr>
          <w:rFonts w:eastAsia="Times New Roman"/>
          <w:b/>
          <w:bCs/>
          <w:szCs w:val="28"/>
          <w:lang w:eastAsia="ko-KR"/>
        </w:rPr>
        <w:t>)</w:t>
      </w:r>
    </w:p>
  </w:footnote>
  <w:footnote w:id="79">
    <w:p w14:paraId="1299385E" w14:textId="77777777" w:rsidR="00CA72D2" w:rsidRDefault="00CA72D2" w:rsidP="00CA72D2">
      <w:pPr>
        <w:pStyle w:val="FootnoteText"/>
      </w:pPr>
      <w:r>
        <w:rPr>
          <w:rStyle w:val="FootnoteReference"/>
        </w:rPr>
        <w:footnoteRef/>
      </w:r>
      <w:r>
        <w:t xml:space="preserve"> TCVN về </w:t>
      </w:r>
      <w:r>
        <w:rPr>
          <w:color w:val="000000"/>
        </w:rPr>
        <w:t>phân tích an toàn tất định và phân tích an toàn xác suất xây dựng dựa trên tiêu chuẩn an toàn IAEA SSG-2, SSG-3 và SSG-4 (rev) dự kiến trong năm 2026</w:t>
      </w:r>
    </w:p>
  </w:footnote>
  <w:footnote w:id="80">
    <w:p w14:paraId="1B1425F9" w14:textId="77777777" w:rsidR="00CA72D2" w:rsidRDefault="00CA72D2" w:rsidP="00CA72D2">
      <w:pPr>
        <w:pStyle w:val="Normal1"/>
        <w:pBdr>
          <w:top w:val="nil"/>
          <w:left w:val="nil"/>
          <w:bottom w:val="nil"/>
          <w:right w:val="nil"/>
          <w:between w:val="nil"/>
        </w:pBdr>
        <w:rPr>
          <w:color w:val="000000"/>
          <w:sz w:val="20"/>
          <w:szCs w:val="20"/>
        </w:rPr>
      </w:pPr>
      <w:r>
        <w:rPr>
          <w:rStyle w:val="FootnoteReference"/>
        </w:rPr>
        <w:footnoteRef/>
      </w:r>
      <w:r>
        <w:rPr>
          <w:color w:val="000000"/>
          <w:sz w:val="20"/>
          <w:szCs w:val="20"/>
        </w:rPr>
        <w:t xml:space="preserve"> tham khảo Requirement 3 </w:t>
      </w:r>
      <w:bookmarkStart w:id="18" w:name="_Hlk214444815"/>
      <w:r>
        <w:rPr>
          <w:color w:val="000000"/>
          <w:sz w:val="20"/>
          <w:szCs w:val="20"/>
        </w:rPr>
        <w:t>GSR Part 4 (Rev. 1)</w:t>
      </w:r>
      <w:bookmarkEnd w:id="18"/>
      <w:r>
        <w:rPr>
          <w:color w:val="000000"/>
          <w:sz w:val="20"/>
          <w:szCs w:val="20"/>
        </w:rPr>
        <w:t>, IAEA</w:t>
      </w:r>
    </w:p>
  </w:footnote>
  <w:footnote w:id="81">
    <w:p w14:paraId="6F01814B" w14:textId="77777777" w:rsidR="00CA72D2" w:rsidRDefault="00CA72D2" w:rsidP="00CA72D2">
      <w:pPr>
        <w:pStyle w:val="Normal1"/>
        <w:pBdr>
          <w:top w:val="nil"/>
          <w:left w:val="nil"/>
          <w:bottom w:val="nil"/>
          <w:right w:val="nil"/>
          <w:between w:val="nil"/>
        </w:pBdr>
        <w:rPr>
          <w:color w:val="000000"/>
          <w:sz w:val="20"/>
          <w:szCs w:val="20"/>
        </w:rPr>
      </w:pPr>
      <w:r>
        <w:rPr>
          <w:rStyle w:val="FootnoteReference"/>
        </w:rPr>
        <w:footnoteRef/>
      </w:r>
      <w:r>
        <w:rPr>
          <w:color w:val="000000"/>
          <w:sz w:val="20"/>
          <w:szCs w:val="20"/>
        </w:rPr>
        <w:t xml:space="preserve"> tham khảo đoạn 4.2 GSR Part 4 (Rev. 1), IAEA</w:t>
      </w:r>
    </w:p>
  </w:footnote>
  <w:footnote w:id="82">
    <w:p w14:paraId="27CA1129" w14:textId="77777777" w:rsidR="00CA72D2" w:rsidRDefault="00CA72D2" w:rsidP="00CA72D2">
      <w:pPr>
        <w:pStyle w:val="Normal1"/>
        <w:pBdr>
          <w:top w:val="nil"/>
          <w:left w:val="nil"/>
          <w:bottom w:val="nil"/>
          <w:right w:val="nil"/>
          <w:between w:val="nil"/>
        </w:pBdr>
        <w:rPr>
          <w:color w:val="000000"/>
          <w:sz w:val="20"/>
          <w:szCs w:val="20"/>
        </w:rPr>
      </w:pPr>
      <w:r>
        <w:rPr>
          <w:rStyle w:val="FootnoteReference"/>
        </w:rPr>
        <w:footnoteRef/>
      </w:r>
      <w:r>
        <w:rPr>
          <w:color w:val="000000"/>
          <w:sz w:val="20"/>
          <w:szCs w:val="20"/>
        </w:rPr>
        <w:t xml:space="preserve"> tham khảo Requirement 18 GSR Part 4 (Rev. 1), IAEA</w:t>
      </w:r>
    </w:p>
  </w:footnote>
  <w:footnote w:id="83">
    <w:p w14:paraId="0E010F90" w14:textId="77777777" w:rsidR="00CA72D2" w:rsidRDefault="00CA72D2" w:rsidP="00CA72D2">
      <w:pPr>
        <w:pStyle w:val="Normal1"/>
        <w:pBdr>
          <w:top w:val="nil"/>
          <w:left w:val="nil"/>
          <w:bottom w:val="nil"/>
          <w:right w:val="nil"/>
          <w:between w:val="nil"/>
        </w:pBdr>
        <w:rPr>
          <w:color w:val="000000"/>
          <w:sz w:val="20"/>
          <w:szCs w:val="20"/>
        </w:rPr>
      </w:pPr>
      <w:r>
        <w:rPr>
          <w:rStyle w:val="FootnoteReference"/>
        </w:rPr>
        <w:footnoteRef/>
      </w:r>
      <w:r>
        <w:rPr>
          <w:color w:val="000000"/>
          <w:sz w:val="20"/>
          <w:szCs w:val="20"/>
        </w:rPr>
        <w:t xml:space="preserve"> tham khảo đoạn 4.60 GSR Part 4 (Rev. 1), IAEA</w:t>
      </w:r>
    </w:p>
  </w:footnote>
  <w:footnote w:id="84">
    <w:p w14:paraId="59BECD98" w14:textId="77777777" w:rsidR="00CA72D2" w:rsidRDefault="00CA72D2" w:rsidP="00CA72D2">
      <w:pPr>
        <w:pStyle w:val="Normal1"/>
        <w:pBdr>
          <w:top w:val="nil"/>
          <w:left w:val="nil"/>
          <w:bottom w:val="nil"/>
          <w:right w:val="nil"/>
          <w:between w:val="nil"/>
        </w:pBdr>
        <w:rPr>
          <w:color w:val="000000"/>
          <w:sz w:val="20"/>
          <w:szCs w:val="20"/>
        </w:rPr>
      </w:pPr>
      <w:r>
        <w:rPr>
          <w:rStyle w:val="FootnoteReference"/>
        </w:rPr>
        <w:footnoteRef/>
      </w:r>
      <w:r>
        <w:rPr>
          <w:color w:val="000000"/>
          <w:sz w:val="20"/>
          <w:szCs w:val="20"/>
        </w:rPr>
        <w:t xml:space="preserve"> tham khảo Requirement 19 GSR Part 4 (Rev. 1), IAEA</w:t>
      </w:r>
    </w:p>
  </w:footnote>
  <w:footnote w:id="85">
    <w:p w14:paraId="07E22899" w14:textId="77777777" w:rsidR="00CA72D2" w:rsidRDefault="00CA72D2" w:rsidP="00CA72D2">
      <w:pPr>
        <w:pStyle w:val="FootnoteText"/>
      </w:pPr>
      <w:r>
        <w:rPr>
          <w:rStyle w:val="FootnoteReference"/>
        </w:rPr>
        <w:footnoteRef/>
      </w:r>
      <w:r>
        <w:t xml:space="preserve"> </w:t>
      </w:r>
      <w:r w:rsidRPr="009F1996">
        <w:rPr>
          <w:szCs w:val="28"/>
        </w:rPr>
        <w:t>hold points</w:t>
      </w:r>
    </w:p>
  </w:footnote>
  <w:footnote w:id="86">
    <w:p w14:paraId="0A3C2A09" w14:textId="77777777" w:rsidR="00CA72D2" w:rsidRDefault="00CA72D2" w:rsidP="00CA72D2">
      <w:pPr>
        <w:pStyle w:val="FootnoteText"/>
      </w:pPr>
      <w:r>
        <w:rPr>
          <w:rStyle w:val="FootnoteReference"/>
        </w:rPr>
        <w:footnoteRef/>
      </w:r>
      <w:r>
        <w:t xml:space="preserve"> </w:t>
      </w:r>
      <w:r w:rsidRPr="009F1996">
        <w:rPr>
          <w:szCs w:val="28"/>
        </w:rPr>
        <w:t>witness points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888C69" w14:textId="77777777" w:rsidR="003F24E1" w:rsidRDefault="003F24E1">
    <w:pPr>
      <w:pStyle w:val="Header"/>
      <w:framePr w:h="0" w:wrap="around" w:vAnchor="text" w:hAnchor="margin" w:xAlign="center" w:y="1"/>
      <w:rPr>
        <w:rStyle w:val="PageNumber"/>
      </w:rPr>
    </w:pPr>
    <w:r>
      <w:fldChar w:fldCharType="begin"/>
    </w:r>
    <w:r>
      <w:rPr>
        <w:rStyle w:val="PageNumber"/>
      </w:rPr>
      <w:instrText xml:space="preserve">PAGE  </w:instrText>
    </w:r>
    <w:r>
      <w:fldChar w:fldCharType="separate"/>
    </w:r>
    <w:r>
      <w:rPr>
        <w:rStyle w:val="PageNumber"/>
      </w:rPr>
      <w:t>18</w:t>
    </w:r>
    <w:r>
      <w:fldChar w:fldCharType="end"/>
    </w:r>
  </w:p>
  <w:p w14:paraId="637F80D1" w14:textId="77777777" w:rsidR="003F24E1" w:rsidRDefault="003F24E1">
    <w:pPr>
      <w:pStyle w:val="Header"/>
    </w:pPr>
  </w:p>
  <w:p w14:paraId="2D7DC8B0" w14:textId="77777777" w:rsidR="003F24E1" w:rsidRDefault="003F24E1">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7C790" w14:textId="1314DAD3" w:rsidR="003F24E1" w:rsidRPr="008862E8" w:rsidRDefault="003F24E1">
    <w:pPr>
      <w:pStyle w:val="Header"/>
      <w:jc w:val="center"/>
      <w:rPr>
        <w:sz w:val="27"/>
        <w:szCs w:val="27"/>
      </w:rPr>
    </w:pPr>
    <w:r w:rsidRPr="008862E8">
      <w:rPr>
        <w:sz w:val="27"/>
        <w:szCs w:val="27"/>
      </w:rPr>
      <w:fldChar w:fldCharType="begin"/>
    </w:r>
    <w:r w:rsidRPr="008862E8">
      <w:rPr>
        <w:sz w:val="27"/>
        <w:szCs w:val="27"/>
      </w:rPr>
      <w:instrText xml:space="preserve"> PAGE   \* MERGEFORMAT </w:instrText>
    </w:r>
    <w:r w:rsidRPr="008862E8">
      <w:rPr>
        <w:sz w:val="27"/>
        <w:szCs w:val="27"/>
      </w:rPr>
      <w:fldChar w:fldCharType="separate"/>
    </w:r>
    <w:r w:rsidR="00E25AE2">
      <w:rPr>
        <w:noProof/>
        <w:sz w:val="27"/>
        <w:szCs w:val="27"/>
      </w:rPr>
      <w:t>2</w:t>
    </w:r>
    <w:r w:rsidRPr="008862E8">
      <w:rPr>
        <w:sz w:val="27"/>
        <w:szCs w:val="27"/>
      </w:rPr>
      <w:fldChar w:fldCharType="end"/>
    </w:r>
  </w:p>
  <w:p w14:paraId="236FA4B3" w14:textId="77777777" w:rsidR="003F24E1" w:rsidRDefault="003F24E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B"/>
    <w:multiLevelType w:val="multilevel"/>
    <w:tmpl w:val="0000000B"/>
    <w:lvl w:ilvl="0">
      <w:start w:val="1"/>
      <w:numFmt w:val="upperRoman"/>
      <w:lvlText w:val="Chapter %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000000C"/>
    <w:multiLevelType w:val="multilevel"/>
    <w:tmpl w:val="0000000C"/>
    <w:lvl w:ilvl="0">
      <w:start w:val="1"/>
      <w:numFmt w:val="decimal"/>
      <w:pStyle w:val="Heading3"/>
      <w:lvlText w:val="Section %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000000D"/>
    <w:multiLevelType w:val="multilevel"/>
    <w:tmpl w:val="0000000D"/>
    <w:lvl w:ilvl="0">
      <w:start w:val="1"/>
      <w:numFmt w:val="decimal"/>
      <w:pStyle w:val="Heading4"/>
      <w:lvlText w:val="Article %1."/>
      <w:lvlJc w:val="left"/>
      <w:pPr>
        <w:ind w:left="927" w:hanging="360"/>
      </w:pPr>
      <w:rPr>
        <w:rFonts w:hint="default"/>
      </w:rPr>
    </w:lvl>
    <w:lvl w:ilvl="1">
      <w:start w:val="1"/>
      <w:numFmt w:val="lowerLetter"/>
      <w:lvlText w:val="%2."/>
      <w:lvlJc w:val="left"/>
      <w:pPr>
        <w:ind w:left="927" w:hanging="360"/>
      </w:pPr>
    </w:lvl>
    <w:lvl w:ilvl="2">
      <w:start w:val="1"/>
      <w:numFmt w:val="lowerRoman"/>
      <w:lvlText w:val="%3."/>
      <w:lvlJc w:val="right"/>
      <w:pPr>
        <w:ind w:left="1647" w:hanging="180"/>
      </w:pPr>
    </w:lvl>
    <w:lvl w:ilvl="3">
      <w:start w:val="1"/>
      <w:numFmt w:val="decimal"/>
      <w:lvlText w:val="%4."/>
      <w:lvlJc w:val="left"/>
      <w:pPr>
        <w:ind w:left="927" w:hanging="360"/>
      </w:pPr>
    </w:lvl>
    <w:lvl w:ilvl="4">
      <w:start w:val="1"/>
      <w:numFmt w:val="lowerLetter"/>
      <w:lvlText w:val="%5."/>
      <w:lvlJc w:val="left"/>
      <w:pPr>
        <w:ind w:left="3087" w:hanging="360"/>
      </w:pPr>
    </w:lvl>
    <w:lvl w:ilvl="5">
      <w:start w:val="1"/>
      <w:numFmt w:val="lowerRoman"/>
      <w:lvlText w:val="%6."/>
      <w:lvlJc w:val="right"/>
      <w:pPr>
        <w:ind w:left="3807" w:hanging="180"/>
      </w:pPr>
    </w:lvl>
    <w:lvl w:ilvl="6">
      <w:start w:val="1"/>
      <w:numFmt w:val="decimal"/>
      <w:lvlText w:val="%7."/>
      <w:lvlJc w:val="left"/>
      <w:pPr>
        <w:ind w:left="4527" w:hanging="360"/>
      </w:pPr>
    </w:lvl>
    <w:lvl w:ilvl="7">
      <w:start w:val="1"/>
      <w:numFmt w:val="lowerLetter"/>
      <w:lvlText w:val="%8."/>
      <w:lvlJc w:val="left"/>
      <w:pPr>
        <w:ind w:left="5247" w:hanging="360"/>
      </w:pPr>
    </w:lvl>
    <w:lvl w:ilvl="8">
      <w:start w:val="1"/>
      <w:numFmt w:val="lowerRoman"/>
      <w:lvlText w:val="%9."/>
      <w:lvlJc w:val="right"/>
      <w:pPr>
        <w:ind w:left="5967" w:hanging="180"/>
      </w:pPr>
    </w:lvl>
  </w:abstractNum>
  <w:abstractNum w:abstractNumId="3" w15:restartNumberingAfterBreak="0">
    <w:nsid w:val="0000000E"/>
    <w:multiLevelType w:val="multilevel"/>
    <w:tmpl w:val="0000000E"/>
    <w:lvl w:ilvl="0">
      <w:start w:val="1"/>
      <w:numFmt w:val="decimal"/>
      <w:lvlText w:val="Article %1."/>
      <w:lvlJc w:val="left"/>
      <w:pPr>
        <w:ind w:left="1287" w:hanging="360"/>
      </w:pPr>
      <w:rPr>
        <w:rFonts w:hint="default"/>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4" w15:restartNumberingAfterBreak="0">
    <w:nsid w:val="03A27C99"/>
    <w:multiLevelType w:val="hybridMultilevel"/>
    <w:tmpl w:val="941C68E8"/>
    <w:lvl w:ilvl="0" w:tplc="AA3E872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6BD3CB4"/>
    <w:multiLevelType w:val="hybridMultilevel"/>
    <w:tmpl w:val="C5A85E4E"/>
    <w:lvl w:ilvl="0" w:tplc="70D62D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C717D2B"/>
    <w:multiLevelType w:val="multilevel"/>
    <w:tmpl w:val="78DAC06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4E79CA"/>
    <w:multiLevelType w:val="hybridMultilevel"/>
    <w:tmpl w:val="B1C08FBA"/>
    <w:lvl w:ilvl="0" w:tplc="7A8A6912">
      <w:start w:val="1"/>
      <w:numFmt w:val="decimal"/>
      <w:lvlText w:val="Mục %1"/>
      <w:lvlJc w:val="left"/>
      <w:pPr>
        <w:ind w:left="2487"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4253FB"/>
    <w:multiLevelType w:val="hybridMultilevel"/>
    <w:tmpl w:val="AA12DFB2"/>
    <w:lvl w:ilvl="0" w:tplc="EEBEA09A">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ambria" w:hAnsi="Cambria" w:cs="Cambria"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ambria" w:hAnsi="Cambria" w:cs="Cambria"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ambria" w:hAnsi="Cambria" w:cs="Cambria"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16631322"/>
    <w:multiLevelType w:val="hybridMultilevel"/>
    <w:tmpl w:val="409C008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15:restartNumberingAfterBreak="0">
    <w:nsid w:val="19174949"/>
    <w:multiLevelType w:val="hybridMultilevel"/>
    <w:tmpl w:val="5658E41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ambria" w:hAnsi="Cambria" w:cs="Cambria"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ambria" w:hAnsi="Cambria" w:cs="Cambria"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ambria" w:hAnsi="Cambria" w:cs="Cambria"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1CB50E28"/>
    <w:multiLevelType w:val="hybridMultilevel"/>
    <w:tmpl w:val="5032FB6C"/>
    <w:lvl w:ilvl="0" w:tplc="EC5C36B4">
      <w:start w:val="1"/>
      <w:numFmt w:val="decimal"/>
      <w:lvlText w:val="%1."/>
      <w:lvlJc w:val="left"/>
      <w:pPr>
        <w:ind w:left="2541" w:hanging="840"/>
      </w:pPr>
      <w:rPr>
        <w:rFonts w:hint="default"/>
        <w:b w:val="0"/>
        <w:i w:val="0"/>
        <w:color w:val="auto"/>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2" w15:restartNumberingAfterBreak="0">
    <w:nsid w:val="1D5A2BAA"/>
    <w:multiLevelType w:val="multilevel"/>
    <w:tmpl w:val="8D768F78"/>
    <w:lvl w:ilvl="0">
      <w:start w:val="1"/>
      <w:numFmt w:val="lowerLetter"/>
      <w:lvlText w:val="%1)"/>
      <w:lvlJc w:val="left"/>
      <w:pPr>
        <w:ind w:left="927" w:hanging="360"/>
      </w:pPr>
      <w:rPr>
        <w:rFonts w:hint="default"/>
      </w:rPr>
    </w:lvl>
    <w:lvl w:ilvl="1">
      <w:start w:val="1"/>
      <w:numFmt w:val="lowerLetter"/>
      <w:lvlText w:val="%2."/>
      <w:lvlJc w:val="left"/>
      <w:pPr>
        <w:ind w:left="927" w:hanging="360"/>
      </w:pPr>
    </w:lvl>
    <w:lvl w:ilvl="2">
      <w:start w:val="1"/>
      <w:numFmt w:val="lowerRoman"/>
      <w:lvlText w:val="%3."/>
      <w:lvlJc w:val="right"/>
      <w:pPr>
        <w:ind w:left="1647" w:hanging="180"/>
      </w:pPr>
    </w:lvl>
    <w:lvl w:ilvl="3">
      <w:start w:val="1"/>
      <w:numFmt w:val="decimal"/>
      <w:lvlText w:val="%4."/>
      <w:lvlJc w:val="left"/>
      <w:pPr>
        <w:ind w:left="414" w:hanging="360"/>
      </w:pPr>
    </w:lvl>
    <w:lvl w:ilvl="4">
      <w:start w:val="1"/>
      <w:numFmt w:val="lowerLetter"/>
      <w:lvlText w:val="%5."/>
      <w:lvlJc w:val="left"/>
      <w:pPr>
        <w:ind w:left="3087" w:hanging="360"/>
      </w:pPr>
    </w:lvl>
    <w:lvl w:ilvl="5">
      <w:start w:val="1"/>
      <w:numFmt w:val="lowerRoman"/>
      <w:lvlText w:val="%6."/>
      <w:lvlJc w:val="right"/>
      <w:pPr>
        <w:ind w:left="3807" w:hanging="180"/>
      </w:pPr>
    </w:lvl>
    <w:lvl w:ilvl="6">
      <w:start w:val="1"/>
      <w:numFmt w:val="decimal"/>
      <w:lvlText w:val="%7."/>
      <w:lvlJc w:val="left"/>
      <w:pPr>
        <w:ind w:left="4527" w:hanging="360"/>
      </w:pPr>
    </w:lvl>
    <w:lvl w:ilvl="7">
      <w:start w:val="1"/>
      <w:numFmt w:val="lowerLetter"/>
      <w:lvlText w:val="%8."/>
      <w:lvlJc w:val="left"/>
      <w:pPr>
        <w:ind w:left="5247" w:hanging="360"/>
      </w:pPr>
    </w:lvl>
    <w:lvl w:ilvl="8">
      <w:start w:val="1"/>
      <w:numFmt w:val="lowerRoman"/>
      <w:lvlText w:val="%9."/>
      <w:lvlJc w:val="right"/>
      <w:pPr>
        <w:ind w:left="5967" w:hanging="180"/>
      </w:pPr>
    </w:lvl>
  </w:abstractNum>
  <w:abstractNum w:abstractNumId="13" w15:restartNumberingAfterBreak="0">
    <w:nsid w:val="27E12BF7"/>
    <w:multiLevelType w:val="hybridMultilevel"/>
    <w:tmpl w:val="CA4AF046"/>
    <w:lvl w:ilvl="0" w:tplc="0409000F">
      <w:start w:val="1"/>
      <w:numFmt w:val="decimal"/>
      <w:lvlText w:val="%1."/>
      <w:lvlJc w:val="left"/>
      <w:pPr>
        <w:ind w:left="987" w:hanging="420"/>
      </w:p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14" w15:restartNumberingAfterBreak="0">
    <w:nsid w:val="28AA3C0A"/>
    <w:multiLevelType w:val="hybridMultilevel"/>
    <w:tmpl w:val="0DD61A2A"/>
    <w:lvl w:ilvl="0" w:tplc="D744FEB0">
      <w:start w:val="1"/>
      <w:numFmt w:val="bullet"/>
      <w:lvlText w:val=""/>
      <w:lvlJc w:val="left"/>
      <w:pPr>
        <w:ind w:left="1350" w:hanging="360"/>
      </w:pPr>
      <w:rPr>
        <w:rFonts w:ascii="Symbol" w:hAnsi="Symbol" w:hint="default"/>
      </w:rPr>
    </w:lvl>
    <w:lvl w:ilvl="1" w:tplc="04090003">
      <w:start w:val="1"/>
      <w:numFmt w:val="bullet"/>
      <w:lvlText w:val="o"/>
      <w:lvlJc w:val="left"/>
      <w:pPr>
        <w:ind w:left="1440" w:hanging="360"/>
      </w:pPr>
      <w:rPr>
        <w:rFonts w:ascii="Cambria" w:hAnsi="Cambria" w:cs="Cambria"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ambria" w:hAnsi="Cambria" w:cs="Cambria"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ambria" w:hAnsi="Cambria" w:cs="Cambria"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8C5F9A"/>
    <w:multiLevelType w:val="hybridMultilevel"/>
    <w:tmpl w:val="CB6ED192"/>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2D5E1E45"/>
    <w:multiLevelType w:val="hybridMultilevel"/>
    <w:tmpl w:val="F976B838"/>
    <w:lvl w:ilvl="0" w:tplc="C72A4CD2">
      <w:start w:val="1"/>
      <w:numFmt w:val="decimal"/>
      <w:lvlText w:val="%1."/>
      <w:lvlJc w:val="left"/>
      <w:pPr>
        <w:ind w:left="1069" w:hanging="360"/>
      </w:pPr>
      <w:rPr>
        <w:rFonts w:hint="default"/>
        <w:b w:val="0"/>
        <w:i w:val="0"/>
        <w:i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2FAB619A"/>
    <w:multiLevelType w:val="hybridMultilevel"/>
    <w:tmpl w:val="7C182348"/>
    <w:lvl w:ilvl="0" w:tplc="71541816">
      <w:start w:val="1"/>
      <w:numFmt w:val="decimal"/>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8" w15:restartNumberingAfterBreak="0">
    <w:nsid w:val="302C3A5D"/>
    <w:multiLevelType w:val="hybridMultilevel"/>
    <w:tmpl w:val="969C61D4"/>
    <w:lvl w:ilvl="0" w:tplc="2AEC095E">
      <w:start w:val="1"/>
      <w:numFmt w:val="decimal"/>
      <w:lvlText w:val="Điều %1."/>
      <w:lvlJc w:val="left"/>
      <w:pPr>
        <w:ind w:left="2487" w:hanging="360"/>
      </w:pPr>
      <w:rPr>
        <w:rFonts w:hint="default"/>
        <w:b/>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33F205E4"/>
    <w:multiLevelType w:val="hybridMultilevel"/>
    <w:tmpl w:val="14D447C8"/>
    <w:lvl w:ilvl="0" w:tplc="F5BCE46E">
      <w:start w:val="1"/>
      <w:numFmt w:val="lowerLetter"/>
      <w:lvlText w:val="%1)"/>
      <w:lvlJc w:val="left"/>
      <w:pPr>
        <w:ind w:left="1443" w:hanging="876"/>
      </w:pPr>
      <w:rPr>
        <w:rFonts w:hint="default"/>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20" w15:restartNumberingAfterBreak="0">
    <w:nsid w:val="366F0AA5"/>
    <w:multiLevelType w:val="hybridMultilevel"/>
    <w:tmpl w:val="F47AA236"/>
    <w:lvl w:ilvl="0" w:tplc="CCF6B51E">
      <w:start w:val="1"/>
      <w:numFmt w:val="decimal"/>
      <w:lvlText w:val="%1."/>
      <w:lvlJc w:val="left"/>
      <w:pPr>
        <w:ind w:left="792" w:hanging="360"/>
      </w:pPr>
      <w:rPr>
        <w:rFonts w:hint="default"/>
        <w:i w:val="0"/>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1" w15:restartNumberingAfterBreak="0">
    <w:nsid w:val="417D280B"/>
    <w:multiLevelType w:val="hybridMultilevel"/>
    <w:tmpl w:val="765C0194"/>
    <w:lvl w:ilvl="0" w:tplc="AA2CF8CC">
      <w:start w:val="1"/>
      <w:numFmt w:val="decimal"/>
      <w:lvlText w:val="%1."/>
      <w:lvlJc w:val="left"/>
      <w:pPr>
        <w:ind w:left="927" w:hanging="360"/>
      </w:pPr>
      <w:rPr>
        <w:rFonts w:hint="default"/>
        <w:b/>
        <w:i/>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47B071FD"/>
    <w:multiLevelType w:val="multilevel"/>
    <w:tmpl w:val="7B8665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9B6201D"/>
    <w:multiLevelType w:val="multilevel"/>
    <w:tmpl w:val="CDBE9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ambria" w:hAnsi="Cambria"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C7862D4"/>
    <w:multiLevelType w:val="multilevel"/>
    <w:tmpl w:val="655C1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CA9443F"/>
    <w:multiLevelType w:val="hybridMultilevel"/>
    <w:tmpl w:val="9D485556"/>
    <w:lvl w:ilvl="0" w:tplc="E5DCC44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ambria" w:hAnsi="Cambria" w:cs="Cambria"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ambria" w:hAnsi="Cambria" w:cs="Cambria"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ambria" w:hAnsi="Cambria" w:cs="Cambria"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745016"/>
    <w:multiLevelType w:val="hybridMultilevel"/>
    <w:tmpl w:val="58ECB7F4"/>
    <w:lvl w:ilvl="0" w:tplc="E5DCC44E">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ambria" w:hAnsi="Cambria" w:cs="Cambria"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ambria" w:hAnsi="Cambria" w:cs="Cambria"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ambria" w:hAnsi="Cambria" w:cs="Cambria" w:hint="default"/>
      </w:rPr>
    </w:lvl>
    <w:lvl w:ilvl="8" w:tplc="04090005" w:tentative="1">
      <w:start w:val="1"/>
      <w:numFmt w:val="bullet"/>
      <w:lvlText w:val=""/>
      <w:lvlJc w:val="left"/>
      <w:pPr>
        <w:ind w:left="7047" w:hanging="360"/>
      </w:pPr>
      <w:rPr>
        <w:rFonts w:ascii="Wingdings" w:hAnsi="Wingdings" w:hint="default"/>
      </w:rPr>
    </w:lvl>
  </w:abstractNum>
  <w:abstractNum w:abstractNumId="27" w15:restartNumberingAfterBreak="0">
    <w:nsid w:val="57F17EA9"/>
    <w:multiLevelType w:val="hybridMultilevel"/>
    <w:tmpl w:val="CB88DC8E"/>
    <w:lvl w:ilvl="0" w:tplc="64741A46">
      <w:start w:val="1"/>
      <w:numFmt w:val="bullet"/>
      <w:lvlText w:val="–"/>
      <w:lvlJc w:val="left"/>
      <w:pPr>
        <w:ind w:left="1287" w:hanging="360"/>
      </w:pPr>
      <w:rPr>
        <w:rFonts w:ascii="Times New Roman" w:hAnsi="Times New Roman" w:hint="default"/>
      </w:rPr>
    </w:lvl>
    <w:lvl w:ilvl="1" w:tplc="04050003" w:tentative="1">
      <w:start w:val="1"/>
      <w:numFmt w:val="bullet"/>
      <w:lvlText w:val="o"/>
      <w:lvlJc w:val="left"/>
      <w:pPr>
        <w:ind w:left="2007" w:hanging="360"/>
      </w:pPr>
      <w:rPr>
        <w:rFonts w:ascii="Cambria" w:hAnsi="Cambria" w:cs="Cambria"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ambria" w:hAnsi="Cambria" w:cs="Cambria"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ambria" w:hAnsi="Cambria" w:cs="Cambria" w:hint="default"/>
      </w:rPr>
    </w:lvl>
    <w:lvl w:ilvl="8" w:tplc="04050005" w:tentative="1">
      <w:start w:val="1"/>
      <w:numFmt w:val="bullet"/>
      <w:lvlText w:val=""/>
      <w:lvlJc w:val="left"/>
      <w:pPr>
        <w:ind w:left="7047" w:hanging="360"/>
      </w:pPr>
      <w:rPr>
        <w:rFonts w:ascii="Wingdings" w:hAnsi="Wingdings" w:hint="default"/>
      </w:rPr>
    </w:lvl>
  </w:abstractNum>
  <w:abstractNum w:abstractNumId="28" w15:restartNumberingAfterBreak="0">
    <w:nsid w:val="5F8839D2"/>
    <w:multiLevelType w:val="hybridMultilevel"/>
    <w:tmpl w:val="53CC5262"/>
    <w:lvl w:ilvl="0" w:tplc="E632C942">
      <w:start w:val="35"/>
      <w:numFmt w:val="decimal"/>
      <w:lvlText w:val="Điều %1. "/>
      <w:lvlJc w:val="left"/>
      <w:pPr>
        <w:ind w:left="2487"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9F2687"/>
    <w:multiLevelType w:val="multilevel"/>
    <w:tmpl w:val="5DC26010"/>
    <w:lvl w:ilvl="0">
      <w:start w:val="4"/>
      <w:numFmt w:val="decimal"/>
      <w:lvlText w:val="Article %1."/>
      <w:lvlJc w:val="left"/>
      <w:pPr>
        <w:ind w:left="1440" w:hanging="360"/>
      </w:pPr>
      <w:rPr>
        <w:rFonts w:hint="default"/>
      </w:rPr>
    </w:lvl>
    <w:lvl w:ilvl="1">
      <w:start w:val="1"/>
      <w:numFmt w:val="lowerLetter"/>
      <w:lvlText w:val="%2."/>
      <w:lvlJc w:val="left"/>
      <w:pPr>
        <w:ind w:left="1440" w:hanging="360"/>
      </w:pPr>
      <w:rPr>
        <w:rFonts w:hint="eastAsia"/>
      </w:rPr>
    </w:lvl>
    <w:lvl w:ilvl="2">
      <w:start w:val="1"/>
      <w:numFmt w:val="lowerRoman"/>
      <w:lvlText w:val="%3."/>
      <w:lvlJc w:val="right"/>
      <w:pPr>
        <w:ind w:left="2160" w:hanging="180"/>
      </w:pPr>
      <w:rPr>
        <w:rFonts w:hint="eastAsia"/>
      </w:rPr>
    </w:lvl>
    <w:lvl w:ilvl="3">
      <w:start w:val="2"/>
      <w:numFmt w:val="decimal"/>
      <w:lvlText w:val="%4."/>
      <w:lvlJc w:val="left"/>
      <w:pPr>
        <w:ind w:left="927" w:hanging="360"/>
      </w:pPr>
      <w:rPr>
        <w:rFonts w:hint="eastAsia"/>
      </w:rPr>
    </w:lvl>
    <w:lvl w:ilvl="4">
      <w:start w:val="1"/>
      <w:numFmt w:val="lowerLetter"/>
      <w:lvlText w:val="%5."/>
      <w:lvlJc w:val="left"/>
      <w:pPr>
        <w:ind w:left="3600" w:hanging="360"/>
      </w:pPr>
      <w:rPr>
        <w:rFonts w:hint="eastAsia"/>
      </w:rPr>
    </w:lvl>
    <w:lvl w:ilvl="5">
      <w:start w:val="1"/>
      <w:numFmt w:val="lowerRoman"/>
      <w:lvlText w:val="%6."/>
      <w:lvlJc w:val="right"/>
      <w:pPr>
        <w:ind w:left="4320" w:hanging="180"/>
      </w:pPr>
      <w:rPr>
        <w:rFonts w:hint="eastAsia"/>
      </w:rPr>
    </w:lvl>
    <w:lvl w:ilvl="6">
      <w:start w:val="1"/>
      <w:numFmt w:val="decimal"/>
      <w:lvlText w:val="%7."/>
      <w:lvlJc w:val="left"/>
      <w:pPr>
        <w:ind w:left="5040" w:hanging="360"/>
      </w:pPr>
      <w:rPr>
        <w:rFonts w:hint="eastAsia"/>
      </w:rPr>
    </w:lvl>
    <w:lvl w:ilvl="7">
      <w:start w:val="1"/>
      <w:numFmt w:val="lowerLetter"/>
      <w:lvlText w:val="%8."/>
      <w:lvlJc w:val="left"/>
      <w:pPr>
        <w:ind w:left="5760" w:hanging="360"/>
      </w:pPr>
      <w:rPr>
        <w:rFonts w:hint="eastAsia"/>
      </w:rPr>
    </w:lvl>
    <w:lvl w:ilvl="8">
      <w:start w:val="1"/>
      <w:numFmt w:val="lowerRoman"/>
      <w:lvlText w:val="%9."/>
      <w:lvlJc w:val="right"/>
      <w:pPr>
        <w:ind w:left="6480" w:hanging="180"/>
      </w:pPr>
      <w:rPr>
        <w:rFonts w:hint="eastAsia"/>
      </w:rPr>
    </w:lvl>
  </w:abstractNum>
  <w:abstractNum w:abstractNumId="30" w15:restartNumberingAfterBreak="0">
    <w:nsid w:val="63D10D14"/>
    <w:multiLevelType w:val="hybridMultilevel"/>
    <w:tmpl w:val="A866BB70"/>
    <w:lvl w:ilvl="0" w:tplc="C442A7EA">
      <w:start w:val="1"/>
      <w:numFmt w:val="decimal"/>
      <w:lvlText w:val="Điều %1."/>
      <w:lvlJc w:val="left"/>
      <w:pPr>
        <w:ind w:left="1152" w:hanging="360"/>
      </w:pPr>
      <w:rPr>
        <w:rFonts w:hint="default"/>
        <w:b/>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1" w15:restartNumberingAfterBreak="0">
    <w:nsid w:val="6A064074"/>
    <w:multiLevelType w:val="multilevel"/>
    <w:tmpl w:val="D5FCB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C873A7E"/>
    <w:multiLevelType w:val="multilevel"/>
    <w:tmpl w:val="AE322558"/>
    <w:lvl w:ilvl="0">
      <w:start w:val="4"/>
      <w:numFmt w:val="decimal"/>
      <w:lvlText w:val="Article %1."/>
      <w:lvlJc w:val="left"/>
      <w:pPr>
        <w:ind w:left="1440" w:hanging="360"/>
      </w:pPr>
      <w:rPr>
        <w:rFonts w:hint="default"/>
      </w:rPr>
    </w:lvl>
    <w:lvl w:ilvl="1">
      <w:start w:val="1"/>
      <w:numFmt w:val="lowerLetter"/>
      <w:lvlText w:val="%2."/>
      <w:lvlJc w:val="left"/>
      <w:pPr>
        <w:ind w:left="1440" w:hanging="360"/>
      </w:pPr>
      <w:rPr>
        <w:rFonts w:hint="eastAsia"/>
      </w:rPr>
    </w:lvl>
    <w:lvl w:ilvl="2">
      <w:start w:val="1"/>
      <w:numFmt w:val="lowerRoman"/>
      <w:lvlText w:val="%3."/>
      <w:lvlJc w:val="right"/>
      <w:pPr>
        <w:ind w:left="2160" w:hanging="180"/>
      </w:pPr>
      <w:rPr>
        <w:rFonts w:hint="eastAsia"/>
      </w:rPr>
    </w:lvl>
    <w:lvl w:ilvl="3">
      <w:start w:val="1"/>
      <w:numFmt w:val="decimal"/>
      <w:lvlText w:val="%4."/>
      <w:lvlJc w:val="left"/>
      <w:pPr>
        <w:ind w:left="927" w:hanging="360"/>
      </w:pPr>
      <w:rPr>
        <w:rFonts w:hint="eastAsia"/>
      </w:rPr>
    </w:lvl>
    <w:lvl w:ilvl="4">
      <w:start w:val="1"/>
      <w:numFmt w:val="lowerLetter"/>
      <w:lvlText w:val="%5."/>
      <w:lvlJc w:val="left"/>
      <w:pPr>
        <w:ind w:left="3600" w:hanging="360"/>
      </w:pPr>
      <w:rPr>
        <w:rFonts w:hint="eastAsia"/>
      </w:rPr>
    </w:lvl>
    <w:lvl w:ilvl="5">
      <w:start w:val="1"/>
      <w:numFmt w:val="lowerRoman"/>
      <w:lvlText w:val="%6."/>
      <w:lvlJc w:val="right"/>
      <w:pPr>
        <w:ind w:left="4320" w:hanging="180"/>
      </w:pPr>
      <w:rPr>
        <w:rFonts w:hint="eastAsia"/>
      </w:rPr>
    </w:lvl>
    <w:lvl w:ilvl="6">
      <w:start w:val="1"/>
      <w:numFmt w:val="decimal"/>
      <w:lvlText w:val="%7."/>
      <w:lvlJc w:val="left"/>
      <w:pPr>
        <w:ind w:left="5040" w:hanging="360"/>
      </w:pPr>
      <w:rPr>
        <w:rFonts w:hint="eastAsia"/>
      </w:rPr>
    </w:lvl>
    <w:lvl w:ilvl="7">
      <w:start w:val="1"/>
      <w:numFmt w:val="lowerLetter"/>
      <w:lvlText w:val="%8."/>
      <w:lvlJc w:val="left"/>
      <w:pPr>
        <w:ind w:left="5760" w:hanging="360"/>
      </w:pPr>
      <w:rPr>
        <w:rFonts w:hint="eastAsia"/>
      </w:rPr>
    </w:lvl>
    <w:lvl w:ilvl="8">
      <w:start w:val="1"/>
      <w:numFmt w:val="lowerRoman"/>
      <w:lvlText w:val="%9."/>
      <w:lvlJc w:val="right"/>
      <w:pPr>
        <w:ind w:left="6480" w:hanging="180"/>
      </w:pPr>
      <w:rPr>
        <w:rFonts w:hint="eastAsia"/>
      </w:rPr>
    </w:lvl>
  </w:abstractNum>
  <w:abstractNum w:abstractNumId="33" w15:restartNumberingAfterBreak="0">
    <w:nsid w:val="6E550DBF"/>
    <w:multiLevelType w:val="hybridMultilevel"/>
    <w:tmpl w:val="57A0FA68"/>
    <w:lvl w:ilvl="0" w:tplc="2314228A">
      <w:start w:val="1"/>
      <w:numFmt w:val="decimal"/>
      <w:lvlText w:val="%1."/>
      <w:lvlJc w:val="left"/>
      <w:pPr>
        <w:ind w:left="927" w:hanging="360"/>
      </w:pPr>
      <w:rPr>
        <w:rFonts w:hint="default"/>
      </w:rPr>
    </w:lvl>
    <w:lvl w:ilvl="1" w:tplc="042A0019" w:tentative="1">
      <w:start w:val="1"/>
      <w:numFmt w:val="lowerLetter"/>
      <w:lvlText w:val="%2."/>
      <w:lvlJc w:val="left"/>
      <w:pPr>
        <w:ind w:left="1647" w:hanging="360"/>
      </w:pPr>
    </w:lvl>
    <w:lvl w:ilvl="2" w:tplc="042A001B" w:tentative="1">
      <w:start w:val="1"/>
      <w:numFmt w:val="lowerRoman"/>
      <w:lvlText w:val="%3."/>
      <w:lvlJc w:val="right"/>
      <w:pPr>
        <w:ind w:left="2367" w:hanging="180"/>
      </w:pPr>
    </w:lvl>
    <w:lvl w:ilvl="3" w:tplc="042A000F" w:tentative="1">
      <w:start w:val="1"/>
      <w:numFmt w:val="decimal"/>
      <w:lvlText w:val="%4."/>
      <w:lvlJc w:val="left"/>
      <w:pPr>
        <w:ind w:left="3087" w:hanging="360"/>
      </w:pPr>
    </w:lvl>
    <w:lvl w:ilvl="4" w:tplc="042A0019" w:tentative="1">
      <w:start w:val="1"/>
      <w:numFmt w:val="lowerLetter"/>
      <w:lvlText w:val="%5."/>
      <w:lvlJc w:val="left"/>
      <w:pPr>
        <w:ind w:left="3807" w:hanging="360"/>
      </w:pPr>
    </w:lvl>
    <w:lvl w:ilvl="5" w:tplc="042A001B" w:tentative="1">
      <w:start w:val="1"/>
      <w:numFmt w:val="lowerRoman"/>
      <w:lvlText w:val="%6."/>
      <w:lvlJc w:val="right"/>
      <w:pPr>
        <w:ind w:left="4527" w:hanging="180"/>
      </w:pPr>
    </w:lvl>
    <w:lvl w:ilvl="6" w:tplc="042A000F" w:tentative="1">
      <w:start w:val="1"/>
      <w:numFmt w:val="decimal"/>
      <w:lvlText w:val="%7."/>
      <w:lvlJc w:val="left"/>
      <w:pPr>
        <w:ind w:left="5247" w:hanging="360"/>
      </w:pPr>
    </w:lvl>
    <w:lvl w:ilvl="7" w:tplc="042A0019" w:tentative="1">
      <w:start w:val="1"/>
      <w:numFmt w:val="lowerLetter"/>
      <w:lvlText w:val="%8."/>
      <w:lvlJc w:val="left"/>
      <w:pPr>
        <w:ind w:left="5967" w:hanging="360"/>
      </w:pPr>
    </w:lvl>
    <w:lvl w:ilvl="8" w:tplc="042A001B" w:tentative="1">
      <w:start w:val="1"/>
      <w:numFmt w:val="lowerRoman"/>
      <w:lvlText w:val="%9."/>
      <w:lvlJc w:val="right"/>
      <w:pPr>
        <w:ind w:left="6687" w:hanging="180"/>
      </w:pPr>
    </w:lvl>
  </w:abstractNum>
  <w:abstractNum w:abstractNumId="34" w15:restartNumberingAfterBreak="0">
    <w:nsid w:val="767A6A44"/>
    <w:multiLevelType w:val="hybridMultilevel"/>
    <w:tmpl w:val="104699E4"/>
    <w:lvl w:ilvl="0" w:tplc="0EF673CA">
      <w:start w:val="1"/>
      <w:numFmt w:val="bullet"/>
      <w:lvlText w:val=""/>
      <w:lvlJc w:val="left"/>
      <w:pPr>
        <w:ind w:left="1287" w:hanging="360"/>
      </w:pPr>
      <w:rPr>
        <w:rFonts w:ascii="Symbol" w:hAnsi="Symbol" w:hint="default"/>
      </w:rPr>
    </w:lvl>
    <w:lvl w:ilvl="1" w:tplc="04050003" w:tentative="1">
      <w:start w:val="1"/>
      <w:numFmt w:val="bullet"/>
      <w:lvlText w:val="o"/>
      <w:lvlJc w:val="left"/>
      <w:pPr>
        <w:ind w:left="2007" w:hanging="360"/>
      </w:pPr>
      <w:rPr>
        <w:rFonts w:ascii="Cambria" w:hAnsi="Cambria" w:cs="Cambria"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ambria" w:hAnsi="Cambria" w:cs="Cambria"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ambria" w:hAnsi="Cambria" w:cs="Cambria" w:hint="default"/>
      </w:rPr>
    </w:lvl>
    <w:lvl w:ilvl="8" w:tplc="04050005" w:tentative="1">
      <w:start w:val="1"/>
      <w:numFmt w:val="bullet"/>
      <w:lvlText w:val=""/>
      <w:lvlJc w:val="left"/>
      <w:pPr>
        <w:ind w:left="7047" w:hanging="360"/>
      </w:pPr>
      <w:rPr>
        <w:rFonts w:ascii="Wingdings" w:hAnsi="Wingdings" w:hint="default"/>
      </w:rPr>
    </w:lvl>
  </w:abstractNum>
  <w:abstractNum w:abstractNumId="35" w15:restartNumberingAfterBreak="0">
    <w:nsid w:val="7A1D7E5D"/>
    <w:multiLevelType w:val="multilevel"/>
    <w:tmpl w:val="ADECE828"/>
    <w:lvl w:ilvl="0">
      <w:start w:val="5"/>
      <w:numFmt w:val="decimal"/>
      <w:lvlText w:val="Article %1."/>
      <w:lvlJc w:val="left"/>
      <w:pPr>
        <w:ind w:left="2062" w:hanging="360"/>
      </w:pPr>
      <w:rPr>
        <w:rFonts w:hint="default"/>
      </w:rPr>
    </w:lvl>
    <w:lvl w:ilvl="1">
      <w:start w:val="1"/>
      <w:numFmt w:val="lowerLetter"/>
      <w:lvlText w:val="%2."/>
      <w:lvlJc w:val="left"/>
      <w:pPr>
        <w:ind w:left="1440" w:hanging="360"/>
      </w:pPr>
      <w:rPr>
        <w:rFonts w:hint="eastAsia"/>
      </w:rPr>
    </w:lvl>
    <w:lvl w:ilvl="2">
      <w:start w:val="1"/>
      <w:numFmt w:val="lowerRoman"/>
      <w:lvlText w:val="%3."/>
      <w:lvlJc w:val="right"/>
      <w:pPr>
        <w:ind w:left="2160" w:hanging="180"/>
      </w:pPr>
      <w:rPr>
        <w:rFonts w:hint="eastAsia"/>
      </w:rPr>
    </w:lvl>
    <w:lvl w:ilvl="3">
      <w:start w:val="1"/>
      <w:numFmt w:val="decimal"/>
      <w:lvlText w:val="%4."/>
      <w:lvlJc w:val="left"/>
      <w:pPr>
        <w:ind w:left="927" w:hanging="360"/>
      </w:pPr>
      <w:rPr>
        <w:rFonts w:hint="eastAsia"/>
      </w:rPr>
    </w:lvl>
    <w:lvl w:ilvl="4">
      <w:start w:val="1"/>
      <w:numFmt w:val="lowerLetter"/>
      <w:lvlText w:val="%5."/>
      <w:lvlJc w:val="left"/>
      <w:pPr>
        <w:ind w:left="3600" w:hanging="360"/>
      </w:pPr>
      <w:rPr>
        <w:rFonts w:hint="eastAsia"/>
      </w:rPr>
    </w:lvl>
    <w:lvl w:ilvl="5">
      <w:start w:val="1"/>
      <w:numFmt w:val="lowerRoman"/>
      <w:lvlText w:val="%6."/>
      <w:lvlJc w:val="right"/>
      <w:pPr>
        <w:ind w:left="4320" w:hanging="180"/>
      </w:pPr>
      <w:rPr>
        <w:rFonts w:hint="eastAsia"/>
      </w:rPr>
    </w:lvl>
    <w:lvl w:ilvl="6">
      <w:start w:val="1"/>
      <w:numFmt w:val="decimal"/>
      <w:lvlText w:val="%7."/>
      <w:lvlJc w:val="left"/>
      <w:pPr>
        <w:ind w:left="5040" w:hanging="360"/>
      </w:pPr>
      <w:rPr>
        <w:rFonts w:hint="eastAsia"/>
      </w:rPr>
    </w:lvl>
    <w:lvl w:ilvl="7">
      <w:start w:val="1"/>
      <w:numFmt w:val="lowerLetter"/>
      <w:lvlText w:val="%8."/>
      <w:lvlJc w:val="left"/>
      <w:pPr>
        <w:ind w:left="5760" w:hanging="360"/>
      </w:pPr>
      <w:rPr>
        <w:rFonts w:hint="eastAsia"/>
      </w:rPr>
    </w:lvl>
    <w:lvl w:ilvl="8">
      <w:start w:val="1"/>
      <w:numFmt w:val="lowerRoman"/>
      <w:lvlText w:val="%9."/>
      <w:lvlJc w:val="right"/>
      <w:pPr>
        <w:ind w:left="6480" w:hanging="180"/>
      </w:pPr>
      <w:rPr>
        <w:rFonts w:hint="eastAsia"/>
      </w:rPr>
    </w:lvl>
  </w:abstractNum>
  <w:abstractNum w:abstractNumId="36" w15:restartNumberingAfterBreak="0">
    <w:nsid w:val="7AF83C5D"/>
    <w:multiLevelType w:val="multilevel"/>
    <w:tmpl w:val="E2F6B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D7664AA"/>
    <w:multiLevelType w:val="multilevel"/>
    <w:tmpl w:val="1DE2C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F524625"/>
    <w:multiLevelType w:val="hybridMultilevel"/>
    <w:tmpl w:val="98B021F4"/>
    <w:lvl w:ilvl="0" w:tplc="E558F864">
      <w:start w:val="1"/>
      <w:numFmt w:val="lowerLetter"/>
      <w:lvlText w:val="%1)"/>
      <w:lvlJc w:val="left"/>
      <w:pPr>
        <w:ind w:left="927" w:hanging="360"/>
      </w:pPr>
      <w:rPr>
        <w:rFonts w:hint="default"/>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num w:numId="1">
    <w:abstractNumId w:val="2"/>
  </w:num>
  <w:num w:numId="2">
    <w:abstractNumId w:val="1"/>
  </w:num>
  <w:num w:numId="3">
    <w:abstractNumId w:val="0"/>
  </w:num>
  <w:num w:numId="4">
    <w:abstractNumId w:val="3"/>
  </w:num>
  <w:num w:numId="5">
    <w:abstractNumId w:val="13"/>
  </w:num>
  <w:num w:numId="6">
    <w:abstractNumId w:val="38"/>
  </w:num>
  <w:num w:numId="7">
    <w:abstractNumId w:val="4"/>
  </w:num>
  <w:num w:numId="8">
    <w:abstractNumId w:val="12"/>
  </w:num>
  <w:num w:numId="9">
    <w:abstractNumId w:val="29"/>
  </w:num>
  <w:num w:numId="10">
    <w:abstractNumId w:val="35"/>
  </w:num>
  <w:num w:numId="11">
    <w:abstractNumId w:val="32"/>
  </w:num>
  <w:num w:numId="12">
    <w:abstractNumId w:val="2"/>
  </w:num>
  <w:num w:numId="13">
    <w:abstractNumId w:val="19"/>
  </w:num>
  <w:num w:numId="14">
    <w:abstractNumId w:val="2"/>
  </w:num>
  <w:num w:numId="15">
    <w:abstractNumId w:val="2"/>
  </w:num>
  <w:num w:numId="16">
    <w:abstractNumId w:val="2"/>
  </w:num>
  <w:num w:numId="17">
    <w:abstractNumId w:val="1"/>
  </w:num>
  <w:num w:numId="18">
    <w:abstractNumId w:val="1"/>
  </w:num>
  <w:num w:numId="19">
    <w:abstractNumId w:val="2"/>
  </w:num>
  <w:num w:numId="20">
    <w:abstractNumId w:val="2"/>
  </w:num>
  <w:num w:numId="21">
    <w:abstractNumId w:val="2"/>
  </w:num>
  <w:num w:numId="22">
    <w:abstractNumId w:val="2"/>
  </w:num>
  <w:num w:numId="23">
    <w:abstractNumId w:val="20"/>
  </w:num>
  <w:num w:numId="24">
    <w:abstractNumId w:val="17"/>
  </w:num>
  <w:num w:numId="25">
    <w:abstractNumId w:val="23"/>
  </w:num>
  <w:num w:numId="26">
    <w:abstractNumId w:val="10"/>
  </w:num>
  <w:num w:numId="27">
    <w:abstractNumId w:val="14"/>
  </w:num>
  <w:num w:numId="28">
    <w:abstractNumId w:val="25"/>
  </w:num>
  <w:num w:numId="29">
    <w:abstractNumId w:val="26"/>
  </w:num>
  <w:num w:numId="30">
    <w:abstractNumId w:val="8"/>
  </w:num>
  <w:num w:numId="31">
    <w:abstractNumId w:val="34"/>
  </w:num>
  <w:num w:numId="32">
    <w:abstractNumId w:val="27"/>
  </w:num>
  <w:num w:numId="33">
    <w:abstractNumId w:val="15"/>
  </w:num>
  <w:num w:numId="34">
    <w:abstractNumId w:val="9"/>
  </w:num>
  <w:num w:numId="35">
    <w:abstractNumId w:val="21"/>
  </w:num>
  <w:num w:numId="36">
    <w:abstractNumId w:val="33"/>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num>
  <w:num w:numId="39">
    <w:abstractNumId w:val="18"/>
  </w:num>
  <w:num w:numId="40">
    <w:abstractNumId w:val="36"/>
  </w:num>
  <w:num w:numId="41">
    <w:abstractNumId w:val="22"/>
  </w:num>
  <w:num w:numId="42">
    <w:abstractNumId w:val="6"/>
  </w:num>
  <w:num w:numId="43">
    <w:abstractNumId w:val="16"/>
  </w:num>
  <w:num w:numId="44">
    <w:abstractNumId w:val="7"/>
  </w:num>
  <w:num w:numId="45">
    <w:abstractNumId w:val="5"/>
  </w:num>
  <w:num w:numId="46">
    <w:abstractNumId w:val="31"/>
  </w:num>
  <w:num w:numId="47">
    <w:abstractNumId w:val="37"/>
  </w:num>
  <w:num w:numId="48">
    <w:abstractNumId w:val="24"/>
  </w:num>
  <w:num w:numId="49">
    <w:abstractNumId w:val="30"/>
  </w:num>
  <w:num w:numId="5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spaceForUL/>
    <w:doNotLeaveBackslashAlon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36E"/>
    <w:rsid w:val="00000488"/>
    <w:rsid w:val="000005B7"/>
    <w:rsid w:val="0000174E"/>
    <w:rsid w:val="00005225"/>
    <w:rsid w:val="000058D5"/>
    <w:rsid w:val="00005CED"/>
    <w:rsid w:val="000065C0"/>
    <w:rsid w:val="00011F19"/>
    <w:rsid w:val="0001758D"/>
    <w:rsid w:val="00017724"/>
    <w:rsid w:val="00020D9F"/>
    <w:rsid w:val="00021678"/>
    <w:rsid w:val="000220FB"/>
    <w:rsid w:val="000223DA"/>
    <w:rsid w:val="00024DC6"/>
    <w:rsid w:val="00031C33"/>
    <w:rsid w:val="000333AE"/>
    <w:rsid w:val="000369F9"/>
    <w:rsid w:val="000409B1"/>
    <w:rsid w:val="0004275E"/>
    <w:rsid w:val="000445A8"/>
    <w:rsid w:val="000465CA"/>
    <w:rsid w:val="0004734C"/>
    <w:rsid w:val="00051F01"/>
    <w:rsid w:val="000539C4"/>
    <w:rsid w:val="00054363"/>
    <w:rsid w:val="00055A0F"/>
    <w:rsid w:val="000615BF"/>
    <w:rsid w:val="00061AD7"/>
    <w:rsid w:val="00061C36"/>
    <w:rsid w:val="00067CB6"/>
    <w:rsid w:val="0007083B"/>
    <w:rsid w:val="00073F00"/>
    <w:rsid w:val="00075363"/>
    <w:rsid w:val="000756B2"/>
    <w:rsid w:val="00075EB5"/>
    <w:rsid w:val="000764DB"/>
    <w:rsid w:val="000779D2"/>
    <w:rsid w:val="00081290"/>
    <w:rsid w:val="000823D2"/>
    <w:rsid w:val="00083200"/>
    <w:rsid w:val="000846C9"/>
    <w:rsid w:val="00084F3D"/>
    <w:rsid w:val="000910FB"/>
    <w:rsid w:val="00093CF8"/>
    <w:rsid w:val="000943A9"/>
    <w:rsid w:val="000946BD"/>
    <w:rsid w:val="000A18CF"/>
    <w:rsid w:val="000A1FFE"/>
    <w:rsid w:val="000A2024"/>
    <w:rsid w:val="000A31F3"/>
    <w:rsid w:val="000A4DCB"/>
    <w:rsid w:val="000A7D61"/>
    <w:rsid w:val="000B0666"/>
    <w:rsid w:val="000B070D"/>
    <w:rsid w:val="000B1199"/>
    <w:rsid w:val="000B1C7F"/>
    <w:rsid w:val="000B2FD4"/>
    <w:rsid w:val="000B4A8F"/>
    <w:rsid w:val="000B6403"/>
    <w:rsid w:val="000C0C70"/>
    <w:rsid w:val="000C173B"/>
    <w:rsid w:val="000C3CCD"/>
    <w:rsid w:val="000C705A"/>
    <w:rsid w:val="000C7342"/>
    <w:rsid w:val="000C7C0E"/>
    <w:rsid w:val="000D1AB6"/>
    <w:rsid w:val="000D3532"/>
    <w:rsid w:val="000D4647"/>
    <w:rsid w:val="000D56AC"/>
    <w:rsid w:val="000D6168"/>
    <w:rsid w:val="000D79C5"/>
    <w:rsid w:val="000E1824"/>
    <w:rsid w:val="000E431F"/>
    <w:rsid w:val="000E434D"/>
    <w:rsid w:val="000E6EDA"/>
    <w:rsid w:val="000E7660"/>
    <w:rsid w:val="000F0DA8"/>
    <w:rsid w:val="000F2400"/>
    <w:rsid w:val="000F28AE"/>
    <w:rsid w:val="000F43CB"/>
    <w:rsid w:val="000F55E8"/>
    <w:rsid w:val="000F5A3E"/>
    <w:rsid w:val="000F6355"/>
    <w:rsid w:val="000F6B1B"/>
    <w:rsid w:val="000F74D5"/>
    <w:rsid w:val="000F7E31"/>
    <w:rsid w:val="001001DA"/>
    <w:rsid w:val="00100B94"/>
    <w:rsid w:val="00101123"/>
    <w:rsid w:val="00101D15"/>
    <w:rsid w:val="00110017"/>
    <w:rsid w:val="00111C0C"/>
    <w:rsid w:val="00112ED0"/>
    <w:rsid w:val="001136C7"/>
    <w:rsid w:val="00116D8B"/>
    <w:rsid w:val="0011769C"/>
    <w:rsid w:val="00121E99"/>
    <w:rsid w:val="00122A51"/>
    <w:rsid w:val="00124671"/>
    <w:rsid w:val="00125383"/>
    <w:rsid w:val="00125A57"/>
    <w:rsid w:val="0012606C"/>
    <w:rsid w:val="00126370"/>
    <w:rsid w:val="001263D0"/>
    <w:rsid w:val="0012782A"/>
    <w:rsid w:val="00130D71"/>
    <w:rsid w:val="00130F1D"/>
    <w:rsid w:val="00132216"/>
    <w:rsid w:val="001332DA"/>
    <w:rsid w:val="00134BE3"/>
    <w:rsid w:val="00135239"/>
    <w:rsid w:val="0013627E"/>
    <w:rsid w:val="00136A15"/>
    <w:rsid w:val="00136B57"/>
    <w:rsid w:val="00137EDA"/>
    <w:rsid w:val="0014233A"/>
    <w:rsid w:val="0014514C"/>
    <w:rsid w:val="00147867"/>
    <w:rsid w:val="00150F42"/>
    <w:rsid w:val="001547D4"/>
    <w:rsid w:val="0015630A"/>
    <w:rsid w:val="00157908"/>
    <w:rsid w:val="0016103B"/>
    <w:rsid w:val="001619D0"/>
    <w:rsid w:val="001634FB"/>
    <w:rsid w:val="00165F59"/>
    <w:rsid w:val="00167624"/>
    <w:rsid w:val="0016789A"/>
    <w:rsid w:val="00167B88"/>
    <w:rsid w:val="0017159A"/>
    <w:rsid w:val="0017183A"/>
    <w:rsid w:val="00171871"/>
    <w:rsid w:val="00172A27"/>
    <w:rsid w:val="00174FBB"/>
    <w:rsid w:val="00175E2F"/>
    <w:rsid w:val="00176943"/>
    <w:rsid w:val="00185B34"/>
    <w:rsid w:val="00185CE9"/>
    <w:rsid w:val="0019027E"/>
    <w:rsid w:val="00190421"/>
    <w:rsid w:val="0019101D"/>
    <w:rsid w:val="001919C5"/>
    <w:rsid w:val="0019290D"/>
    <w:rsid w:val="001936C4"/>
    <w:rsid w:val="00195803"/>
    <w:rsid w:val="001A09C6"/>
    <w:rsid w:val="001A4636"/>
    <w:rsid w:val="001A482A"/>
    <w:rsid w:val="001A65E7"/>
    <w:rsid w:val="001A7E16"/>
    <w:rsid w:val="001B13CE"/>
    <w:rsid w:val="001B3116"/>
    <w:rsid w:val="001B37BC"/>
    <w:rsid w:val="001B3899"/>
    <w:rsid w:val="001B63D7"/>
    <w:rsid w:val="001B658F"/>
    <w:rsid w:val="001B79E7"/>
    <w:rsid w:val="001C2EC5"/>
    <w:rsid w:val="001C2FF0"/>
    <w:rsid w:val="001D2E8B"/>
    <w:rsid w:val="001D63C7"/>
    <w:rsid w:val="001D68F2"/>
    <w:rsid w:val="001D7A7A"/>
    <w:rsid w:val="001E0797"/>
    <w:rsid w:val="001E6A85"/>
    <w:rsid w:val="001E7526"/>
    <w:rsid w:val="001E786E"/>
    <w:rsid w:val="001F0781"/>
    <w:rsid w:val="001F1DE9"/>
    <w:rsid w:val="001F2977"/>
    <w:rsid w:val="001F52C0"/>
    <w:rsid w:val="001F7C6E"/>
    <w:rsid w:val="00200C89"/>
    <w:rsid w:val="002017F9"/>
    <w:rsid w:val="00201A20"/>
    <w:rsid w:val="002025DF"/>
    <w:rsid w:val="00202D62"/>
    <w:rsid w:val="002037AE"/>
    <w:rsid w:val="00203876"/>
    <w:rsid w:val="00203CCE"/>
    <w:rsid w:val="00204046"/>
    <w:rsid w:val="00204887"/>
    <w:rsid w:val="00205491"/>
    <w:rsid w:val="0020699E"/>
    <w:rsid w:val="002115E6"/>
    <w:rsid w:val="00211763"/>
    <w:rsid w:val="00211D66"/>
    <w:rsid w:val="00212931"/>
    <w:rsid w:val="0021670E"/>
    <w:rsid w:val="00217360"/>
    <w:rsid w:val="00220CDA"/>
    <w:rsid w:val="00221034"/>
    <w:rsid w:val="0022120F"/>
    <w:rsid w:val="002216F8"/>
    <w:rsid w:val="0022266E"/>
    <w:rsid w:val="002229A1"/>
    <w:rsid w:val="002233D9"/>
    <w:rsid w:val="002247C7"/>
    <w:rsid w:val="00226376"/>
    <w:rsid w:val="00226436"/>
    <w:rsid w:val="00227674"/>
    <w:rsid w:val="00227D34"/>
    <w:rsid w:val="00231F01"/>
    <w:rsid w:val="00233A9E"/>
    <w:rsid w:val="002340F0"/>
    <w:rsid w:val="002347FA"/>
    <w:rsid w:val="00244CC1"/>
    <w:rsid w:val="00245B7B"/>
    <w:rsid w:val="00247CAD"/>
    <w:rsid w:val="00247F06"/>
    <w:rsid w:val="002505CC"/>
    <w:rsid w:val="00250847"/>
    <w:rsid w:val="00252F9E"/>
    <w:rsid w:val="00253AE9"/>
    <w:rsid w:val="00256278"/>
    <w:rsid w:val="00256DED"/>
    <w:rsid w:val="00257C14"/>
    <w:rsid w:val="00260BAE"/>
    <w:rsid w:val="00261CCE"/>
    <w:rsid w:val="00262B54"/>
    <w:rsid w:val="002639FF"/>
    <w:rsid w:val="00264234"/>
    <w:rsid w:val="00264C5D"/>
    <w:rsid w:val="00265D70"/>
    <w:rsid w:val="00271C7B"/>
    <w:rsid w:val="00274006"/>
    <w:rsid w:val="002772A7"/>
    <w:rsid w:val="002829C2"/>
    <w:rsid w:val="00286F9D"/>
    <w:rsid w:val="00287965"/>
    <w:rsid w:val="002920CD"/>
    <w:rsid w:val="00294426"/>
    <w:rsid w:val="00294931"/>
    <w:rsid w:val="002A31C7"/>
    <w:rsid w:val="002A445B"/>
    <w:rsid w:val="002A5327"/>
    <w:rsid w:val="002A7B9B"/>
    <w:rsid w:val="002A7D57"/>
    <w:rsid w:val="002B3F59"/>
    <w:rsid w:val="002B5009"/>
    <w:rsid w:val="002B74D0"/>
    <w:rsid w:val="002C0BE9"/>
    <w:rsid w:val="002C1636"/>
    <w:rsid w:val="002C4718"/>
    <w:rsid w:val="002D319F"/>
    <w:rsid w:val="002D3803"/>
    <w:rsid w:val="002D39C0"/>
    <w:rsid w:val="002D3B9D"/>
    <w:rsid w:val="002D796F"/>
    <w:rsid w:val="002D7BFF"/>
    <w:rsid w:val="002E488C"/>
    <w:rsid w:val="002F0BC5"/>
    <w:rsid w:val="002F104D"/>
    <w:rsid w:val="002F1EFD"/>
    <w:rsid w:val="002F2D19"/>
    <w:rsid w:val="00300C3E"/>
    <w:rsid w:val="003010D0"/>
    <w:rsid w:val="003025B0"/>
    <w:rsid w:val="0030437B"/>
    <w:rsid w:val="00304B0E"/>
    <w:rsid w:val="00310B0F"/>
    <w:rsid w:val="00310C18"/>
    <w:rsid w:val="00311A1F"/>
    <w:rsid w:val="003124D9"/>
    <w:rsid w:val="003254BE"/>
    <w:rsid w:val="00326B57"/>
    <w:rsid w:val="003275E8"/>
    <w:rsid w:val="00332E4C"/>
    <w:rsid w:val="003335E5"/>
    <w:rsid w:val="003372B9"/>
    <w:rsid w:val="00340F7B"/>
    <w:rsid w:val="00341D1F"/>
    <w:rsid w:val="0035051B"/>
    <w:rsid w:val="00351831"/>
    <w:rsid w:val="0035227B"/>
    <w:rsid w:val="00352B41"/>
    <w:rsid w:val="00352D40"/>
    <w:rsid w:val="00353E6B"/>
    <w:rsid w:val="003563AC"/>
    <w:rsid w:val="00356DDE"/>
    <w:rsid w:val="0036083F"/>
    <w:rsid w:val="003648D2"/>
    <w:rsid w:val="003661FE"/>
    <w:rsid w:val="00367815"/>
    <w:rsid w:val="0037160E"/>
    <w:rsid w:val="003719A9"/>
    <w:rsid w:val="00372155"/>
    <w:rsid w:val="00374132"/>
    <w:rsid w:val="003747F8"/>
    <w:rsid w:val="003810B5"/>
    <w:rsid w:val="00382138"/>
    <w:rsid w:val="00382793"/>
    <w:rsid w:val="003836E3"/>
    <w:rsid w:val="003926CB"/>
    <w:rsid w:val="003935B6"/>
    <w:rsid w:val="003939A5"/>
    <w:rsid w:val="003A00E6"/>
    <w:rsid w:val="003A11E6"/>
    <w:rsid w:val="003A1D2B"/>
    <w:rsid w:val="003A2F3F"/>
    <w:rsid w:val="003A3580"/>
    <w:rsid w:val="003A7A25"/>
    <w:rsid w:val="003B0590"/>
    <w:rsid w:val="003B05E5"/>
    <w:rsid w:val="003B130D"/>
    <w:rsid w:val="003B69E1"/>
    <w:rsid w:val="003B71F8"/>
    <w:rsid w:val="003B7B85"/>
    <w:rsid w:val="003C039A"/>
    <w:rsid w:val="003C129D"/>
    <w:rsid w:val="003C2D5B"/>
    <w:rsid w:val="003C3C92"/>
    <w:rsid w:val="003C5B10"/>
    <w:rsid w:val="003C7D75"/>
    <w:rsid w:val="003D01D6"/>
    <w:rsid w:val="003D141A"/>
    <w:rsid w:val="003D151A"/>
    <w:rsid w:val="003D1592"/>
    <w:rsid w:val="003D22B0"/>
    <w:rsid w:val="003D3AF9"/>
    <w:rsid w:val="003D5117"/>
    <w:rsid w:val="003D6F4A"/>
    <w:rsid w:val="003E1E2E"/>
    <w:rsid w:val="003E21A7"/>
    <w:rsid w:val="003E3767"/>
    <w:rsid w:val="003E4EBC"/>
    <w:rsid w:val="003E6A04"/>
    <w:rsid w:val="003F033C"/>
    <w:rsid w:val="003F1394"/>
    <w:rsid w:val="003F1966"/>
    <w:rsid w:val="003F24E1"/>
    <w:rsid w:val="003F3D5A"/>
    <w:rsid w:val="00402B87"/>
    <w:rsid w:val="00405CDC"/>
    <w:rsid w:val="004076FC"/>
    <w:rsid w:val="00412411"/>
    <w:rsid w:val="004131E7"/>
    <w:rsid w:val="00414E47"/>
    <w:rsid w:val="00422A54"/>
    <w:rsid w:val="00423488"/>
    <w:rsid w:val="00426898"/>
    <w:rsid w:val="00430384"/>
    <w:rsid w:val="004309E4"/>
    <w:rsid w:val="00432F85"/>
    <w:rsid w:val="00433309"/>
    <w:rsid w:val="00435B81"/>
    <w:rsid w:val="00437B2E"/>
    <w:rsid w:val="00440EF9"/>
    <w:rsid w:val="00440FAF"/>
    <w:rsid w:val="00442D33"/>
    <w:rsid w:val="00446EB7"/>
    <w:rsid w:val="00446F5B"/>
    <w:rsid w:val="00447283"/>
    <w:rsid w:val="00450349"/>
    <w:rsid w:val="004523DA"/>
    <w:rsid w:val="00453D1D"/>
    <w:rsid w:val="00456FDA"/>
    <w:rsid w:val="0046211C"/>
    <w:rsid w:val="00463EC4"/>
    <w:rsid w:val="004649FD"/>
    <w:rsid w:val="00465798"/>
    <w:rsid w:val="00472EDD"/>
    <w:rsid w:val="00473A16"/>
    <w:rsid w:val="00476321"/>
    <w:rsid w:val="0047738D"/>
    <w:rsid w:val="00481446"/>
    <w:rsid w:val="004818C5"/>
    <w:rsid w:val="00482127"/>
    <w:rsid w:val="004821E8"/>
    <w:rsid w:val="00484449"/>
    <w:rsid w:val="00486024"/>
    <w:rsid w:val="00486379"/>
    <w:rsid w:val="00490456"/>
    <w:rsid w:val="004951A8"/>
    <w:rsid w:val="00495414"/>
    <w:rsid w:val="004956D5"/>
    <w:rsid w:val="00495B13"/>
    <w:rsid w:val="00496FC3"/>
    <w:rsid w:val="004A047E"/>
    <w:rsid w:val="004A22E9"/>
    <w:rsid w:val="004A234F"/>
    <w:rsid w:val="004A462F"/>
    <w:rsid w:val="004A5893"/>
    <w:rsid w:val="004A6454"/>
    <w:rsid w:val="004A7A4B"/>
    <w:rsid w:val="004B3885"/>
    <w:rsid w:val="004B4C94"/>
    <w:rsid w:val="004B6B17"/>
    <w:rsid w:val="004B6DC0"/>
    <w:rsid w:val="004C0E64"/>
    <w:rsid w:val="004C1FA2"/>
    <w:rsid w:val="004C5A3F"/>
    <w:rsid w:val="004C78F7"/>
    <w:rsid w:val="004D3FFC"/>
    <w:rsid w:val="004D5829"/>
    <w:rsid w:val="004D6F61"/>
    <w:rsid w:val="004D781E"/>
    <w:rsid w:val="004E237A"/>
    <w:rsid w:val="004E4DAE"/>
    <w:rsid w:val="004E51D6"/>
    <w:rsid w:val="004F0C53"/>
    <w:rsid w:val="004F3271"/>
    <w:rsid w:val="004F5AAF"/>
    <w:rsid w:val="00506E54"/>
    <w:rsid w:val="00515D28"/>
    <w:rsid w:val="005169AE"/>
    <w:rsid w:val="00517B2E"/>
    <w:rsid w:val="005217DA"/>
    <w:rsid w:val="00521DB4"/>
    <w:rsid w:val="00523D27"/>
    <w:rsid w:val="00524D5F"/>
    <w:rsid w:val="005274A9"/>
    <w:rsid w:val="00533AE7"/>
    <w:rsid w:val="00535E25"/>
    <w:rsid w:val="005363EF"/>
    <w:rsid w:val="00536941"/>
    <w:rsid w:val="00545BDB"/>
    <w:rsid w:val="0054614F"/>
    <w:rsid w:val="00552273"/>
    <w:rsid w:val="005542FF"/>
    <w:rsid w:val="005543FB"/>
    <w:rsid w:val="005571F2"/>
    <w:rsid w:val="00560B99"/>
    <w:rsid w:val="00561A0C"/>
    <w:rsid w:val="0056225A"/>
    <w:rsid w:val="0056421D"/>
    <w:rsid w:val="0057143E"/>
    <w:rsid w:val="00571D1F"/>
    <w:rsid w:val="00571F0E"/>
    <w:rsid w:val="005769DA"/>
    <w:rsid w:val="0058005D"/>
    <w:rsid w:val="00581178"/>
    <w:rsid w:val="0058185C"/>
    <w:rsid w:val="00581B89"/>
    <w:rsid w:val="00581CFC"/>
    <w:rsid w:val="005824FA"/>
    <w:rsid w:val="00583824"/>
    <w:rsid w:val="00587FF9"/>
    <w:rsid w:val="00591906"/>
    <w:rsid w:val="00592ADC"/>
    <w:rsid w:val="00592BD1"/>
    <w:rsid w:val="00592EE3"/>
    <w:rsid w:val="0059494B"/>
    <w:rsid w:val="00596D1A"/>
    <w:rsid w:val="00597726"/>
    <w:rsid w:val="005977F4"/>
    <w:rsid w:val="005A05BD"/>
    <w:rsid w:val="005A0C04"/>
    <w:rsid w:val="005A0C9D"/>
    <w:rsid w:val="005A4C9F"/>
    <w:rsid w:val="005A5CB4"/>
    <w:rsid w:val="005B1228"/>
    <w:rsid w:val="005B16A5"/>
    <w:rsid w:val="005B1833"/>
    <w:rsid w:val="005B2881"/>
    <w:rsid w:val="005C1721"/>
    <w:rsid w:val="005C3264"/>
    <w:rsid w:val="005C4921"/>
    <w:rsid w:val="005D4DD4"/>
    <w:rsid w:val="005D5F06"/>
    <w:rsid w:val="005D77C7"/>
    <w:rsid w:val="005E28E1"/>
    <w:rsid w:val="005E3A8C"/>
    <w:rsid w:val="005E3FD6"/>
    <w:rsid w:val="005E5F19"/>
    <w:rsid w:val="005E6979"/>
    <w:rsid w:val="005F01A0"/>
    <w:rsid w:val="005F0468"/>
    <w:rsid w:val="005F0CD9"/>
    <w:rsid w:val="005F3D8E"/>
    <w:rsid w:val="005F5DC8"/>
    <w:rsid w:val="006003EE"/>
    <w:rsid w:val="0060075D"/>
    <w:rsid w:val="006008F3"/>
    <w:rsid w:val="006034BA"/>
    <w:rsid w:val="006043EB"/>
    <w:rsid w:val="00605CEB"/>
    <w:rsid w:val="00606251"/>
    <w:rsid w:val="006077F5"/>
    <w:rsid w:val="00610704"/>
    <w:rsid w:val="00615100"/>
    <w:rsid w:val="00616C4B"/>
    <w:rsid w:val="00616F92"/>
    <w:rsid w:val="00617287"/>
    <w:rsid w:val="0062739D"/>
    <w:rsid w:val="00627F8A"/>
    <w:rsid w:val="0063663E"/>
    <w:rsid w:val="006376E8"/>
    <w:rsid w:val="00637E5B"/>
    <w:rsid w:val="0064367B"/>
    <w:rsid w:val="00643A5D"/>
    <w:rsid w:val="00645B1B"/>
    <w:rsid w:val="00645C0E"/>
    <w:rsid w:val="00650043"/>
    <w:rsid w:val="00655B25"/>
    <w:rsid w:val="00655C2B"/>
    <w:rsid w:val="00657D49"/>
    <w:rsid w:val="00665219"/>
    <w:rsid w:val="00666161"/>
    <w:rsid w:val="006667E2"/>
    <w:rsid w:val="00667CA3"/>
    <w:rsid w:val="00671F53"/>
    <w:rsid w:val="00676F84"/>
    <w:rsid w:val="00684AF3"/>
    <w:rsid w:val="00684FC3"/>
    <w:rsid w:val="006904BA"/>
    <w:rsid w:val="00692E69"/>
    <w:rsid w:val="0069596F"/>
    <w:rsid w:val="00695C03"/>
    <w:rsid w:val="00697724"/>
    <w:rsid w:val="006A0385"/>
    <w:rsid w:val="006A609F"/>
    <w:rsid w:val="006A696D"/>
    <w:rsid w:val="006A7294"/>
    <w:rsid w:val="006B002B"/>
    <w:rsid w:val="006B25E6"/>
    <w:rsid w:val="006B3622"/>
    <w:rsid w:val="006B5926"/>
    <w:rsid w:val="006B5F3B"/>
    <w:rsid w:val="006C0D09"/>
    <w:rsid w:val="006C4F3A"/>
    <w:rsid w:val="006C4FDE"/>
    <w:rsid w:val="006C774C"/>
    <w:rsid w:val="006D7F1D"/>
    <w:rsid w:val="006E0732"/>
    <w:rsid w:val="006E1979"/>
    <w:rsid w:val="006E1F69"/>
    <w:rsid w:val="006E2169"/>
    <w:rsid w:val="006E2BBD"/>
    <w:rsid w:val="006E5100"/>
    <w:rsid w:val="006E5FB8"/>
    <w:rsid w:val="006E660A"/>
    <w:rsid w:val="006E6BE9"/>
    <w:rsid w:val="006E6CB2"/>
    <w:rsid w:val="006E742A"/>
    <w:rsid w:val="006F0E0C"/>
    <w:rsid w:val="006F2886"/>
    <w:rsid w:val="006F2BDC"/>
    <w:rsid w:val="00701718"/>
    <w:rsid w:val="00701C5F"/>
    <w:rsid w:val="007028A5"/>
    <w:rsid w:val="00705533"/>
    <w:rsid w:val="00706017"/>
    <w:rsid w:val="0070777D"/>
    <w:rsid w:val="007112D2"/>
    <w:rsid w:val="00711E23"/>
    <w:rsid w:val="00713F48"/>
    <w:rsid w:val="007157FF"/>
    <w:rsid w:val="00721538"/>
    <w:rsid w:val="00721DCC"/>
    <w:rsid w:val="00732848"/>
    <w:rsid w:val="007337B9"/>
    <w:rsid w:val="00733AA7"/>
    <w:rsid w:val="00733C2E"/>
    <w:rsid w:val="00735FA7"/>
    <w:rsid w:val="00736F46"/>
    <w:rsid w:val="007424CA"/>
    <w:rsid w:val="00747B35"/>
    <w:rsid w:val="00750251"/>
    <w:rsid w:val="00751C30"/>
    <w:rsid w:val="0075299F"/>
    <w:rsid w:val="0075328C"/>
    <w:rsid w:val="00753DD9"/>
    <w:rsid w:val="00757828"/>
    <w:rsid w:val="00761D57"/>
    <w:rsid w:val="00761F0A"/>
    <w:rsid w:val="0076275C"/>
    <w:rsid w:val="007634D9"/>
    <w:rsid w:val="00763884"/>
    <w:rsid w:val="00763F16"/>
    <w:rsid w:val="00764184"/>
    <w:rsid w:val="00764611"/>
    <w:rsid w:val="007671E4"/>
    <w:rsid w:val="00770BD8"/>
    <w:rsid w:val="007725FF"/>
    <w:rsid w:val="00773354"/>
    <w:rsid w:val="00780557"/>
    <w:rsid w:val="00781DFF"/>
    <w:rsid w:val="00786020"/>
    <w:rsid w:val="007910FB"/>
    <w:rsid w:val="007918BB"/>
    <w:rsid w:val="007923FC"/>
    <w:rsid w:val="007926B7"/>
    <w:rsid w:val="007932F2"/>
    <w:rsid w:val="007941B8"/>
    <w:rsid w:val="00796AFD"/>
    <w:rsid w:val="007A04EC"/>
    <w:rsid w:val="007A08E8"/>
    <w:rsid w:val="007A0F22"/>
    <w:rsid w:val="007A164A"/>
    <w:rsid w:val="007A241A"/>
    <w:rsid w:val="007A2D68"/>
    <w:rsid w:val="007A34EB"/>
    <w:rsid w:val="007A4612"/>
    <w:rsid w:val="007A5FDB"/>
    <w:rsid w:val="007A6AB8"/>
    <w:rsid w:val="007B1759"/>
    <w:rsid w:val="007B259E"/>
    <w:rsid w:val="007B2965"/>
    <w:rsid w:val="007B3FB0"/>
    <w:rsid w:val="007B49A2"/>
    <w:rsid w:val="007C1467"/>
    <w:rsid w:val="007C423C"/>
    <w:rsid w:val="007C4D80"/>
    <w:rsid w:val="007C6A6D"/>
    <w:rsid w:val="007C6E4C"/>
    <w:rsid w:val="007C783A"/>
    <w:rsid w:val="007D0682"/>
    <w:rsid w:val="007D08D9"/>
    <w:rsid w:val="007D10C7"/>
    <w:rsid w:val="007D5702"/>
    <w:rsid w:val="007D6C3E"/>
    <w:rsid w:val="007D70CE"/>
    <w:rsid w:val="007D7D9C"/>
    <w:rsid w:val="007E0496"/>
    <w:rsid w:val="007E1D2B"/>
    <w:rsid w:val="007E4FDB"/>
    <w:rsid w:val="007E6DA0"/>
    <w:rsid w:val="007F1CCF"/>
    <w:rsid w:val="007F2B1C"/>
    <w:rsid w:val="007F441D"/>
    <w:rsid w:val="007F4AC0"/>
    <w:rsid w:val="007F5A98"/>
    <w:rsid w:val="00802155"/>
    <w:rsid w:val="00802D8C"/>
    <w:rsid w:val="00803002"/>
    <w:rsid w:val="00804CD9"/>
    <w:rsid w:val="00804EDF"/>
    <w:rsid w:val="00811FF2"/>
    <w:rsid w:val="00812E09"/>
    <w:rsid w:val="008135B0"/>
    <w:rsid w:val="0081599C"/>
    <w:rsid w:val="00816153"/>
    <w:rsid w:val="00816502"/>
    <w:rsid w:val="00821183"/>
    <w:rsid w:val="00825251"/>
    <w:rsid w:val="008254FA"/>
    <w:rsid w:val="00825B0F"/>
    <w:rsid w:val="008260A7"/>
    <w:rsid w:val="00827EB9"/>
    <w:rsid w:val="00830258"/>
    <w:rsid w:val="00833241"/>
    <w:rsid w:val="008343A9"/>
    <w:rsid w:val="00836C71"/>
    <w:rsid w:val="0084133B"/>
    <w:rsid w:val="008439C9"/>
    <w:rsid w:val="008442B1"/>
    <w:rsid w:val="00844D91"/>
    <w:rsid w:val="008507AF"/>
    <w:rsid w:val="008531B6"/>
    <w:rsid w:val="00854204"/>
    <w:rsid w:val="00854F83"/>
    <w:rsid w:val="00860166"/>
    <w:rsid w:val="00862C9C"/>
    <w:rsid w:val="00863E82"/>
    <w:rsid w:val="0086525F"/>
    <w:rsid w:val="00865B20"/>
    <w:rsid w:val="008713B2"/>
    <w:rsid w:val="0088055A"/>
    <w:rsid w:val="008851DE"/>
    <w:rsid w:val="008862E8"/>
    <w:rsid w:val="00887287"/>
    <w:rsid w:val="008872C1"/>
    <w:rsid w:val="00887F26"/>
    <w:rsid w:val="00890611"/>
    <w:rsid w:val="00890A83"/>
    <w:rsid w:val="008950FF"/>
    <w:rsid w:val="008975A3"/>
    <w:rsid w:val="008A1772"/>
    <w:rsid w:val="008A35E3"/>
    <w:rsid w:val="008A5CD6"/>
    <w:rsid w:val="008A6D7E"/>
    <w:rsid w:val="008B06D2"/>
    <w:rsid w:val="008B0766"/>
    <w:rsid w:val="008B3F8A"/>
    <w:rsid w:val="008B79F6"/>
    <w:rsid w:val="008C2016"/>
    <w:rsid w:val="008C4E28"/>
    <w:rsid w:val="008C7EA2"/>
    <w:rsid w:val="008D0F9E"/>
    <w:rsid w:val="008E2469"/>
    <w:rsid w:val="008E379A"/>
    <w:rsid w:val="008E509A"/>
    <w:rsid w:val="008F0B34"/>
    <w:rsid w:val="008F101B"/>
    <w:rsid w:val="008F139C"/>
    <w:rsid w:val="008F155F"/>
    <w:rsid w:val="008F6783"/>
    <w:rsid w:val="00913308"/>
    <w:rsid w:val="00913C77"/>
    <w:rsid w:val="009155D8"/>
    <w:rsid w:val="00921F2D"/>
    <w:rsid w:val="009221BC"/>
    <w:rsid w:val="00923968"/>
    <w:rsid w:val="0092525D"/>
    <w:rsid w:val="009265CB"/>
    <w:rsid w:val="0092777C"/>
    <w:rsid w:val="00930BF2"/>
    <w:rsid w:val="009321D2"/>
    <w:rsid w:val="00932217"/>
    <w:rsid w:val="00934D57"/>
    <w:rsid w:val="009352AB"/>
    <w:rsid w:val="00935336"/>
    <w:rsid w:val="00937126"/>
    <w:rsid w:val="0094045B"/>
    <w:rsid w:val="00941902"/>
    <w:rsid w:val="00943AB6"/>
    <w:rsid w:val="00943B9F"/>
    <w:rsid w:val="00943C48"/>
    <w:rsid w:val="00951571"/>
    <w:rsid w:val="0095165B"/>
    <w:rsid w:val="00953D36"/>
    <w:rsid w:val="009543A5"/>
    <w:rsid w:val="00954D87"/>
    <w:rsid w:val="00955E2F"/>
    <w:rsid w:val="0095656B"/>
    <w:rsid w:val="00960683"/>
    <w:rsid w:val="009629FD"/>
    <w:rsid w:val="00963F6F"/>
    <w:rsid w:val="0096763E"/>
    <w:rsid w:val="00971905"/>
    <w:rsid w:val="00971E44"/>
    <w:rsid w:val="009762F9"/>
    <w:rsid w:val="00980E76"/>
    <w:rsid w:val="0098118F"/>
    <w:rsid w:val="00981986"/>
    <w:rsid w:val="00981EBB"/>
    <w:rsid w:val="009844AF"/>
    <w:rsid w:val="00984616"/>
    <w:rsid w:val="00984902"/>
    <w:rsid w:val="00990A99"/>
    <w:rsid w:val="00992001"/>
    <w:rsid w:val="00994315"/>
    <w:rsid w:val="0099470D"/>
    <w:rsid w:val="00994A4D"/>
    <w:rsid w:val="00995F3A"/>
    <w:rsid w:val="00997C41"/>
    <w:rsid w:val="009A0C34"/>
    <w:rsid w:val="009A0F9A"/>
    <w:rsid w:val="009A32D9"/>
    <w:rsid w:val="009A440B"/>
    <w:rsid w:val="009A7050"/>
    <w:rsid w:val="009C0327"/>
    <w:rsid w:val="009C0847"/>
    <w:rsid w:val="009C0B62"/>
    <w:rsid w:val="009C0FA9"/>
    <w:rsid w:val="009C2BCB"/>
    <w:rsid w:val="009C642F"/>
    <w:rsid w:val="009C6CC2"/>
    <w:rsid w:val="009D1784"/>
    <w:rsid w:val="009D2588"/>
    <w:rsid w:val="009D304E"/>
    <w:rsid w:val="009D3723"/>
    <w:rsid w:val="009D570D"/>
    <w:rsid w:val="009E1F6A"/>
    <w:rsid w:val="009E260D"/>
    <w:rsid w:val="009E3CC4"/>
    <w:rsid w:val="009E508E"/>
    <w:rsid w:val="009E68A8"/>
    <w:rsid w:val="009E6E61"/>
    <w:rsid w:val="009F2BA9"/>
    <w:rsid w:val="009F4370"/>
    <w:rsid w:val="009F4C54"/>
    <w:rsid w:val="009F5FB2"/>
    <w:rsid w:val="009F6249"/>
    <w:rsid w:val="009F741E"/>
    <w:rsid w:val="009F74A6"/>
    <w:rsid w:val="00A030CF"/>
    <w:rsid w:val="00A04813"/>
    <w:rsid w:val="00A0706B"/>
    <w:rsid w:val="00A1016D"/>
    <w:rsid w:val="00A101C9"/>
    <w:rsid w:val="00A11019"/>
    <w:rsid w:val="00A17366"/>
    <w:rsid w:val="00A20F09"/>
    <w:rsid w:val="00A24E1E"/>
    <w:rsid w:val="00A274E9"/>
    <w:rsid w:val="00A300D5"/>
    <w:rsid w:val="00A31F15"/>
    <w:rsid w:val="00A33EF5"/>
    <w:rsid w:val="00A34D79"/>
    <w:rsid w:val="00A36F95"/>
    <w:rsid w:val="00A401B7"/>
    <w:rsid w:val="00A4148A"/>
    <w:rsid w:val="00A41E1C"/>
    <w:rsid w:val="00A4246A"/>
    <w:rsid w:val="00A4574B"/>
    <w:rsid w:val="00A5199C"/>
    <w:rsid w:val="00A53019"/>
    <w:rsid w:val="00A5415A"/>
    <w:rsid w:val="00A56C88"/>
    <w:rsid w:val="00A574D2"/>
    <w:rsid w:val="00A57FB1"/>
    <w:rsid w:val="00A60AE9"/>
    <w:rsid w:val="00A62D43"/>
    <w:rsid w:val="00A6400C"/>
    <w:rsid w:val="00A70A91"/>
    <w:rsid w:val="00A70B7A"/>
    <w:rsid w:val="00A71DDE"/>
    <w:rsid w:val="00A7334D"/>
    <w:rsid w:val="00A7403F"/>
    <w:rsid w:val="00A747FF"/>
    <w:rsid w:val="00A76AD8"/>
    <w:rsid w:val="00A76E45"/>
    <w:rsid w:val="00A80839"/>
    <w:rsid w:val="00A80BF7"/>
    <w:rsid w:val="00A8111A"/>
    <w:rsid w:val="00A81461"/>
    <w:rsid w:val="00A815F4"/>
    <w:rsid w:val="00A82E56"/>
    <w:rsid w:val="00A84FA2"/>
    <w:rsid w:val="00A86AA0"/>
    <w:rsid w:val="00A903D6"/>
    <w:rsid w:val="00A92CF8"/>
    <w:rsid w:val="00A9589B"/>
    <w:rsid w:val="00A97C4F"/>
    <w:rsid w:val="00AA6265"/>
    <w:rsid w:val="00AA7533"/>
    <w:rsid w:val="00AB0AFE"/>
    <w:rsid w:val="00AB2034"/>
    <w:rsid w:val="00AB2AD0"/>
    <w:rsid w:val="00AB33D4"/>
    <w:rsid w:val="00AB457A"/>
    <w:rsid w:val="00AC08DF"/>
    <w:rsid w:val="00AC0969"/>
    <w:rsid w:val="00AC0E53"/>
    <w:rsid w:val="00AC23EB"/>
    <w:rsid w:val="00AC718B"/>
    <w:rsid w:val="00AD4D24"/>
    <w:rsid w:val="00AE0751"/>
    <w:rsid w:val="00AE2699"/>
    <w:rsid w:val="00AE2CBB"/>
    <w:rsid w:val="00AE3E3E"/>
    <w:rsid w:val="00AE49F0"/>
    <w:rsid w:val="00AE50F8"/>
    <w:rsid w:val="00AE5F77"/>
    <w:rsid w:val="00AE64A6"/>
    <w:rsid w:val="00AE76FB"/>
    <w:rsid w:val="00AF1D2D"/>
    <w:rsid w:val="00AF5FF7"/>
    <w:rsid w:val="00AF659D"/>
    <w:rsid w:val="00AF7A34"/>
    <w:rsid w:val="00B0035A"/>
    <w:rsid w:val="00B0050D"/>
    <w:rsid w:val="00B05D1A"/>
    <w:rsid w:val="00B06C67"/>
    <w:rsid w:val="00B078B0"/>
    <w:rsid w:val="00B11A3C"/>
    <w:rsid w:val="00B12201"/>
    <w:rsid w:val="00B14D95"/>
    <w:rsid w:val="00B157F6"/>
    <w:rsid w:val="00B1641C"/>
    <w:rsid w:val="00B21C4D"/>
    <w:rsid w:val="00B23F8F"/>
    <w:rsid w:val="00B2630B"/>
    <w:rsid w:val="00B26515"/>
    <w:rsid w:val="00B2743D"/>
    <w:rsid w:val="00B3087C"/>
    <w:rsid w:val="00B3202A"/>
    <w:rsid w:val="00B377F9"/>
    <w:rsid w:val="00B40447"/>
    <w:rsid w:val="00B429C1"/>
    <w:rsid w:val="00B42C45"/>
    <w:rsid w:val="00B43DF8"/>
    <w:rsid w:val="00B44059"/>
    <w:rsid w:val="00B452F4"/>
    <w:rsid w:val="00B454A8"/>
    <w:rsid w:val="00B463E4"/>
    <w:rsid w:val="00B52A26"/>
    <w:rsid w:val="00B5432E"/>
    <w:rsid w:val="00B55C4D"/>
    <w:rsid w:val="00B642EA"/>
    <w:rsid w:val="00B664BB"/>
    <w:rsid w:val="00B7096C"/>
    <w:rsid w:val="00B733AD"/>
    <w:rsid w:val="00B75581"/>
    <w:rsid w:val="00B80064"/>
    <w:rsid w:val="00B8585C"/>
    <w:rsid w:val="00B878C2"/>
    <w:rsid w:val="00B87F2C"/>
    <w:rsid w:val="00B9172D"/>
    <w:rsid w:val="00B91E3D"/>
    <w:rsid w:val="00B96F48"/>
    <w:rsid w:val="00BA00DA"/>
    <w:rsid w:val="00BA03BB"/>
    <w:rsid w:val="00BA11CA"/>
    <w:rsid w:val="00BA217A"/>
    <w:rsid w:val="00BA2F80"/>
    <w:rsid w:val="00BA40C3"/>
    <w:rsid w:val="00BA5785"/>
    <w:rsid w:val="00BA5E25"/>
    <w:rsid w:val="00BB157A"/>
    <w:rsid w:val="00BB1676"/>
    <w:rsid w:val="00BB2B03"/>
    <w:rsid w:val="00BB529E"/>
    <w:rsid w:val="00BB5950"/>
    <w:rsid w:val="00BB5B2D"/>
    <w:rsid w:val="00BB7298"/>
    <w:rsid w:val="00BC0E8A"/>
    <w:rsid w:val="00BD2F6E"/>
    <w:rsid w:val="00BD3B9F"/>
    <w:rsid w:val="00BD6394"/>
    <w:rsid w:val="00BD7A48"/>
    <w:rsid w:val="00BD7AB2"/>
    <w:rsid w:val="00BE1604"/>
    <w:rsid w:val="00BE2D30"/>
    <w:rsid w:val="00BE5A79"/>
    <w:rsid w:val="00BE655E"/>
    <w:rsid w:val="00BE7D50"/>
    <w:rsid w:val="00BF1540"/>
    <w:rsid w:val="00BF16C6"/>
    <w:rsid w:val="00BF2F83"/>
    <w:rsid w:val="00BF361B"/>
    <w:rsid w:val="00BF5300"/>
    <w:rsid w:val="00C01C73"/>
    <w:rsid w:val="00C041D5"/>
    <w:rsid w:val="00C0498D"/>
    <w:rsid w:val="00C07895"/>
    <w:rsid w:val="00C166FD"/>
    <w:rsid w:val="00C177FF"/>
    <w:rsid w:val="00C228F5"/>
    <w:rsid w:val="00C24594"/>
    <w:rsid w:val="00C2618A"/>
    <w:rsid w:val="00C273A6"/>
    <w:rsid w:val="00C35726"/>
    <w:rsid w:val="00C35776"/>
    <w:rsid w:val="00C35FE9"/>
    <w:rsid w:val="00C361CA"/>
    <w:rsid w:val="00C36DF2"/>
    <w:rsid w:val="00C4186E"/>
    <w:rsid w:val="00C451CA"/>
    <w:rsid w:val="00C52C27"/>
    <w:rsid w:val="00C5786A"/>
    <w:rsid w:val="00C6021C"/>
    <w:rsid w:val="00C6035E"/>
    <w:rsid w:val="00C640B4"/>
    <w:rsid w:val="00C66648"/>
    <w:rsid w:val="00C72C06"/>
    <w:rsid w:val="00C73386"/>
    <w:rsid w:val="00C748F7"/>
    <w:rsid w:val="00C759EA"/>
    <w:rsid w:val="00C76514"/>
    <w:rsid w:val="00C77576"/>
    <w:rsid w:val="00C81E98"/>
    <w:rsid w:val="00C82183"/>
    <w:rsid w:val="00C86FA2"/>
    <w:rsid w:val="00C87AAF"/>
    <w:rsid w:val="00C90410"/>
    <w:rsid w:val="00C90778"/>
    <w:rsid w:val="00C94E88"/>
    <w:rsid w:val="00C952D8"/>
    <w:rsid w:val="00CA0015"/>
    <w:rsid w:val="00CA0BA0"/>
    <w:rsid w:val="00CA13DF"/>
    <w:rsid w:val="00CA23A6"/>
    <w:rsid w:val="00CA32C5"/>
    <w:rsid w:val="00CA52C5"/>
    <w:rsid w:val="00CA5B1D"/>
    <w:rsid w:val="00CA61E8"/>
    <w:rsid w:val="00CA72D2"/>
    <w:rsid w:val="00CA7DA0"/>
    <w:rsid w:val="00CB16A1"/>
    <w:rsid w:val="00CB317E"/>
    <w:rsid w:val="00CB5F78"/>
    <w:rsid w:val="00CB6E5B"/>
    <w:rsid w:val="00CC1A07"/>
    <w:rsid w:val="00CC355F"/>
    <w:rsid w:val="00CC4634"/>
    <w:rsid w:val="00CC4E22"/>
    <w:rsid w:val="00CC5E1B"/>
    <w:rsid w:val="00CC631F"/>
    <w:rsid w:val="00CC6BE7"/>
    <w:rsid w:val="00CC6F35"/>
    <w:rsid w:val="00CD28AA"/>
    <w:rsid w:val="00CD40CB"/>
    <w:rsid w:val="00CD45B9"/>
    <w:rsid w:val="00CD4C7D"/>
    <w:rsid w:val="00CD6CDC"/>
    <w:rsid w:val="00CE00DB"/>
    <w:rsid w:val="00CE04C1"/>
    <w:rsid w:val="00CE53F6"/>
    <w:rsid w:val="00CE775E"/>
    <w:rsid w:val="00CF0F12"/>
    <w:rsid w:val="00CF105D"/>
    <w:rsid w:val="00CF4FB8"/>
    <w:rsid w:val="00CF7807"/>
    <w:rsid w:val="00D00262"/>
    <w:rsid w:val="00D0393F"/>
    <w:rsid w:val="00D062D0"/>
    <w:rsid w:val="00D1337F"/>
    <w:rsid w:val="00D14D11"/>
    <w:rsid w:val="00D23118"/>
    <w:rsid w:val="00D23B0B"/>
    <w:rsid w:val="00D24275"/>
    <w:rsid w:val="00D25563"/>
    <w:rsid w:val="00D25D30"/>
    <w:rsid w:val="00D264AA"/>
    <w:rsid w:val="00D26C9C"/>
    <w:rsid w:val="00D33853"/>
    <w:rsid w:val="00D345B0"/>
    <w:rsid w:val="00D407AA"/>
    <w:rsid w:val="00D410FC"/>
    <w:rsid w:val="00D47180"/>
    <w:rsid w:val="00D47929"/>
    <w:rsid w:val="00D47F4D"/>
    <w:rsid w:val="00D501EC"/>
    <w:rsid w:val="00D50509"/>
    <w:rsid w:val="00D50677"/>
    <w:rsid w:val="00D60B8F"/>
    <w:rsid w:val="00D624B0"/>
    <w:rsid w:val="00D70ADA"/>
    <w:rsid w:val="00D71A10"/>
    <w:rsid w:val="00D71D90"/>
    <w:rsid w:val="00D72217"/>
    <w:rsid w:val="00D732B7"/>
    <w:rsid w:val="00D7483D"/>
    <w:rsid w:val="00D74B8D"/>
    <w:rsid w:val="00D80223"/>
    <w:rsid w:val="00D807D2"/>
    <w:rsid w:val="00D80EBB"/>
    <w:rsid w:val="00D813B8"/>
    <w:rsid w:val="00D82DB2"/>
    <w:rsid w:val="00D82E05"/>
    <w:rsid w:val="00D830D7"/>
    <w:rsid w:val="00D83495"/>
    <w:rsid w:val="00D83B4A"/>
    <w:rsid w:val="00D83F79"/>
    <w:rsid w:val="00D86A79"/>
    <w:rsid w:val="00D91497"/>
    <w:rsid w:val="00D92233"/>
    <w:rsid w:val="00D9251D"/>
    <w:rsid w:val="00D93A62"/>
    <w:rsid w:val="00D952DE"/>
    <w:rsid w:val="00D976D9"/>
    <w:rsid w:val="00DA0986"/>
    <w:rsid w:val="00DA19DC"/>
    <w:rsid w:val="00DA1A72"/>
    <w:rsid w:val="00DA41B9"/>
    <w:rsid w:val="00DA4C3B"/>
    <w:rsid w:val="00DA514E"/>
    <w:rsid w:val="00DB13BC"/>
    <w:rsid w:val="00DB3E31"/>
    <w:rsid w:val="00DB5ABB"/>
    <w:rsid w:val="00DB6368"/>
    <w:rsid w:val="00DC1099"/>
    <w:rsid w:val="00DC27F6"/>
    <w:rsid w:val="00DC3764"/>
    <w:rsid w:val="00DC48D4"/>
    <w:rsid w:val="00DC6573"/>
    <w:rsid w:val="00DC68F0"/>
    <w:rsid w:val="00DC6A50"/>
    <w:rsid w:val="00DD3654"/>
    <w:rsid w:val="00DD4C41"/>
    <w:rsid w:val="00DD51F1"/>
    <w:rsid w:val="00DD6FDF"/>
    <w:rsid w:val="00DE0B09"/>
    <w:rsid w:val="00DE4CD4"/>
    <w:rsid w:val="00DE55FA"/>
    <w:rsid w:val="00DF493B"/>
    <w:rsid w:val="00DF4C2F"/>
    <w:rsid w:val="00E006EB"/>
    <w:rsid w:val="00E01458"/>
    <w:rsid w:val="00E03DEB"/>
    <w:rsid w:val="00E05CA3"/>
    <w:rsid w:val="00E061B3"/>
    <w:rsid w:val="00E06AF5"/>
    <w:rsid w:val="00E06E8A"/>
    <w:rsid w:val="00E07AD3"/>
    <w:rsid w:val="00E146E0"/>
    <w:rsid w:val="00E15003"/>
    <w:rsid w:val="00E17608"/>
    <w:rsid w:val="00E20834"/>
    <w:rsid w:val="00E20B1E"/>
    <w:rsid w:val="00E20C37"/>
    <w:rsid w:val="00E22DEF"/>
    <w:rsid w:val="00E258D3"/>
    <w:rsid w:val="00E25AE2"/>
    <w:rsid w:val="00E26A13"/>
    <w:rsid w:val="00E26FF3"/>
    <w:rsid w:val="00E276A5"/>
    <w:rsid w:val="00E27824"/>
    <w:rsid w:val="00E34548"/>
    <w:rsid w:val="00E376D3"/>
    <w:rsid w:val="00E4286B"/>
    <w:rsid w:val="00E438FD"/>
    <w:rsid w:val="00E43A1A"/>
    <w:rsid w:val="00E4532E"/>
    <w:rsid w:val="00E46115"/>
    <w:rsid w:val="00E46583"/>
    <w:rsid w:val="00E46CC8"/>
    <w:rsid w:val="00E47576"/>
    <w:rsid w:val="00E47B16"/>
    <w:rsid w:val="00E5051E"/>
    <w:rsid w:val="00E50E4A"/>
    <w:rsid w:val="00E55649"/>
    <w:rsid w:val="00E60261"/>
    <w:rsid w:val="00E626BD"/>
    <w:rsid w:val="00E67482"/>
    <w:rsid w:val="00E675BE"/>
    <w:rsid w:val="00E71BEF"/>
    <w:rsid w:val="00E72BF4"/>
    <w:rsid w:val="00E736E7"/>
    <w:rsid w:val="00E73F4C"/>
    <w:rsid w:val="00E745B5"/>
    <w:rsid w:val="00E75926"/>
    <w:rsid w:val="00E76B87"/>
    <w:rsid w:val="00E801E8"/>
    <w:rsid w:val="00E8655C"/>
    <w:rsid w:val="00E90225"/>
    <w:rsid w:val="00E906C7"/>
    <w:rsid w:val="00E91301"/>
    <w:rsid w:val="00E91817"/>
    <w:rsid w:val="00E91A00"/>
    <w:rsid w:val="00E9303F"/>
    <w:rsid w:val="00E935B5"/>
    <w:rsid w:val="00E939B6"/>
    <w:rsid w:val="00E97092"/>
    <w:rsid w:val="00E972B2"/>
    <w:rsid w:val="00EA1C96"/>
    <w:rsid w:val="00EA2372"/>
    <w:rsid w:val="00EA2CD0"/>
    <w:rsid w:val="00EA3FCA"/>
    <w:rsid w:val="00EA49EC"/>
    <w:rsid w:val="00EA57B1"/>
    <w:rsid w:val="00EA5C21"/>
    <w:rsid w:val="00EA69D5"/>
    <w:rsid w:val="00EA7E1E"/>
    <w:rsid w:val="00EB09FC"/>
    <w:rsid w:val="00EB1DCF"/>
    <w:rsid w:val="00EB73BB"/>
    <w:rsid w:val="00EB7B99"/>
    <w:rsid w:val="00EC3392"/>
    <w:rsid w:val="00EC3904"/>
    <w:rsid w:val="00EC4001"/>
    <w:rsid w:val="00EC56A0"/>
    <w:rsid w:val="00EC6390"/>
    <w:rsid w:val="00ED0B16"/>
    <w:rsid w:val="00ED3A99"/>
    <w:rsid w:val="00ED7202"/>
    <w:rsid w:val="00ED7335"/>
    <w:rsid w:val="00EE4BB5"/>
    <w:rsid w:val="00EE500E"/>
    <w:rsid w:val="00EE5EAB"/>
    <w:rsid w:val="00EE69F2"/>
    <w:rsid w:val="00EF27AE"/>
    <w:rsid w:val="00EF31C9"/>
    <w:rsid w:val="00EF4134"/>
    <w:rsid w:val="00EF539A"/>
    <w:rsid w:val="00EF6A6A"/>
    <w:rsid w:val="00F001A2"/>
    <w:rsid w:val="00F07B8C"/>
    <w:rsid w:val="00F10EDD"/>
    <w:rsid w:val="00F10F07"/>
    <w:rsid w:val="00F126FC"/>
    <w:rsid w:val="00F12F7E"/>
    <w:rsid w:val="00F12FD2"/>
    <w:rsid w:val="00F133E8"/>
    <w:rsid w:val="00F13E93"/>
    <w:rsid w:val="00F16B71"/>
    <w:rsid w:val="00F17828"/>
    <w:rsid w:val="00F206EC"/>
    <w:rsid w:val="00F2458E"/>
    <w:rsid w:val="00F2606C"/>
    <w:rsid w:val="00F26389"/>
    <w:rsid w:val="00F343D6"/>
    <w:rsid w:val="00F34999"/>
    <w:rsid w:val="00F424ED"/>
    <w:rsid w:val="00F42738"/>
    <w:rsid w:val="00F429D4"/>
    <w:rsid w:val="00F56CD6"/>
    <w:rsid w:val="00F576AF"/>
    <w:rsid w:val="00F57B74"/>
    <w:rsid w:val="00F57B93"/>
    <w:rsid w:val="00F602ED"/>
    <w:rsid w:val="00F639AA"/>
    <w:rsid w:val="00F6449E"/>
    <w:rsid w:val="00F666E5"/>
    <w:rsid w:val="00F7078D"/>
    <w:rsid w:val="00F70934"/>
    <w:rsid w:val="00F70D4D"/>
    <w:rsid w:val="00F77D29"/>
    <w:rsid w:val="00F80722"/>
    <w:rsid w:val="00F82638"/>
    <w:rsid w:val="00F8583D"/>
    <w:rsid w:val="00F86F30"/>
    <w:rsid w:val="00F877DE"/>
    <w:rsid w:val="00F93240"/>
    <w:rsid w:val="00F93319"/>
    <w:rsid w:val="00F9373B"/>
    <w:rsid w:val="00F93ADE"/>
    <w:rsid w:val="00F93CAB"/>
    <w:rsid w:val="00FA37DB"/>
    <w:rsid w:val="00FA3BBF"/>
    <w:rsid w:val="00FA4247"/>
    <w:rsid w:val="00FA6BBC"/>
    <w:rsid w:val="00FA72EB"/>
    <w:rsid w:val="00FA7AF5"/>
    <w:rsid w:val="00FB0472"/>
    <w:rsid w:val="00FB27EA"/>
    <w:rsid w:val="00FB5D16"/>
    <w:rsid w:val="00FB6055"/>
    <w:rsid w:val="00FB67DE"/>
    <w:rsid w:val="00FC0D8D"/>
    <w:rsid w:val="00FC28C7"/>
    <w:rsid w:val="00FC4511"/>
    <w:rsid w:val="00FC5727"/>
    <w:rsid w:val="00FC7395"/>
    <w:rsid w:val="00FD03FC"/>
    <w:rsid w:val="00FD1E8D"/>
    <w:rsid w:val="00FD722C"/>
    <w:rsid w:val="00FE2D40"/>
    <w:rsid w:val="00FE3EBA"/>
    <w:rsid w:val="00FE44F9"/>
    <w:rsid w:val="00FE4870"/>
    <w:rsid w:val="00FE6814"/>
    <w:rsid w:val="00FF59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15E7FCB9"/>
  <w15:chartTrackingRefBased/>
  <w15:docId w15:val="{B6635AAF-1045-4481-B1B2-46C5BE25A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B94"/>
    <w:rPr>
      <w:sz w:val="28"/>
      <w:szCs w:val="24"/>
    </w:rPr>
  </w:style>
  <w:style w:type="paragraph" w:styleId="Heading1">
    <w:name w:val="heading 1"/>
    <w:basedOn w:val="Normal"/>
    <w:next w:val="Normal"/>
    <w:link w:val="Heading1Char"/>
    <w:uiPriority w:val="9"/>
    <w:qFormat/>
    <w:rsid w:val="00E438FD"/>
    <w:pPr>
      <w:keepNext/>
      <w:spacing w:before="480" w:after="480"/>
      <w:jc w:val="center"/>
      <w:outlineLvl w:val="0"/>
    </w:pPr>
    <w:rPr>
      <w:b/>
      <w:bCs/>
      <w:sz w:val="26"/>
      <w:szCs w:val="26"/>
      <w:lang w:val="vi-VN" w:eastAsia="vi-VN"/>
    </w:rPr>
  </w:style>
  <w:style w:type="paragraph" w:styleId="Heading2">
    <w:name w:val="heading 2"/>
    <w:basedOn w:val="Normal"/>
    <w:next w:val="Normal"/>
    <w:link w:val="Heading2Char"/>
    <w:uiPriority w:val="9"/>
    <w:qFormat/>
    <w:rsid w:val="00E438FD"/>
    <w:pPr>
      <w:keepNext/>
      <w:spacing w:before="360" w:after="360"/>
      <w:jc w:val="center"/>
      <w:outlineLvl w:val="1"/>
    </w:pPr>
    <w:rPr>
      <w:b/>
      <w:bCs/>
      <w:iCs/>
      <w:szCs w:val="28"/>
      <w:lang w:val="x-none" w:eastAsia="x-none"/>
    </w:rPr>
  </w:style>
  <w:style w:type="paragraph" w:styleId="Heading3">
    <w:name w:val="heading 3"/>
    <w:basedOn w:val="Normal"/>
    <w:next w:val="Normal"/>
    <w:link w:val="Heading3Char"/>
    <w:uiPriority w:val="9"/>
    <w:qFormat/>
    <w:rsid w:val="00E438FD"/>
    <w:pPr>
      <w:keepNext/>
      <w:numPr>
        <w:numId w:val="2"/>
      </w:numPr>
      <w:tabs>
        <w:tab w:val="left" w:pos="1418"/>
      </w:tabs>
      <w:spacing w:before="360" w:after="360"/>
      <w:jc w:val="center"/>
      <w:outlineLvl w:val="2"/>
    </w:pPr>
    <w:rPr>
      <w:b/>
      <w:bCs/>
      <w:caps/>
      <w:sz w:val="24"/>
      <w:lang w:val="nl-NL" w:eastAsia="x-none"/>
    </w:rPr>
  </w:style>
  <w:style w:type="paragraph" w:styleId="Heading4">
    <w:name w:val="heading 4"/>
    <w:basedOn w:val="Normal"/>
    <w:next w:val="Normal"/>
    <w:link w:val="Heading4Char"/>
    <w:uiPriority w:val="9"/>
    <w:qFormat/>
    <w:rsid w:val="00E438FD"/>
    <w:pPr>
      <w:keepNext/>
      <w:numPr>
        <w:numId w:val="1"/>
      </w:numPr>
      <w:tabs>
        <w:tab w:val="left" w:pos="1985"/>
      </w:tabs>
      <w:spacing w:before="240" w:after="120"/>
      <w:jc w:val="both"/>
      <w:outlineLvl w:val="3"/>
    </w:pPr>
    <w:rPr>
      <w:b/>
      <w:bCs/>
      <w:szCs w:val="28"/>
      <w:lang w:val="nl-NL" w:eastAsia="x-none"/>
    </w:rPr>
  </w:style>
  <w:style w:type="paragraph" w:styleId="Heading5">
    <w:name w:val="heading 5"/>
    <w:basedOn w:val="Normal"/>
    <w:next w:val="Normal"/>
    <w:qFormat/>
    <w:rsid w:val="00E438FD"/>
    <w:pPr>
      <w:spacing w:before="240" w:after="60"/>
      <w:outlineLvl w:val="4"/>
    </w:pPr>
    <w:rPr>
      <w:b/>
      <w:bCs/>
      <w:i/>
      <w:iCs/>
      <w:sz w:val="26"/>
      <w:szCs w:val="26"/>
    </w:rPr>
  </w:style>
  <w:style w:type="paragraph" w:styleId="Heading7">
    <w:name w:val="heading 7"/>
    <w:basedOn w:val="Normal"/>
    <w:next w:val="Normal"/>
    <w:qFormat/>
    <w:rsid w:val="00E438FD"/>
    <w:pPr>
      <w:keepNext/>
      <w:spacing w:before="120"/>
      <w:jc w:val="right"/>
      <w:outlineLvl w:val="6"/>
    </w:pPr>
    <w:rPr>
      <w:b/>
      <w:bCs/>
      <w:szCs w:val="28"/>
      <w:lang w:eastAsia="vi-VN"/>
    </w:rPr>
  </w:style>
  <w:style w:type="paragraph" w:styleId="Heading8">
    <w:name w:val="heading 8"/>
    <w:basedOn w:val="Normal"/>
    <w:next w:val="Normal"/>
    <w:qFormat/>
    <w:rsid w:val="00E438FD"/>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E438FD"/>
    <w:rPr>
      <w:b/>
      <w:bCs/>
      <w:sz w:val="26"/>
      <w:szCs w:val="26"/>
      <w:lang w:val="vi-VN" w:eastAsia="vi-VN"/>
    </w:rPr>
  </w:style>
  <w:style w:type="character" w:customStyle="1" w:styleId="Heading2Char">
    <w:name w:val="Heading 2 Char"/>
    <w:link w:val="Heading2"/>
    <w:uiPriority w:val="9"/>
    <w:rsid w:val="00E43A1A"/>
    <w:rPr>
      <w:rFonts w:cs="Arial"/>
      <w:b/>
      <w:bCs/>
      <w:iCs/>
      <w:sz w:val="28"/>
      <w:szCs w:val="28"/>
    </w:rPr>
  </w:style>
  <w:style w:type="character" w:customStyle="1" w:styleId="Heading3Char">
    <w:name w:val="Heading 3 Char"/>
    <w:link w:val="Heading3"/>
    <w:uiPriority w:val="9"/>
    <w:rsid w:val="00E438FD"/>
    <w:rPr>
      <w:b/>
      <w:bCs/>
      <w:caps/>
      <w:sz w:val="24"/>
      <w:szCs w:val="24"/>
      <w:lang w:val="nl-NL"/>
    </w:rPr>
  </w:style>
  <w:style w:type="character" w:customStyle="1" w:styleId="Heading4Char">
    <w:name w:val="Heading 4 Char"/>
    <w:link w:val="Heading4"/>
    <w:uiPriority w:val="9"/>
    <w:rsid w:val="00E438FD"/>
    <w:rPr>
      <w:b/>
      <w:bCs/>
      <w:sz w:val="28"/>
      <w:szCs w:val="28"/>
      <w:lang w:val="nl-NL"/>
    </w:rPr>
  </w:style>
  <w:style w:type="character" w:styleId="Hyperlink">
    <w:name w:val="Hyperlink"/>
    <w:uiPriority w:val="99"/>
    <w:rsid w:val="00E438FD"/>
    <w:rPr>
      <w:color w:val="0000FF"/>
      <w:u w:val="single"/>
    </w:rPr>
  </w:style>
  <w:style w:type="character" w:styleId="CommentReference">
    <w:name w:val="annotation reference"/>
    <w:uiPriority w:val="99"/>
    <w:rsid w:val="00E438FD"/>
    <w:rPr>
      <w:sz w:val="16"/>
      <w:szCs w:val="16"/>
    </w:rPr>
  </w:style>
  <w:style w:type="character" w:styleId="Emphasis">
    <w:name w:val="Emphasis"/>
    <w:qFormat/>
    <w:rsid w:val="00E438FD"/>
    <w:rPr>
      <w:i/>
      <w:iCs/>
    </w:rPr>
  </w:style>
  <w:style w:type="character" w:styleId="PageNumber">
    <w:name w:val="page number"/>
    <w:basedOn w:val="DefaultParagraphFont"/>
    <w:rsid w:val="00E438FD"/>
  </w:style>
  <w:style w:type="character" w:customStyle="1" w:styleId="NoSpacingChar">
    <w:name w:val="No Spacing Char"/>
    <w:link w:val="NoSpacing"/>
    <w:rsid w:val="00E438FD"/>
    <w:rPr>
      <w:rFonts w:ascii="Calibri" w:hAnsi="Calibri"/>
      <w:sz w:val="22"/>
      <w:szCs w:val="22"/>
      <w:lang w:val="en-US" w:eastAsia="en-US" w:bidi="en-US"/>
    </w:rPr>
  </w:style>
  <w:style w:type="paragraph" w:styleId="NoSpacing">
    <w:name w:val="No Spacing"/>
    <w:basedOn w:val="Normal"/>
    <w:link w:val="NoSpacingChar"/>
    <w:uiPriority w:val="1"/>
    <w:qFormat/>
    <w:rsid w:val="00E438FD"/>
    <w:rPr>
      <w:rFonts w:ascii="Calibri" w:hAnsi="Calibri"/>
      <w:sz w:val="22"/>
      <w:szCs w:val="22"/>
      <w:lang w:bidi="en-US"/>
    </w:rPr>
  </w:style>
  <w:style w:type="character" w:customStyle="1" w:styleId="CommentTextChar">
    <w:name w:val="Comment Text Char"/>
    <w:link w:val="CommentText"/>
    <w:uiPriority w:val="99"/>
    <w:rsid w:val="00E438FD"/>
    <w:rPr>
      <w:lang w:val="en-US" w:eastAsia="en-US" w:bidi="ar-SA"/>
    </w:rPr>
  </w:style>
  <w:style w:type="paragraph" w:styleId="CommentText">
    <w:name w:val="annotation text"/>
    <w:basedOn w:val="Normal"/>
    <w:link w:val="CommentTextChar"/>
    <w:uiPriority w:val="99"/>
    <w:rsid w:val="00E438FD"/>
    <w:rPr>
      <w:sz w:val="20"/>
      <w:szCs w:val="20"/>
    </w:rPr>
  </w:style>
  <w:style w:type="character" w:customStyle="1" w:styleId="FooterChar">
    <w:name w:val="Footer Char"/>
    <w:link w:val="Footer"/>
    <w:uiPriority w:val="99"/>
    <w:rsid w:val="00E438FD"/>
    <w:rPr>
      <w:sz w:val="24"/>
      <w:szCs w:val="24"/>
    </w:rPr>
  </w:style>
  <w:style w:type="paragraph" w:styleId="Footer">
    <w:name w:val="footer"/>
    <w:basedOn w:val="Normal"/>
    <w:link w:val="FooterChar"/>
    <w:uiPriority w:val="99"/>
    <w:rsid w:val="00E438FD"/>
    <w:pPr>
      <w:tabs>
        <w:tab w:val="center" w:pos="4320"/>
        <w:tab w:val="right" w:pos="8640"/>
      </w:tabs>
    </w:pPr>
    <w:rPr>
      <w:sz w:val="24"/>
      <w:lang w:val="x-none" w:eastAsia="x-none"/>
    </w:rPr>
  </w:style>
  <w:style w:type="character" w:customStyle="1" w:styleId="HeaderChar">
    <w:name w:val="Header Char"/>
    <w:link w:val="Header"/>
    <w:uiPriority w:val="99"/>
    <w:rsid w:val="00E438FD"/>
    <w:rPr>
      <w:sz w:val="24"/>
      <w:szCs w:val="24"/>
    </w:rPr>
  </w:style>
  <w:style w:type="paragraph" w:styleId="Header">
    <w:name w:val="header"/>
    <w:basedOn w:val="Normal"/>
    <w:link w:val="HeaderChar"/>
    <w:uiPriority w:val="99"/>
    <w:rsid w:val="00E438FD"/>
    <w:pPr>
      <w:tabs>
        <w:tab w:val="center" w:pos="4320"/>
        <w:tab w:val="right" w:pos="8640"/>
      </w:tabs>
    </w:pPr>
    <w:rPr>
      <w:sz w:val="24"/>
      <w:lang w:val="x-none" w:eastAsia="x-none"/>
    </w:rPr>
  </w:style>
  <w:style w:type="paragraph" w:styleId="TOC4">
    <w:name w:val="toc 4"/>
    <w:basedOn w:val="Normal"/>
    <w:next w:val="Normal"/>
    <w:uiPriority w:val="39"/>
    <w:rsid w:val="00E438FD"/>
    <w:pPr>
      <w:tabs>
        <w:tab w:val="left" w:pos="1418"/>
        <w:tab w:val="right" w:pos="9356"/>
      </w:tabs>
      <w:ind w:left="1418" w:right="850" w:hanging="1276"/>
    </w:pPr>
  </w:style>
  <w:style w:type="paragraph" w:styleId="FootnoteText">
    <w:name w:val="footnote text"/>
    <w:basedOn w:val="Normal"/>
    <w:link w:val="FootnoteTextChar"/>
    <w:uiPriority w:val="99"/>
    <w:rsid w:val="00E438FD"/>
    <w:rPr>
      <w:sz w:val="20"/>
      <w:szCs w:val="20"/>
      <w:lang w:eastAsia="vi-VN"/>
    </w:rPr>
  </w:style>
  <w:style w:type="paragraph" w:styleId="TOC3">
    <w:name w:val="toc 3"/>
    <w:basedOn w:val="Normal"/>
    <w:next w:val="Normal"/>
    <w:uiPriority w:val="39"/>
    <w:rsid w:val="00E438FD"/>
    <w:pPr>
      <w:tabs>
        <w:tab w:val="left" w:pos="1418"/>
        <w:tab w:val="right" w:leader="dot" w:pos="9345"/>
      </w:tabs>
      <w:ind w:left="1418" w:right="-1" w:hanging="1418"/>
    </w:pPr>
  </w:style>
  <w:style w:type="paragraph" w:styleId="BalloonText">
    <w:name w:val="Balloon Text"/>
    <w:basedOn w:val="Normal"/>
    <w:link w:val="BalloonTextChar"/>
    <w:uiPriority w:val="99"/>
    <w:rsid w:val="00E438FD"/>
    <w:rPr>
      <w:rFonts w:ascii="Tahoma" w:hAnsi="Tahoma"/>
      <w:sz w:val="16"/>
      <w:szCs w:val="16"/>
      <w:lang w:val="x-none" w:eastAsia="x-none"/>
    </w:rPr>
  </w:style>
  <w:style w:type="character" w:customStyle="1" w:styleId="BalloonTextChar">
    <w:name w:val="Balloon Text Char"/>
    <w:link w:val="BalloonText"/>
    <w:uiPriority w:val="99"/>
    <w:rsid w:val="00E43A1A"/>
    <w:rPr>
      <w:rFonts w:ascii="Tahoma" w:hAnsi="Tahoma" w:cs="Tahoma"/>
      <w:sz w:val="16"/>
      <w:szCs w:val="16"/>
    </w:rPr>
  </w:style>
  <w:style w:type="paragraph" w:styleId="NormalWeb">
    <w:name w:val="Normal (Web)"/>
    <w:basedOn w:val="Normal"/>
    <w:uiPriority w:val="99"/>
    <w:rsid w:val="00E438FD"/>
    <w:pPr>
      <w:spacing w:before="100" w:beforeAutospacing="1" w:after="100" w:afterAutospacing="1"/>
    </w:pPr>
  </w:style>
  <w:style w:type="paragraph" w:styleId="TOC1">
    <w:name w:val="toc 1"/>
    <w:basedOn w:val="Normal"/>
    <w:next w:val="Normal"/>
    <w:uiPriority w:val="39"/>
    <w:rsid w:val="00E438FD"/>
    <w:pPr>
      <w:tabs>
        <w:tab w:val="left" w:pos="360"/>
        <w:tab w:val="right" w:pos="9000"/>
      </w:tabs>
      <w:spacing w:before="120" w:after="120"/>
      <w:ind w:left="360" w:right="432" w:hanging="360"/>
    </w:pPr>
  </w:style>
  <w:style w:type="paragraph" w:styleId="BodyTextIndent3">
    <w:name w:val="Body Text Indent 3"/>
    <w:basedOn w:val="Normal"/>
    <w:rsid w:val="00E438FD"/>
    <w:pPr>
      <w:spacing w:after="120"/>
      <w:ind w:left="360"/>
    </w:pPr>
    <w:rPr>
      <w:rFonts w:ascii=".VnTime" w:hAnsi=".VnTime"/>
      <w:sz w:val="16"/>
      <w:szCs w:val="16"/>
    </w:rPr>
  </w:style>
  <w:style w:type="paragraph" w:styleId="BodyText3">
    <w:name w:val="Body Text 3"/>
    <w:basedOn w:val="Normal"/>
    <w:rsid w:val="00E438FD"/>
    <w:pPr>
      <w:spacing w:after="120"/>
    </w:pPr>
    <w:rPr>
      <w:bCs/>
      <w:sz w:val="16"/>
      <w:szCs w:val="16"/>
    </w:rPr>
  </w:style>
  <w:style w:type="paragraph" w:styleId="TOC2">
    <w:name w:val="toc 2"/>
    <w:basedOn w:val="Normal"/>
    <w:next w:val="Normal"/>
    <w:uiPriority w:val="39"/>
    <w:rsid w:val="00E438FD"/>
    <w:pPr>
      <w:tabs>
        <w:tab w:val="left" w:pos="1418"/>
        <w:tab w:val="right" w:leader="dot" w:pos="9356"/>
      </w:tabs>
      <w:ind w:left="1418" w:right="-1" w:hanging="1418"/>
      <w:jc w:val="both"/>
    </w:pPr>
    <w:rPr>
      <w:b/>
      <w:lang w:val="nl-NL"/>
    </w:rPr>
  </w:style>
  <w:style w:type="paragraph" w:customStyle="1" w:styleId="StyleHeading2After3pt">
    <w:name w:val="Style Heading 2 + After:  3 pt"/>
    <w:basedOn w:val="Heading2"/>
    <w:rsid w:val="00E438FD"/>
    <w:pPr>
      <w:keepNext w:val="0"/>
      <w:tabs>
        <w:tab w:val="left" w:pos="1985"/>
      </w:tabs>
      <w:spacing w:before="120" w:after="120"/>
      <w:ind w:left="1287" w:hanging="360"/>
      <w:jc w:val="both"/>
    </w:pPr>
    <w:rPr>
      <w:i/>
      <w:iCs w:val="0"/>
      <w:lang w:val="nl-NL" w:eastAsia="vi-VN"/>
    </w:rPr>
  </w:style>
  <w:style w:type="paragraph" w:customStyle="1" w:styleId="CharCharChar1Char">
    <w:name w:val="Char Char Char1 Char"/>
    <w:basedOn w:val="Normal"/>
    <w:rsid w:val="00E438FD"/>
    <w:pPr>
      <w:spacing w:after="160" w:line="240" w:lineRule="exact"/>
    </w:pPr>
    <w:rPr>
      <w:rFonts w:ascii="Verdana" w:hAnsi="Verdana"/>
      <w:sz w:val="20"/>
      <w:szCs w:val="20"/>
    </w:rPr>
  </w:style>
  <w:style w:type="paragraph" w:customStyle="1" w:styleId="Giua">
    <w:name w:val="Giua"/>
    <w:basedOn w:val="Normal"/>
    <w:rsid w:val="00E438FD"/>
    <w:pPr>
      <w:spacing w:after="120"/>
      <w:jc w:val="center"/>
    </w:pPr>
    <w:rPr>
      <w:b/>
      <w:color w:val="0000FF"/>
      <w:szCs w:val="20"/>
    </w:rPr>
  </w:style>
  <w:style w:type="paragraph" w:styleId="TOCHeading">
    <w:name w:val="TOC Heading"/>
    <w:basedOn w:val="Heading1"/>
    <w:next w:val="Normal"/>
    <w:qFormat/>
    <w:rsid w:val="00E438FD"/>
    <w:pPr>
      <w:keepLines/>
      <w:spacing w:after="0" w:line="276" w:lineRule="auto"/>
      <w:jc w:val="left"/>
      <w:outlineLvl w:val="9"/>
    </w:pPr>
    <w:rPr>
      <w:rFonts w:ascii="Cambria" w:eastAsia="Times New Roman" w:hAnsi="Cambria"/>
      <w:color w:val="365F91"/>
      <w:sz w:val="28"/>
      <w:szCs w:val="28"/>
      <w:lang w:val="en-US" w:eastAsia="en-US"/>
    </w:rPr>
  </w:style>
  <w:style w:type="character" w:customStyle="1" w:styleId="hps">
    <w:name w:val="hps"/>
    <w:basedOn w:val="DefaultParagraphFont"/>
    <w:rsid w:val="00A101C9"/>
  </w:style>
  <w:style w:type="character" w:customStyle="1" w:styleId="longtext">
    <w:name w:val="long_text"/>
    <w:basedOn w:val="DefaultParagraphFont"/>
    <w:rsid w:val="006C4FDE"/>
  </w:style>
  <w:style w:type="paragraph" w:styleId="ListParagraph">
    <w:name w:val="List Paragraph"/>
    <w:basedOn w:val="Normal"/>
    <w:uiPriority w:val="99"/>
    <w:qFormat/>
    <w:rsid w:val="000946BD"/>
    <w:pPr>
      <w:ind w:leftChars="400" w:left="840"/>
    </w:pPr>
  </w:style>
  <w:style w:type="paragraph" w:styleId="CommentSubject">
    <w:name w:val="annotation subject"/>
    <w:basedOn w:val="CommentText"/>
    <w:next w:val="CommentText"/>
    <w:link w:val="CommentSubjectChar"/>
    <w:uiPriority w:val="99"/>
    <w:semiHidden/>
    <w:unhideWhenUsed/>
    <w:rsid w:val="00C166FD"/>
    <w:rPr>
      <w:b/>
      <w:bCs/>
    </w:rPr>
  </w:style>
  <w:style w:type="character" w:customStyle="1" w:styleId="CommentSubjectChar">
    <w:name w:val="Comment Subject Char"/>
    <w:link w:val="CommentSubject"/>
    <w:uiPriority w:val="99"/>
    <w:semiHidden/>
    <w:rsid w:val="00C166FD"/>
    <w:rPr>
      <w:b/>
      <w:bCs/>
      <w:lang w:val="en-US" w:eastAsia="en-US" w:bidi="ar-SA"/>
    </w:rPr>
  </w:style>
  <w:style w:type="table" w:styleId="TableGrid">
    <w:name w:val="Table Grid"/>
    <w:basedOn w:val="TableNormal"/>
    <w:uiPriority w:val="59"/>
    <w:rsid w:val="00D60B8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D50677"/>
    <w:rPr>
      <w:sz w:val="28"/>
      <w:szCs w:val="24"/>
    </w:rPr>
  </w:style>
  <w:style w:type="paragraph" w:styleId="BodyText">
    <w:name w:val="Body Text"/>
    <w:basedOn w:val="Normal"/>
    <w:link w:val="BodyTextChar"/>
    <w:unhideWhenUsed/>
    <w:rsid w:val="00E43A1A"/>
    <w:pPr>
      <w:spacing w:after="120"/>
    </w:pPr>
    <w:rPr>
      <w:lang w:val="x-none" w:eastAsia="x-none"/>
    </w:rPr>
  </w:style>
  <w:style w:type="character" w:customStyle="1" w:styleId="BodyTextChar">
    <w:name w:val="Body Text Char"/>
    <w:link w:val="BodyText"/>
    <w:rsid w:val="00E43A1A"/>
    <w:rPr>
      <w:sz w:val="28"/>
      <w:szCs w:val="24"/>
    </w:rPr>
  </w:style>
  <w:style w:type="character" w:customStyle="1" w:styleId="apple-converted-space">
    <w:name w:val="apple-converted-space"/>
    <w:basedOn w:val="DefaultParagraphFont"/>
    <w:rsid w:val="00E43A1A"/>
  </w:style>
  <w:style w:type="paragraph" w:customStyle="1" w:styleId="StyleStyleJustifiedLinespacing15linesAfter6pt">
    <w:name w:val="Style Style Justified Line spacing:  1.5 lines + After:  6 pt"/>
    <w:basedOn w:val="Normal"/>
    <w:rsid w:val="00E43A1A"/>
    <w:pPr>
      <w:overflowPunct w:val="0"/>
      <w:autoSpaceDE w:val="0"/>
      <w:autoSpaceDN w:val="0"/>
      <w:adjustRightInd w:val="0"/>
      <w:spacing w:before="60" w:after="240"/>
      <w:jc w:val="both"/>
    </w:pPr>
    <w:rPr>
      <w:rFonts w:eastAsia="Times New Roman"/>
      <w:szCs w:val="20"/>
      <w:lang w:val="en-GB"/>
    </w:rPr>
  </w:style>
  <w:style w:type="paragraph" w:customStyle="1" w:styleId="Odstavec">
    <w:name w:val="Odstavec"/>
    <w:basedOn w:val="Normal"/>
    <w:rsid w:val="00E43A1A"/>
    <w:pPr>
      <w:spacing w:before="60" w:after="120"/>
      <w:ind w:firstLine="851"/>
      <w:jc w:val="both"/>
    </w:pPr>
    <w:rPr>
      <w:rFonts w:ascii="Arial" w:eastAsia="Times New Roman" w:hAnsi="Arial"/>
      <w:szCs w:val="20"/>
      <w:lang w:val="cs-CZ" w:eastAsia="cs-CZ"/>
    </w:rPr>
  </w:style>
  <w:style w:type="character" w:customStyle="1" w:styleId="fontstyle01">
    <w:name w:val="fontstyle01"/>
    <w:rsid w:val="00711E23"/>
    <w:rPr>
      <w:rFonts w:ascii="TimesNewRomanPSMT" w:hAnsi="TimesNewRomanPSMT" w:hint="default"/>
      <w:b w:val="0"/>
      <w:bCs w:val="0"/>
      <w:i w:val="0"/>
      <w:iCs w:val="0"/>
      <w:color w:val="000000"/>
      <w:sz w:val="24"/>
      <w:szCs w:val="24"/>
    </w:rPr>
  </w:style>
  <w:style w:type="character" w:styleId="FootnoteReference">
    <w:name w:val="footnote reference"/>
    <w:uiPriority w:val="99"/>
    <w:semiHidden/>
    <w:unhideWhenUsed/>
    <w:rsid w:val="00433309"/>
    <w:rPr>
      <w:vertAlign w:val="superscript"/>
    </w:rPr>
  </w:style>
  <w:style w:type="paragraph" w:customStyle="1" w:styleId="Normal1">
    <w:name w:val="Normal1"/>
    <w:rsid w:val="003F24E1"/>
    <w:rPr>
      <w:rFonts w:eastAsia="Times New Roman"/>
      <w:sz w:val="28"/>
      <w:szCs w:val="28"/>
    </w:rPr>
  </w:style>
  <w:style w:type="character" w:customStyle="1" w:styleId="FootnoteTextChar">
    <w:name w:val="Footnote Text Char"/>
    <w:link w:val="FootnoteText"/>
    <w:uiPriority w:val="99"/>
    <w:rsid w:val="00261CCE"/>
    <w:rPr>
      <w:lang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559887">
      <w:bodyDiv w:val="1"/>
      <w:marLeft w:val="0"/>
      <w:marRight w:val="0"/>
      <w:marTop w:val="0"/>
      <w:marBottom w:val="0"/>
      <w:divBdr>
        <w:top w:val="none" w:sz="0" w:space="0" w:color="auto"/>
        <w:left w:val="none" w:sz="0" w:space="0" w:color="auto"/>
        <w:bottom w:val="none" w:sz="0" w:space="0" w:color="auto"/>
        <w:right w:val="none" w:sz="0" w:space="0" w:color="auto"/>
      </w:divBdr>
    </w:div>
    <w:div w:id="355430220">
      <w:bodyDiv w:val="1"/>
      <w:marLeft w:val="0"/>
      <w:marRight w:val="0"/>
      <w:marTop w:val="0"/>
      <w:marBottom w:val="0"/>
      <w:divBdr>
        <w:top w:val="none" w:sz="0" w:space="0" w:color="auto"/>
        <w:left w:val="none" w:sz="0" w:space="0" w:color="auto"/>
        <w:bottom w:val="none" w:sz="0" w:space="0" w:color="auto"/>
        <w:right w:val="none" w:sz="0" w:space="0" w:color="auto"/>
      </w:divBdr>
      <w:divsChild>
        <w:div w:id="775254835">
          <w:marLeft w:val="0"/>
          <w:marRight w:val="0"/>
          <w:marTop w:val="0"/>
          <w:marBottom w:val="0"/>
          <w:divBdr>
            <w:top w:val="none" w:sz="0" w:space="0" w:color="auto"/>
            <w:left w:val="none" w:sz="0" w:space="0" w:color="auto"/>
            <w:bottom w:val="none" w:sz="0" w:space="0" w:color="auto"/>
            <w:right w:val="none" w:sz="0" w:space="0" w:color="auto"/>
          </w:divBdr>
          <w:divsChild>
            <w:div w:id="1653293378">
              <w:marLeft w:val="0"/>
              <w:marRight w:val="0"/>
              <w:marTop w:val="0"/>
              <w:marBottom w:val="0"/>
              <w:divBdr>
                <w:top w:val="none" w:sz="0" w:space="0" w:color="auto"/>
                <w:left w:val="none" w:sz="0" w:space="0" w:color="auto"/>
                <w:bottom w:val="none" w:sz="0" w:space="0" w:color="auto"/>
                <w:right w:val="none" w:sz="0" w:space="0" w:color="auto"/>
              </w:divBdr>
              <w:divsChild>
                <w:div w:id="1987514472">
                  <w:marLeft w:val="0"/>
                  <w:marRight w:val="0"/>
                  <w:marTop w:val="0"/>
                  <w:marBottom w:val="0"/>
                  <w:divBdr>
                    <w:top w:val="none" w:sz="0" w:space="0" w:color="auto"/>
                    <w:left w:val="none" w:sz="0" w:space="0" w:color="auto"/>
                    <w:bottom w:val="none" w:sz="0" w:space="0" w:color="auto"/>
                    <w:right w:val="none" w:sz="0" w:space="0" w:color="auto"/>
                  </w:divBdr>
                  <w:divsChild>
                    <w:div w:id="1798790397">
                      <w:marLeft w:val="0"/>
                      <w:marRight w:val="0"/>
                      <w:marTop w:val="0"/>
                      <w:marBottom w:val="0"/>
                      <w:divBdr>
                        <w:top w:val="none" w:sz="0" w:space="0" w:color="auto"/>
                        <w:left w:val="none" w:sz="0" w:space="0" w:color="auto"/>
                        <w:bottom w:val="none" w:sz="0" w:space="0" w:color="auto"/>
                        <w:right w:val="none" w:sz="0" w:space="0" w:color="auto"/>
                      </w:divBdr>
                      <w:divsChild>
                        <w:div w:id="235433591">
                          <w:marLeft w:val="0"/>
                          <w:marRight w:val="0"/>
                          <w:marTop w:val="0"/>
                          <w:marBottom w:val="0"/>
                          <w:divBdr>
                            <w:top w:val="none" w:sz="0" w:space="0" w:color="auto"/>
                            <w:left w:val="none" w:sz="0" w:space="0" w:color="auto"/>
                            <w:bottom w:val="none" w:sz="0" w:space="0" w:color="auto"/>
                            <w:right w:val="none" w:sz="0" w:space="0" w:color="auto"/>
                          </w:divBdr>
                          <w:divsChild>
                            <w:div w:id="2121366897">
                              <w:marLeft w:val="0"/>
                              <w:marRight w:val="0"/>
                              <w:marTop w:val="0"/>
                              <w:marBottom w:val="0"/>
                              <w:divBdr>
                                <w:top w:val="none" w:sz="0" w:space="0" w:color="auto"/>
                                <w:left w:val="none" w:sz="0" w:space="0" w:color="auto"/>
                                <w:bottom w:val="none" w:sz="0" w:space="0" w:color="auto"/>
                                <w:right w:val="none" w:sz="0" w:space="0" w:color="auto"/>
                              </w:divBdr>
                              <w:divsChild>
                                <w:div w:id="1543859237">
                                  <w:marLeft w:val="0"/>
                                  <w:marRight w:val="0"/>
                                  <w:marTop w:val="0"/>
                                  <w:marBottom w:val="0"/>
                                  <w:divBdr>
                                    <w:top w:val="none" w:sz="0" w:space="0" w:color="auto"/>
                                    <w:left w:val="none" w:sz="0" w:space="0" w:color="auto"/>
                                    <w:bottom w:val="none" w:sz="0" w:space="0" w:color="auto"/>
                                    <w:right w:val="none" w:sz="0" w:space="0" w:color="auto"/>
                                  </w:divBdr>
                                  <w:divsChild>
                                    <w:div w:id="365568755">
                                      <w:marLeft w:val="0"/>
                                      <w:marRight w:val="0"/>
                                      <w:marTop w:val="0"/>
                                      <w:marBottom w:val="0"/>
                                      <w:divBdr>
                                        <w:top w:val="single" w:sz="4" w:space="0" w:color="F5F5F5"/>
                                        <w:left w:val="single" w:sz="4" w:space="0" w:color="F5F5F5"/>
                                        <w:bottom w:val="single" w:sz="4" w:space="0" w:color="F5F5F5"/>
                                        <w:right w:val="single" w:sz="4" w:space="0" w:color="F5F5F5"/>
                                      </w:divBdr>
                                      <w:divsChild>
                                        <w:div w:id="1588221858">
                                          <w:marLeft w:val="0"/>
                                          <w:marRight w:val="0"/>
                                          <w:marTop w:val="0"/>
                                          <w:marBottom w:val="0"/>
                                          <w:divBdr>
                                            <w:top w:val="none" w:sz="0" w:space="0" w:color="auto"/>
                                            <w:left w:val="none" w:sz="0" w:space="0" w:color="auto"/>
                                            <w:bottom w:val="none" w:sz="0" w:space="0" w:color="auto"/>
                                            <w:right w:val="none" w:sz="0" w:space="0" w:color="auto"/>
                                          </w:divBdr>
                                          <w:divsChild>
                                            <w:div w:id="1370257582">
                                              <w:marLeft w:val="0"/>
                                              <w:marRight w:val="0"/>
                                              <w:marTop w:val="0"/>
                                              <w:marBottom w:val="0"/>
                                              <w:divBdr>
                                                <w:top w:val="none" w:sz="0" w:space="0" w:color="auto"/>
                                                <w:left w:val="none" w:sz="0" w:space="0" w:color="auto"/>
                                                <w:bottom w:val="none" w:sz="0" w:space="0" w:color="auto"/>
                                                <w:right w:val="none" w:sz="0" w:space="0" w:color="auto"/>
                                              </w:divBdr>
                                            </w:div>
                                          </w:divsChild>
                                        </w:div>
                                        <w:div w:id="1713118249">
                                          <w:marLeft w:val="0"/>
                                          <w:marRight w:val="0"/>
                                          <w:marTop w:val="0"/>
                                          <w:marBottom w:val="0"/>
                                          <w:divBdr>
                                            <w:top w:val="none" w:sz="0" w:space="0" w:color="auto"/>
                                            <w:left w:val="none" w:sz="0" w:space="0" w:color="auto"/>
                                            <w:bottom w:val="none" w:sz="0" w:space="0" w:color="auto"/>
                                            <w:right w:val="none" w:sz="0" w:space="0" w:color="auto"/>
                                          </w:divBdr>
                                          <w:divsChild>
                                            <w:div w:id="54290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99553864">
      <w:bodyDiv w:val="1"/>
      <w:marLeft w:val="0"/>
      <w:marRight w:val="0"/>
      <w:marTop w:val="0"/>
      <w:marBottom w:val="0"/>
      <w:divBdr>
        <w:top w:val="none" w:sz="0" w:space="0" w:color="auto"/>
        <w:left w:val="none" w:sz="0" w:space="0" w:color="auto"/>
        <w:bottom w:val="none" w:sz="0" w:space="0" w:color="auto"/>
        <w:right w:val="none" w:sz="0" w:space="0" w:color="auto"/>
      </w:divBdr>
    </w:div>
    <w:div w:id="981538585">
      <w:bodyDiv w:val="1"/>
      <w:marLeft w:val="0"/>
      <w:marRight w:val="0"/>
      <w:marTop w:val="0"/>
      <w:marBottom w:val="0"/>
      <w:divBdr>
        <w:top w:val="none" w:sz="0" w:space="0" w:color="auto"/>
        <w:left w:val="none" w:sz="0" w:space="0" w:color="auto"/>
        <w:bottom w:val="none" w:sz="0" w:space="0" w:color="auto"/>
        <w:right w:val="none" w:sz="0" w:space="0" w:color="auto"/>
      </w:divBdr>
    </w:div>
    <w:div w:id="1067341670">
      <w:bodyDiv w:val="1"/>
      <w:marLeft w:val="0"/>
      <w:marRight w:val="0"/>
      <w:marTop w:val="0"/>
      <w:marBottom w:val="0"/>
      <w:divBdr>
        <w:top w:val="none" w:sz="0" w:space="0" w:color="auto"/>
        <w:left w:val="none" w:sz="0" w:space="0" w:color="auto"/>
        <w:bottom w:val="none" w:sz="0" w:space="0" w:color="auto"/>
        <w:right w:val="none" w:sz="0" w:space="0" w:color="auto"/>
      </w:divBdr>
      <w:divsChild>
        <w:div w:id="461926072">
          <w:marLeft w:val="0"/>
          <w:marRight w:val="0"/>
          <w:marTop w:val="0"/>
          <w:marBottom w:val="0"/>
          <w:divBdr>
            <w:top w:val="none" w:sz="0" w:space="0" w:color="auto"/>
            <w:left w:val="none" w:sz="0" w:space="0" w:color="auto"/>
            <w:bottom w:val="none" w:sz="0" w:space="0" w:color="auto"/>
            <w:right w:val="none" w:sz="0" w:space="0" w:color="auto"/>
          </w:divBdr>
          <w:divsChild>
            <w:div w:id="1568539068">
              <w:marLeft w:val="0"/>
              <w:marRight w:val="0"/>
              <w:marTop w:val="0"/>
              <w:marBottom w:val="0"/>
              <w:divBdr>
                <w:top w:val="none" w:sz="0" w:space="0" w:color="auto"/>
                <w:left w:val="none" w:sz="0" w:space="0" w:color="auto"/>
                <w:bottom w:val="none" w:sz="0" w:space="0" w:color="auto"/>
                <w:right w:val="none" w:sz="0" w:space="0" w:color="auto"/>
              </w:divBdr>
              <w:divsChild>
                <w:div w:id="1846703028">
                  <w:marLeft w:val="0"/>
                  <w:marRight w:val="0"/>
                  <w:marTop w:val="0"/>
                  <w:marBottom w:val="0"/>
                  <w:divBdr>
                    <w:top w:val="none" w:sz="0" w:space="0" w:color="auto"/>
                    <w:left w:val="none" w:sz="0" w:space="0" w:color="auto"/>
                    <w:bottom w:val="none" w:sz="0" w:space="0" w:color="auto"/>
                    <w:right w:val="none" w:sz="0" w:space="0" w:color="auto"/>
                  </w:divBdr>
                  <w:divsChild>
                    <w:div w:id="194781569">
                      <w:marLeft w:val="0"/>
                      <w:marRight w:val="0"/>
                      <w:marTop w:val="0"/>
                      <w:marBottom w:val="0"/>
                      <w:divBdr>
                        <w:top w:val="none" w:sz="0" w:space="0" w:color="auto"/>
                        <w:left w:val="none" w:sz="0" w:space="0" w:color="auto"/>
                        <w:bottom w:val="none" w:sz="0" w:space="0" w:color="auto"/>
                        <w:right w:val="none" w:sz="0" w:space="0" w:color="auto"/>
                      </w:divBdr>
                      <w:divsChild>
                        <w:div w:id="100415869">
                          <w:marLeft w:val="0"/>
                          <w:marRight w:val="0"/>
                          <w:marTop w:val="0"/>
                          <w:marBottom w:val="0"/>
                          <w:divBdr>
                            <w:top w:val="none" w:sz="0" w:space="0" w:color="auto"/>
                            <w:left w:val="none" w:sz="0" w:space="0" w:color="auto"/>
                            <w:bottom w:val="none" w:sz="0" w:space="0" w:color="auto"/>
                            <w:right w:val="none" w:sz="0" w:space="0" w:color="auto"/>
                          </w:divBdr>
                          <w:divsChild>
                            <w:div w:id="1505896377">
                              <w:marLeft w:val="0"/>
                              <w:marRight w:val="0"/>
                              <w:marTop w:val="0"/>
                              <w:marBottom w:val="0"/>
                              <w:divBdr>
                                <w:top w:val="none" w:sz="0" w:space="0" w:color="auto"/>
                                <w:left w:val="none" w:sz="0" w:space="0" w:color="auto"/>
                                <w:bottom w:val="none" w:sz="0" w:space="0" w:color="auto"/>
                                <w:right w:val="none" w:sz="0" w:space="0" w:color="auto"/>
                              </w:divBdr>
                              <w:divsChild>
                                <w:div w:id="999697500">
                                  <w:marLeft w:val="0"/>
                                  <w:marRight w:val="0"/>
                                  <w:marTop w:val="0"/>
                                  <w:marBottom w:val="0"/>
                                  <w:divBdr>
                                    <w:top w:val="none" w:sz="0" w:space="0" w:color="auto"/>
                                    <w:left w:val="none" w:sz="0" w:space="0" w:color="auto"/>
                                    <w:bottom w:val="none" w:sz="0" w:space="0" w:color="auto"/>
                                    <w:right w:val="none" w:sz="0" w:space="0" w:color="auto"/>
                                  </w:divBdr>
                                  <w:divsChild>
                                    <w:div w:id="1671831239">
                                      <w:marLeft w:val="0"/>
                                      <w:marRight w:val="0"/>
                                      <w:marTop w:val="0"/>
                                      <w:marBottom w:val="0"/>
                                      <w:divBdr>
                                        <w:top w:val="single" w:sz="4" w:space="0" w:color="F5F5F5"/>
                                        <w:left w:val="single" w:sz="4" w:space="0" w:color="F5F5F5"/>
                                        <w:bottom w:val="single" w:sz="4" w:space="0" w:color="F5F5F5"/>
                                        <w:right w:val="single" w:sz="4" w:space="0" w:color="F5F5F5"/>
                                      </w:divBdr>
                                      <w:divsChild>
                                        <w:div w:id="360665420">
                                          <w:marLeft w:val="0"/>
                                          <w:marRight w:val="0"/>
                                          <w:marTop w:val="0"/>
                                          <w:marBottom w:val="0"/>
                                          <w:divBdr>
                                            <w:top w:val="none" w:sz="0" w:space="0" w:color="auto"/>
                                            <w:left w:val="none" w:sz="0" w:space="0" w:color="auto"/>
                                            <w:bottom w:val="none" w:sz="0" w:space="0" w:color="auto"/>
                                            <w:right w:val="none" w:sz="0" w:space="0" w:color="auto"/>
                                          </w:divBdr>
                                          <w:divsChild>
                                            <w:div w:id="637885050">
                                              <w:marLeft w:val="0"/>
                                              <w:marRight w:val="0"/>
                                              <w:marTop w:val="0"/>
                                              <w:marBottom w:val="0"/>
                                              <w:divBdr>
                                                <w:top w:val="none" w:sz="0" w:space="0" w:color="auto"/>
                                                <w:left w:val="none" w:sz="0" w:space="0" w:color="auto"/>
                                                <w:bottom w:val="none" w:sz="0" w:space="0" w:color="auto"/>
                                                <w:right w:val="none" w:sz="0" w:space="0" w:color="auto"/>
                                              </w:divBdr>
                                            </w:div>
                                          </w:divsChild>
                                        </w:div>
                                        <w:div w:id="856698457">
                                          <w:marLeft w:val="0"/>
                                          <w:marRight w:val="0"/>
                                          <w:marTop w:val="0"/>
                                          <w:marBottom w:val="0"/>
                                          <w:divBdr>
                                            <w:top w:val="none" w:sz="0" w:space="0" w:color="auto"/>
                                            <w:left w:val="none" w:sz="0" w:space="0" w:color="auto"/>
                                            <w:bottom w:val="none" w:sz="0" w:space="0" w:color="auto"/>
                                            <w:right w:val="none" w:sz="0" w:space="0" w:color="auto"/>
                                          </w:divBdr>
                                          <w:divsChild>
                                            <w:div w:id="6796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4048528">
      <w:bodyDiv w:val="1"/>
      <w:marLeft w:val="0"/>
      <w:marRight w:val="0"/>
      <w:marTop w:val="0"/>
      <w:marBottom w:val="0"/>
      <w:divBdr>
        <w:top w:val="none" w:sz="0" w:space="0" w:color="auto"/>
        <w:left w:val="none" w:sz="0" w:space="0" w:color="auto"/>
        <w:bottom w:val="none" w:sz="0" w:space="0" w:color="auto"/>
        <w:right w:val="none" w:sz="0" w:space="0" w:color="auto"/>
      </w:divBdr>
    </w:div>
    <w:div w:id="1462116338">
      <w:bodyDiv w:val="1"/>
      <w:marLeft w:val="0"/>
      <w:marRight w:val="0"/>
      <w:marTop w:val="0"/>
      <w:marBottom w:val="0"/>
      <w:divBdr>
        <w:top w:val="none" w:sz="0" w:space="0" w:color="auto"/>
        <w:left w:val="none" w:sz="0" w:space="0" w:color="auto"/>
        <w:bottom w:val="none" w:sz="0" w:space="0" w:color="auto"/>
        <w:right w:val="none" w:sz="0" w:space="0" w:color="auto"/>
      </w:divBdr>
    </w:div>
    <w:div w:id="1469859597">
      <w:bodyDiv w:val="1"/>
      <w:marLeft w:val="0"/>
      <w:marRight w:val="0"/>
      <w:marTop w:val="0"/>
      <w:marBottom w:val="0"/>
      <w:divBdr>
        <w:top w:val="none" w:sz="0" w:space="0" w:color="auto"/>
        <w:left w:val="none" w:sz="0" w:space="0" w:color="auto"/>
        <w:bottom w:val="none" w:sz="0" w:space="0" w:color="auto"/>
        <w:right w:val="none" w:sz="0" w:space="0" w:color="auto"/>
      </w:divBdr>
    </w:div>
    <w:div w:id="1620991418">
      <w:bodyDiv w:val="1"/>
      <w:marLeft w:val="0"/>
      <w:marRight w:val="0"/>
      <w:marTop w:val="0"/>
      <w:marBottom w:val="0"/>
      <w:divBdr>
        <w:top w:val="none" w:sz="0" w:space="0" w:color="auto"/>
        <w:left w:val="none" w:sz="0" w:space="0" w:color="auto"/>
        <w:bottom w:val="none" w:sz="0" w:space="0" w:color="auto"/>
        <w:right w:val="none" w:sz="0" w:space="0" w:color="auto"/>
      </w:divBdr>
      <w:divsChild>
        <w:div w:id="1511797162">
          <w:marLeft w:val="0"/>
          <w:marRight w:val="0"/>
          <w:marTop w:val="0"/>
          <w:marBottom w:val="0"/>
          <w:divBdr>
            <w:top w:val="none" w:sz="0" w:space="0" w:color="auto"/>
            <w:left w:val="none" w:sz="0" w:space="0" w:color="auto"/>
            <w:bottom w:val="none" w:sz="0" w:space="0" w:color="auto"/>
            <w:right w:val="none" w:sz="0" w:space="0" w:color="auto"/>
          </w:divBdr>
          <w:divsChild>
            <w:div w:id="410006547">
              <w:marLeft w:val="0"/>
              <w:marRight w:val="0"/>
              <w:marTop w:val="0"/>
              <w:marBottom w:val="0"/>
              <w:divBdr>
                <w:top w:val="none" w:sz="0" w:space="0" w:color="auto"/>
                <w:left w:val="none" w:sz="0" w:space="0" w:color="auto"/>
                <w:bottom w:val="none" w:sz="0" w:space="0" w:color="auto"/>
                <w:right w:val="none" w:sz="0" w:space="0" w:color="auto"/>
              </w:divBdr>
              <w:divsChild>
                <w:div w:id="1216308355">
                  <w:marLeft w:val="0"/>
                  <w:marRight w:val="0"/>
                  <w:marTop w:val="0"/>
                  <w:marBottom w:val="0"/>
                  <w:divBdr>
                    <w:top w:val="none" w:sz="0" w:space="0" w:color="auto"/>
                    <w:left w:val="none" w:sz="0" w:space="0" w:color="auto"/>
                    <w:bottom w:val="none" w:sz="0" w:space="0" w:color="auto"/>
                    <w:right w:val="none" w:sz="0" w:space="0" w:color="auto"/>
                  </w:divBdr>
                  <w:divsChild>
                    <w:div w:id="945040132">
                      <w:marLeft w:val="0"/>
                      <w:marRight w:val="0"/>
                      <w:marTop w:val="0"/>
                      <w:marBottom w:val="0"/>
                      <w:divBdr>
                        <w:top w:val="none" w:sz="0" w:space="0" w:color="auto"/>
                        <w:left w:val="none" w:sz="0" w:space="0" w:color="auto"/>
                        <w:bottom w:val="none" w:sz="0" w:space="0" w:color="auto"/>
                        <w:right w:val="none" w:sz="0" w:space="0" w:color="auto"/>
                      </w:divBdr>
                      <w:divsChild>
                        <w:div w:id="609893271">
                          <w:marLeft w:val="0"/>
                          <w:marRight w:val="0"/>
                          <w:marTop w:val="0"/>
                          <w:marBottom w:val="0"/>
                          <w:divBdr>
                            <w:top w:val="none" w:sz="0" w:space="0" w:color="auto"/>
                            <w:left w:val="none" w:sz="0" w:space="0" w:color="auto"/>
                            <w:bottom w:val="none" w:sz="0" w:space="0" w:color="auto"/>
                            <w:right w:val="none" w:sz="0" w:space="0" w:color="auto"/>
                          </w:divBdr>
                          <w:divsChild>
                            <w:div w:id="1285043752">
                              <w:marLeft w:val="0"/>
                              <w:marRight w:val="0"/>
                              <w:marTop w:val="0"/>
                              <w:marBottom w:val="0"/>
                              <w:divBdr>
                                <w:top w:val="none" w:sz="0" w:space="0" w:color="auto"/>
                                <w:left w:val="none" w:sz="0" w:space="0" w:color="auto"/>
                                <w:bottom w:val="none" w:sz="0" w:space="0" w:color="auto"/>
                                <w:right w:val="none" w:sz="0" w:space="0" w:color="auto"/>
                              </w:divBdr>
                              <w:divsChild>
                                <w:div w:id="1038817210">
                                  <w:marLeft w:val="0"/>
                                  <w:marRight w:val="0"/>
                                  <w:marTop w:val="0"/>
                                  <w:marBottom w:val="0"/>
                                  <w:divBdr>
                                    <w:top w:val="none" w:sz="0" w:space="0" w:color="auto"/>
                                    <w:left w:val="none" w:sz="0" w:space="0" w:color="auto"/>
                                    <w:bottom w:val="none" w:sz="0" w:space="0" w:color="auto"/>
                                    <w:right w:val="none" w:sz="0" w:space="0" w:color="auto"/>
                                  </w:divBdr>
                                  <w:divsChild>
                                    <w:div w:id="953174937">
                                      <w:marLeft w:val="0"/>
                                      <w:marRight w:val="0"/>
                                      <w:marTop w:val="0"/>
                                      <w:marBottom w:val="0"/>
                                      <w:divBdr>
                                        <w:top w:val="single" w:sz="4" w:space="0" w:color="F5F5F5"/>
                                        <w:left w:val="single" w:sz="4" w:space="0" w:color="F5F5F5"/>
                                        <w:bottom w:val="single" w:sz="4" w:space="0" w:color="F5F5F5"/>
                                        <w:right w:val="single" w:sz="4" w:space="0" w:color="F5F5F5"/>
                                      </w:divBdr>
                                      <w:divsChild>
                                        <w:div w:id="680593523">
                                          <w:marLeft w:val="0"/>
                                          <w:marRight w:val="0"/>
                                          <w:marTop w:val="0"/>
                                          <w:marBottom w:val="0"/>
                                          <w:divBdr>
                                            <w:top w:val="none" w:sz="0" w:space="0" w:color="auto"/>
                                            <w:left w:val="none" w:sz="0" w:space="0" w:color="auto"/>
                                            <w:bottom w:val="none" w:sz="0" w:space="0" w:color="auto"/>
                                            <w:right w:val="none" w:sz="0" w:space="0" w:color="auto"/>
                                          </w:divBdr>
                                          <w:divsChild>
                                            <w:div w:id="1151368005">
                                              <w:marLeft w:val="0"/>
                                              <w:marRight w:val="0"/>
                                              <w:marTop w:val="0"/>
                                              <w:marBottom w:val="0"/>
                                              <w:divBdr>
                                                <w:top w:val="none" w:sz="0" w:space="0" w:color="auto"/>
                                                <w:left w:val="none" w:sz="0" w:space="0" w:color="auto"/>
                                                <w:bottom w:val="none" w:sz="0" w:space="0" w:color="auto"/>
                                                <w:right w:val="none" w:sz="0" w:space="0" w:color="auto"/>
                                              </w:divBdr>
                                            </w:div>
                                          </w:divsChild>
                                        </w:div>
                                        <w:div w:id="1128011946">
                                          <w:marLeft w:val="0"/>
                                          <w:marRight w:val="0"/>
                                          <w:marTop w:val="0"/>
                                          <w:marBottom w:val="0"/>
                                          <w:divBdr>
                                            <w:top w:val="none" w:sz="0" w:space="0" w:color="auto"/>
                                            <w:left w:val="none" w:sz="0" w:space="0" w:color="auto"/>
                                            <w:bottom w:val="none" w:sz="0" w:space="0" w:color="auto"/>
                                            <w:right w:val="none" w:sz="0" w:space="0" w:color="auto"/>
                                          </w:divBdr>
                                          <w:divsChild>
                                            <w:div w:id="56518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0349700">
      <w:bodyDiv w:val="1"/>
      <w:marLeft w:val="0"/>
      <w:marRight w:val="0"/>
      <w:marTop w:val="0"/>
      <w:marBottom w:val="0"/>
      <w:divBdr>
        <w:top w:val="none" w:sz="0" w:space="0" w:color="auto"/>
        <w:left w:val="none" w:sz="0" w:space="0" w:color="auto"/>
        <w:bottom w:val="none" w:sz="0" w:space="0" w:color="auto"/>
        <w:right w:val="none" w:sz="0" w:space="0" w:color="auto"/>
      </w:divBdr>
      <w:divsChild>
        <w:div w:id="1543059082">
          <w:marLeft w:val="0"/>
          <w:marRight w:val="0"/>
          <w:marTop w:val="0"/>
          <w:marBottom w:val="0"/>
          <w:divBdr>
            <w:top w:val="none" w:sz="0" w:space="0" w:color="auto"/>
            <w:left w:val="none" w:sz="0" w:space="0" w:color="auto"/>
            <w:bottom w:val="none" w:sz="0" w:space="0" w:color="auto"/>
            <w:right w:val="none" w:sz="0" w:space="0" w:color="auto"/>
          </w:divBdr>
          <w:divsChild>
            <w:div w:id="1721855343">
              <w:marLeft w:val="0"/>
              <w:marRight w:val="0"/>
              <w:marTop w:val="0"/>
              <w:marBottom w:val="0"/>
              <w:divBdr>
                <w:top w:val="none" w:sz="0" w:space="0" w:color="auto"/>
                <w:left w:val="none" w:sz="0" w:space="0" w:color="auto"/>
                <w:bottom w:val="none" w:sz="0" w:space="0" w:color="auto"/>
                <w:right w:val="none" w:sz="0" w:space="0" w:color="auto"/>
              </w:divBdr>
              <w:divsChild>
                <w:div w:id="428238708">
                  <w:marLeft w:val="0"/>
                  <w:marRight w:val="0"/>
                  <w:marTop w:val="0"/>
                  <w:marBottom w:val="0"/>
                  <w:divBdr>
                    <w:top w:val="none" w:sz="0" w:space="0" w:color="auto"/>
                    <w:left w:val="none" w:sz="0" w:space="0" w:color="auto"/>
                    <w:bottom w:val="none" w:sz="0" w:space="0" w:color="auto"/>
                    <w:right w:val="none" w:sz="0" w:space="0" w:color="auto"/>
                  </w:divBdr>
                  <w:divsChild>
                    <w:div w:id="2030909938">
                      <w:marLeft w:val="0"/>
                      <w:marRight w:val="0"/>
                      <w:marTop w:val="0"/>
                      <w:marBottom w:val="0"/>
                      <w:divBdr>
                        <w:top w:val="none" w:sz="0" w:space="0" w:color="auto"/>
                        <w:left w:val="none" w:sz="0" w:space="0" w:color="auto"/>
                        <w:bottom w:val="none" w:sz="0" w:space="0" w:color="auto"/>
                        <w:right w:val="none" w:sz="0" w:space="0" w:color="auto"/>
                      </w:divBdr>
                      <w:divsChild>
                        <w:div w:id="587270675">
                          <w:marLeft w:val="0"/>
                          <w:marRight w:val="0"/>
                          <w:marTop w:val="0"/>
                          <w:marBottom w:val="0"/>
                          <w:divBdr>
                            <w:top w:val="none" w:sz="0" w:space="0" w:color="auto"/>
                            <w:left w:val="none" w:sz="0" w:space="0" w:color="auto"/>
                            <w:bottom w:val="none" w:sz="0" w:space="0" w:color="auto"/>
                            <w:right w:val="none" w:sz="0" w:space="0" w:color="auto"/>
                          </w:divBdr>
                          <w:divsChild>
                            <w:div w:id="1284918135">
                              <w:marLeft w:val="0"/>
                              <w:marRight w:val="0"/>
                              <w:marTop w:val="0"/>
                              <w:marBottom w:val="0"/>
                              <w:divBdr>
                                <w:top w:val="none" w:sz="0" w:space="0" w:color="auto"/>
                                <w:left w:val="none" w:sz="0" w:space="0" w:color="auto"/>
                                <w:bottom w:val="none" w:sz="0" w:space="0" w:color="auto"/>
                                <w:right w:val="none" w:sz="0" w:space="0" w:color="auto"/>
                              </w:divBdr>
                              <w:divsChild>
                                <w:div w:id="1154643615">
                                  <w:marLeft w:val="0"/>
                                  <w:marRight w:val="0"/>
                                  <w:marTop w:val="0"/>
                                  <w:marBottom w:val="0"/>
                                  <w:divBdr>
                                    <w:top w:val="none" w:sz="0" w:space="0" w:color="auto"/>
                                    <w:left w:val="none" w:sz="0" w:space="0" w:color="auto"/>
                                    <w:bottom w:val="none" w:sz="0" w:space="0" w:color="auto"/>
                                    <w:right w:val="none" w:sz="0" w:space="0" w:color="auto"/>
                                  </w:divBdr>
                                  <w:divsChild>
                                    <w:div w:id="1694990066">
                                      <w:marLeft w:val="0"/>
                                      <w:marRight w:val="0"/>
                                      <w:marTop w:val="0"/>
                                      <w:marBottom w:val="0"/>
                                      <w:divBdr>
                                        <w:top w:val="single" w:sz="4" w:space="0" w:color="F5F5F5"/>
                                        <w:left w:val="single" w:sz="4" w:space="0" w:color="F5F5F5"/>
                                        <w:bottom w:val="single" w:sz="4" w:space="0" w:color="F5F5F5"/>
                                        <w:right w:val="single" w:sz="4" w:space="0" w:color="F5F5F5"/>
                                      </w:divBdr>
                                      <w:divsChild>
                                        <w:div w:id="1143307175">
                                          <w:marLeft w:val="0"/>
                                          <w:marRight w:val="0"/>
                                          <w:marTop w:val="0"/>
                                          <w:marBottom w:val="0"/>
                                          <w:divBdr>
                                            <w:top w:val="none" w:sz="0" w:space="0" w:color="auto"/>
                                            <w:left w:val="none" w:sz="0" w:space="0" w:color="auto"/>
                                            <w:bottom w:val="none" w:sz="0" w:space="0" w:color="auto"/>
                                            <w:right w:val="none" w:sz="0" w:space="0" w:color="auto"/>
                                          </w:divBdr>
                                          <w:divsChild>
                                            <w:div w:id="137571903">
                                              <w:marLeft w:val="0"/>
                                              <w:marRight w:val="0"/>
                                              <w:marTop w:val="0"/>
                                              <w:marBottom w:val="0"/>
                                              <w:divBdr>
                                                <w:top w:val="none" w:sz="0" w:space="0" w:color="auto"/>
                                                <w:left w:val="none" w:sz="0" w:space="0" w:color="auto"/>
                                                <w:bottom w:val="none" w:sz="0" w:space="0" w:color="auto"/>
                                                <w:right w:val="none" w:sz="0" w:space="0" w:color="auto"/>
                                              </w:divBdr>
                                            </w:div>
                                          </w:divsChild>
                                        </w:div>
                                        <w:div w:id="1317878594">
                                          <w:marLeft w:val="0"/>
                                          <w:marRight w:val="0"/>
                                          <w:marTop w:val="0"/>
                                          <w:marBottom w:val="0"/>
                                          <w:divBdr>
                                            <w:top w:val="none" w:sz="0" w:space="0" w:color="auto"/>
                                            <w:left w:val="none" w:sz="0" w:space="0" w:color="auto"/>
                                            <w:bottom w:val="none" w:sz="0" w:space="0" w:color="auto"/>
                                            <w:right w:val="none" w:sz="0" w:space="0" w:color="auto"/>
                                          </w:divBdr>
                                          <w:divsChild>
                                            <w:div w:id="179406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65248767">
      <w:bodyDiv w:val="1"/>
      <w:marLeft w:val="0"/>
      <w:marRight w:val="0"/>
      <w:marTop w:val="0"/>
      <w:marBottom w:val="0"/>
      <w:divBdr>
        <w:top w:val="none" w:sz="0" w:space="0" w:color="auto"/>
        <w:left w:val="none" w:sz="0" w:space="0" w:color="auto"/>
        <w:bottom w:val="none" w:sz="0" w:space="0" w:color="auto"/>
        <w:right w:val="none" w:sz="0" w:space="0" w:color="auto"/>
      </w:divBdr>
      <w:divsChild>
        <w:div w:id="798186232">
          <w:marLeft w:val="0"/>
          <w:marRight w:val="0"/>
          <w:marTop w:val="0"/>
          <w:marBottom w:val="0"/>
          <w:divBdr>
            <w:top w:val="none" w:sz="0" w:space="0" w:color="auto"/>
            <w:left w:val="none" w:sz="0" w:space="0" w:color="auto"/>
            <w:bottom w:val="none" w:sz="0" w:space="0" w:color="auto"/>
            <w:right w:val="none" w:sz="0" w:space="0" w:color="auto"/>
          </w:divBdr>
          <w:divsChild>
            <w:div w:id="116989592">
              <w:marLeft w:val="0"/>
              <w:marRight w:val="0"/>
              <w:marTop w:val="0"/>
              <w:marBottom w:val="0"/>
              <w:divBdr>
                <w:top w:val="none" w:sz="0" w:space="0" w:color="auto"/>
                <w:left w:val="none" w:sz="0" w:space="0" w:color="auto"/>
                <w:bottom w:val="none" w:sz="0" w:space="0" w:color="auto"/>
                <w:right w:val="none" w:sz="0" w:space="0" w:color="auto"/>
              </w:divBdr>
              <w:divsChild>
                <w:div w:id="655458273">
                  <w:marLeft w:val="0"/>
                  <w:marRight w:val="0"/>
                  <w:marTop w:val="0"/>
                  <w:marBottom w:val="0"/>
                  <w:divBdr>
                    <w:top w:val="none" w:sz="0" w:space="0" w:color="auto"/>
                    <w:left w:val="none" w:sz="0" w:space="0" w:color="auto"/>
                    <w:bottom w:val="none" w:sz="0" w:space="0" w:color="auto"/>
                    <w:right w:val="none" w:sz="0" w:space="0" w:color="auto"/>
                  </w:divBdr>
                  <w:divsChild>
                    <w:div w:id="1106081134">
                      <w:marLeft w:val="0"/>
                      <w:marRight w:val="0"/>
                      <w:marTop w:val="0"/>
                      <w:marBottom w:val="0"/>
                      <w:divBdr>
                        <w:top w:val="none" w:sz="0" w:space="0" w:color="auto"/>
                        <w:left w:val="none" w:sz="0" w:space="0" w:color="auto"/>
                        <w:bottom w:val="none" w:sz="0" w:space="0" w:color="auto"/>
                        <w:right w:val="none" w:sz="0" w:space="0" w:color="auto"/>
                      </w:divBdr>
                      <w:divsChild>
                        <w:div w:id="645284430">
                          <w:marLeft w:val="0"/>
                          <w:marRight w:val="0"/>
                          <w:marTop w:val="0"/>
                          <w:marBottom w:val="0"/>
                          <w:divBdr>
                            <w:top w:val="none" w:sz="0" w:space="0" w:color="auto"/>
                            <w:left w:val="none" w:sz="0" w:space="0" w:color="auto"/>
                            <w:bottom w:val="none" w:sz="0" w:space="0" w:color="auto"/>
                            <w:right w:val="none" w:sz="0" w:space="0" w:color="auto"/>
                          </w:divBdr>
                          <w:divsChild>
                            <w:div w:id="13002096">
                              <w:marLeft w:val="0"/>
                              <w:marRight w:val="0"/>
                              <w:marTop w:val="0"/>
                              <w:marBottom w:val="0"/>
                              <w:divBdr>
                                <w:top w:val="none" w:sz="0" w:space="0" w:color="auto"/>
                                <w:left w:val="none" w:sz="0" w:space="0" w:color="auto"/>
                                <w:bottom w:val="none" w:sz="0" w:space="0" w:color="auto"/>
                                <w:right w:val="none" w:sz="0" w:space="0" w:color="auto"/>
                              </w:divBdr>
                              <w:divsChild>
                                <w:div w:id="476530179">
                                  <w:marLeft w:val="0"/>
                                  <w:marRight w:val="0"/>
                                  <w:marTop w:val="0"/>
                                  <w:marBottom w:val="0"/>
                                  <w:divBdr>
                                    <w:top w:val="none" w:sz="0" w:space="0" w:color="auto"/>
                                    <w:left w:val="none" w:sz="0" w:space="0" w:color="auto"/>
                                    <w:bottom w:val="none" w:sz="0" w:space="0" w:color="auto"/>
                                    <w:right w:val="none" w:sz="0" w:space="0" w:color="auto"/>
                                  </w:divBdr>
                                  <w:divsChild>
                                    <w:div w:id="1994143632">
                                      <w:marLeft w:val="0"/>
                                      <w:marRight w:val="0"/>
                                      <w:marTop w:val="0"/>
                                      <w:marBottom w:val="0"/>
                                      <w:divBdr>
                                        <w:top w:val="single" w:sz="4" w:space="0" w:color="F5F5F5"/>
                                        <w:left w:val="single" w:sz="4" w:space="0" w:color="F5F5F5"/>
                                        <w:bottom w:val="single" w:sz="4" w:space="0" w:color="F5F5F5"/>
                                        <w:right w:val="single" w:sz="4" w:space="0" w:color="F5F5F5"/>
                                      </w:divBdr>
                                      <w:divsChild>
                                        <w:div w:id="419716015">
                                          <w:marLeft w:val="0"/>
                                          <w:marRight w:val="0"/>
                                          <w:marTop w:val="0"/>
                                          <w:marBottom w:val="0"/>
                                          <w:divBdr>
                                            <w:top w:val="none" w:sz="0" w:space="0" w:color="auto"/>
                                            <w:left w:val="none" w:sz="0" w:space="0" w:color="auto"/>
                                            <w:bottom w:val="none" w:sz="0" w:space="0" w:color="auto"/>
                                            <w:right w:val="none" w:sz="0" w:space="0" w:color="auto"/>
                                          </w:divBdr>
                                          <w:divsChild>
                                            <w:div w:id="1209144712">
                                              <w:marLeft w:val="0"/>
                                              <w:marRight w:val="0"/>
                                              <w:marTop w:val="0"/>
                                              <w:marBottom w:val="0"/>
                                              <w:divBdr>
                                                <w:top w:val="none" w:sz="0" w:space="0" w:color="auto"/>
                                                <w:left w:val="none" w:sz="0" w:space="0" w:color="auto"/>
                                                <w:bottom w:val="none" w:sz="0" w:space="0" w:color="auto"/>
                                                <w:right w:val="none" w:sz="0" w:space="0" w:color="auto"/>
                                              </w:divBdr>
                                            </w:div>
                                          </w:divsChild>
                                        </w:div>
                                        <w:div w:id="1647011205">
                                          <w:marLeft w:val="0"/>
                                          <w:marRight w:val="0"/>
                                          <w:marTop w:val="0"/>
                                          <w:marBottom w:val="0"/>
                                          <w:divBdr>
                                            <w:top w:val="none" w:sz="0" w:space="0" w:color="auto"/>
                                            <w:left w:val="none" w:sz="0" w:space="0" w:color="auto"/>
                                            <w:bottom w:val="none" w:sz="0" w:space="0" w:color="auto"/>
                                            <w:right w:val="none" w:sz="0" w:space="0" w:color="auto"/>
                                          </w:divBdr>
                                          <w:divsChild>
                                            <w:div w:id="111479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76EBEA-FA92-492A-BA2F-D8608E53FA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35611</Words>
  <Characters>202989</Characters>
  <Application>Microsoft Office Word</Application>
  <DocSecurity>0</DocSecurity>
  <Lines>1691</Lines>
  <Paragraphs>476</Paragraphs>
  <ScaleCrop>false</ScaleCrop>
  <HeadingPairs>
    <vt:vector size="2" baseType="variant">
      <vt:variant>
        <vt:lpstr>Title</vt:lpstr>
      </vt:variant>
      <vt:variant>
        <vt:i4>1</vt:i4>
      </vt:variant>
    </vt:vector>
  </HeadingPairs>
  <TitlesOfParts>
    <vt:vector size="1" baseType="lpstr">
      <vt:lpstr>THﾃ年G Tﾆｯ</vt:lpstr>
    </vt:vector>
  </TitlesOfParts>
  <Company/>
  <LinksUpToDate>false</LinksUpToDate>
  <CharactersWithSpaces>238124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THﾃ年G Tﾆｯ</dc:title>
  <dc:subject/>
  <dc:creator>DTT</dc:creator>
  <cp:keywords/>
  <cp:lastModifiedBy>admin</cp:lastModifiedBy>
  <cp:revision>3</cp:revision>
  <cp:lastPrinted>2013-01-02T03:35:00Z</cp:lastPrinted>
  <dcterms:created xsi:type="dcterms:W3CDTF">2025-11-23T13:23:00Z</dcterms:created>
  <dcterms:modified xsi:type="dcterms:W3CDTF">2025-11-23T13:24:00Z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1041-6.6.0.2723</vt:lpwstr>
  </property>
</Properties>
</file>