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6B100" w14:textId="77777777" w:rsidR="00F145B3" w:rsidRPr="00481637" w:rsidRDefault="00CD6DFD" w:rsidP="00CD6DFD">
      <w:pPr>
        <w:jc w:val="center"/>
        <w:rPr>
          <w:b/>
        </w:rPr>
      </w:pPr>
      <w:r w:rsidRPr="00481637">
        <w:rPr>
          <w:b/>
        </w:rPr>
        <w:t>BẢN TỔNG HỢP Ý KIẾN, TIẾP THU GIẢI TRÌNH Ý KIẾN GÓP Ý, PHẢN BIỆN XÃ HỘI</w:t>
      </w:r>
    </w:p>
    <w:p w14:paraId="452135D3" w14:textId="77777777" w:rsidR="00CD6DFD" w:rsidRPr="00481637" w:rsidRDefault="00CD6DFD" w:rsidP="00CD6DFD">
      <w:pPr>
        <w:jc w:val="center"/>
        <w:rPr>
          <w:b/>
        </w:rPr>
      </w:pPr>
      <w:r w:rsidRPr="00481637">
        <w:rPr>
          <w:b/>
        </w:rPr>
        <w:t>BỘ, NGÀNH, ĐỊA PHƯƠNG</w:t>
      </w:r>
    </w:p>
    <w:p w14:paraId="261ABDFD" w14:textId="77777777" w:rsidR="00FE441A" w:rsidRPr="00481637" w:rsidRDefault="00FE441A"/>
    <w:tbl>
      <w:tblPr>
        <w:tblW w:w="14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2293"/>
        <w:gridCol w:w="1048"/>
        <w:gridCol w:w="6137"/>
        <w:gridCol w:w="4682"/>
      </w:tblGrid>
      <w:tr w:rsidR="00FE441A" w:rsidRPr="00481637" w14:paraId="3DC4DF05" w14:textId="77777777" w:rsidTr="00FE441A">
        <w:trPr>
          <w:trHeight w:val="567"/>
          <w:tblHeader/>
        </w:trPr>
        <w:tc>
          <w:tcPr>
            <w:tcW w:w="660" w:type="dxa"/>
            <w:shd w:val="clear" w:color="FFFFFF" w:fill="FFFFFF"/>
            <w:vAlign w:val="center"/>
            <w:hideMark/>
          </w:tcPr>
          <w:p w14:paraId="6AF760AF"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TT</w:t>
            </w:r>
          </w:p>
        </w:tc>
        <w:tc>
          <w:tcPr>
            <w:tcW w:w="2293" w:type="dxa"/>
            <w:shd w:val="clear" w:color="FFFFFF" w:fill="FFFFFF"/>
            <w:vAlign w:val="center"/>
            <w:hideMark/>
          </w:tcPr>
          <w:p w14:paraId="2F45083F"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CHỦ THỂ GÓP Ý</w:t>
            </w:r>
          </w:p>
        </w:tc>
        <w:tc>
          <w:tcPr>
            <w:tcW w:w="1048" w:type="dxa"/>
            <w:shd w:val="clear" w:color="FFFFFF" w:fill="FFFFFF"/>
            <w:vAlign w:val="center"/>
            <w:hideMark/>
          </w:tcPr>
          <w:p w14:paraId="065A174E" w14:textId="77777777" w:rsidR="00FE441A" w:rsidRPr="00481637" w:rsidRDefault="00FE441A" w:rsidP="00CD6DFD">
            <w:pPr>
              <w:jc w:val="center"/>
              <w:rPr>
                <w:rFonts w:eastAsia="Times New Roman" w:cs="Times New Roman"/>
                <w:b/>
                <w:bCs/>
                <w:sz w:val="22"/>
              </w:rPr>
            </w:pPr>
            <w:r w:rsidRPr="00481637">
              <w:rPr>
                <w:rFonts w:eastAsia="Times New Roman" w:cs="Times New Roman"/>
                <w:b/>
                <w:bCs/>
                <w:sz w:val="22"/>
              </w:rPr>
              <w:t>ĐIỀU,  KHOẢN</w:t>
            </w:r>
          </w:p>
        </w:tc>
        <w:tc>
          <w:tcPr>
            <w:tcW w:w="6137" w:type="dxa"/>
            <w:shd w:val="clear" w:color="FFFFFF" w:fill="FFFFFF"/>
            <w:vAlign w:val="center"/>
            <w:hideMark/>
          </w:tcPr>
          <w:p w14:paraId="493CCA93" w14:textId="77777777" w:rsidR="00FE441A" w:rsidRPr="00481637" w:rsidRDefault="00FE441A" w:rsidP="00CD6DFD">
            <w:pPr>
              <w:jc w:val="center"/>
              <w:rPr>
                <w:rFonts w:eastAsia="Times New Roman" w:cs="Times New Roman"/>
                <w:b/>
                <w:bCs/>
                <w:sz w:val="22"/>
              </w:rPr>
            </w:pPr>
            <w:r w:rsidRPr="00481637">
              <w:rPr>
                <w:rFonts w:eastAsia="Times New Roman" w:cs="Times New Roman"/>
                <w:b/>
                <w:bCs/>
                <w:sz w:val="22"/>
              </w:rPr>
              <w:t>NỘI DUNG GÓP Ý</w:t>
            </w:r>
          </w:p>
        </w:tc>
        <w:tc>
          <w:tcPr>
            <w:tcW w:w="4682" w:type="dxa"/>
            <w:shd w:val="clear" w:color="FFFFFF" w:fill="FFFFFF"/>
            <w:vAlign w:val="center"/>
            <w:hideMark/>
          </w:tcPr>
          <w:p w14:paraId="3C344EEE" w14:textId="77777777" w:rsidR="00FE441A" w:rsidRPr="00481637" w:rsidRDefault="00FE441A" w:rsidP="00481637">
            <w:pPr>
              <w:jc w:val="both"/>
              <w:rPr>
                <w:rFonts w:eastAsia="Times New Roman" w:cs="Times New Roman"/>
                <w:b/>
                <w:bCs/>
                <w:sz w:val="22"/>
              </w:rPr>
            </w:pPr>
            <w:r w:rsidRPr="00481637">
              <w:rPr>
                <w:rFonts w:eastAsia="Times New Roman" w:cs="Times New Roman"/>
                <w:b/>
                <w:bCs/>
                <w:sz w:val="22"/>
              </w:rPr>
              <w:t>NỘI DUNG TIẾP THU, GIẢI TRÌNH</w:t>
            </w:r>
          </w:p>
        </w:tc>
      </w:tr>
      <w:tr w:rsidR="00FE441A" w:rsidRPr="00481637" w14:paraId="2ED063E1" w14:textId="77777777" w:rsidTr="00FE441A">
        <w:trPr>
          <w:trHeight w:val="567"/>
        </w:trPr>
        <w:tc>
          <w:tcPr>
            <w:tcW w:w="660" w:type="dxa"/>
            <w:shd w:val="clear" w:color="000000" w:fill="C6E0B4"/>
            <w:vAlign w:val="center"/>
            <w:hideMark/>
          </w:tcPr>
          <w:p w14:paraId="44ACA57F"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I</w:t>
            </w:r>
          </w:p>
        </w:tc>
        <w:tc>
          <w:tcPr>
            <w:tcW w:w="14160" w:type="dxa"/>
            <w:gridSpan w:val="4"/>
            <w:shd w:val="clear" w:color="F9F9F9" w:fill="C6E0B4"/>
            <w:vAlign w:val="center"/>
            <w:hideMark/>
          </w:tcPr>
          <w:p w14:paraId="2E55DB72"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BỘ, NGÀNH</w:t>
            </w:r>
          </w:p>
        </w:tc>
      </w:tr>
      <w:tr w:rsidR="00481637" w:rsidRPr="00481637" w14:paraId="4C00F639" w14:textId="77777777" w:rsidTr="00FE441A">
        <w:trPr>
          <w:trHeight w:val="567"/>
        </w:trPr>
        <w:tc>
          <w:tcPr>
            <w:tcW w:w="660" w:type="dxa"/>
            <w:vMerge w:val="restart"/>
            <w:vAlign w:val="center"/>
            <w:hideMark/>
          </w:tcPr>
          <w:p w14:paraId="4E464CB0" w14:textId="77777777" w:rsidR="00481637" w:rsidRPr="00481637" w:rsidRDefault="00481637" w:rsidP="00481637">
            <w:pPr>
              <w:jc w:val="center"/>
              <w:rPr>
                <w:rFonts w:eastAsia="Times New Roman" w:cs="Times New Roman"/>
                <w:b/>
                <w:bCs/>
                <w:sz w:val="22"/>
              </w:rPr>
            </w:pPr>
            <w:r w:rsidRPr="00481637">
              <w:rPr>
                <w:rFonts w:eastAsia="Times New Roman" w:cs="Times New Roman"/>
                <w:b/>
                <w:bCs/>
                <w:sz w:val="22"/>
              </w:rPr>
              <w:t>1</w:t>
            </w:r>
          </w:p>
          <w:p w14:paraId="79F8CCC8" w14:textId="42503042" w:rsidR="00481637" w:rsidRPr="00481637" w:rsidRDefault="00481637" w:rsidP="00481637">
            <w:pPr>
              <w:jc w:val="center"/>
              <w:rPr>
                <w:rFonts w:eastAsia="Times New Roman" w:cs="Times New Roman"/>
                <w:b/>
                <w:bCs/>
                <w:sz w:val="22"/>
              </w:rPr>
            </w:pPr>
          </w:p>
          <w:p w14:paraId="58D5147C" w14:textId="19582BA5" w:rsidR="00481637" w:rsidRPr="00481637" w:rsidRDefault="00481637" w:rsidP="00481637">
            <w:pPr>
              <w:jc w:val="center"/>
              <w:rPr>
                <w:rFonts w:eastAsia="Times New Roman" w:cs="Times New Roman"/>
                <w:b/>
                <w:bCs/>
                <w:sz w:val="22"/>
              </w:rPr>
            </w:pPr>
          </w:p>
          <w:p w14:paraId="017FAE65" w14:textId="668F2059" w:rsidR="00481637" w:rsidRPr="00481637" w:rsidRDefault="00481637" w:rsidP="00481637">
            <w:pPr>
              <w:jc w:val="center"/>
              <w:rPr>
                <w:rFonts w:eastAsia="Times New Roman" w:cs="Times New Roman"/>
                <w:b/>
                <w:bCs/>
                <w:sz w:val="22"/>
              </w:rPr>
            </w:pPr>
          </w:p>
          <w:p w14:paraId="0B9482D0" w14:textId="1BD8D425" w:rsidR="00481637" w:rsidRPr="00481637" w:rsidRDefault="00481637" w:rsidP="00481637">
            <w:pPr>
              <w:jc w:val="center"/>
              <w:rPr>
                <w:rFonts w:eastAsia="Times New Roman" w:cs="Times New Roman"/>
                <w:b/>
                <w:bCs/>
                <w:sz w:val="22"/>
              </w:rPr>
            </w:pPr>
          </w:p>
        </w:tc>
        <w:tc>
          <w:tcPr>
            <w:tcW w:w="2293" w:type="dxa"/>
            <w:vMerge w:val="restart"/>
            <w:shd w:val="clear" w:color="F9F9F9" w:fill="F9F9F9"/>
            <w:vAlign w:val="center"/>
            <w:hideMark/>
          </w:tcPr>
          <w:p w14:paraId="2A3D3095" w14:textId="77777777" w:rsidR="00481637" w:rsidRPr="00481637" w:rsidRDefault="00481637" w:rsidP="00625E68">
            <w:pPr>
              <w:jc w:val="center"/>
              <w:rPr>
                <w:rFonts w:eastAsia="Times New Roman" w:cs="Times New Roman"/>
                <w:b/>
                <w:bCs/>
                <w:sz w:val="22"/>
              </w:rPr>
            </w:pPr>
            <w:r w:rsidRPr="00481637">
              <w:rPr>
                <w:rFonts w:eastAsia="Times New Roman" w:cs="Times New Roman"/>
                <w:b/>
                <w:bCs/>
                <w:sz w:val="22"/>
              </w:rPr>
              <w:t>Bộ Quốc phòng</w:t>
            </w:r>
          </w:p>
          <w:p w14:paraId="087D841F" w14:textId="091F8C00" w:rsidR="00481637" w:rsidRPr="00481637" w:rsidRDefault="00481637" w:rsidP="00625E68">
            <w:pPr>
              <w:jc w:val="center"/>
              <w:rPr>
                <w:rFonts w:ascii="Calibri" w:eastAsia="Times New Roman" w:hAnsi="Calibri" w:cs="Calibri"/>
                <w:sz w:val="22"/>
              </w:rPr>
            </w:pPr>
          </w:p>
          <w:p w14:paraId="52425162" w14:textId="1A4A7EC5" w:rsidR="00481637" w:rsidRPr="00481637" w:rsidRDefault="00481637" w:rsidP="00625E68">
            <w:pPr>
              <w:jc w:val="center"/>
              <w:rPr>
                <w:rFonts w:ascii="Calibri" w:eastAsia="Times New Roman" w:hAnsi="Calibri" w:cs="Calibri"/>
                <w:sz w:val="22"/>
              </w:rPr>
            </w:pPr>
          </w:p>
          <w:p w14:paraId="5538F850" w14:textId="36EE09D5" w:rsidR="00481637" w:rsidRPr="00481637" w:rsidRDefault="00481637" w:rsidP="00625E68">
            <w:pPr>
              <w:jc w:val="center"/>
              <w:rPr>
                <w:rFonts w:ascii="Calibri" w:eastAsia="Times New Roman" w:hAnsi="Calibri" w:cs="Calibri"/>
                <w:sz w:val="22"/>
              </w:rPr>
            </w:pPr>
          </w:p>
          <w:p w14:paraId="5B6B1165" w14:textId="64FC080B" w:rsidR="00481637" w:rsidRPr="00481637" w:rsidRDefault="00481637" w:rsidP="00625E68">
            <w:pPr>
              <w:jc w:val="center"/>
              <w:rPr>
                <w:rFonts w:eastAsia="Times New Roman" w:cs="Times New Roman"/>
                <w:b/>
                <w:bCs/>
                <w:sz w:val="22"/>
              </w:rPr>
            </w:pPr>
          </w:p>
        </w:tc>
        <w:tc>
          <w:tcPr>
            <w:tcW w:w="1048" w:type="dxa"/>
            <w:shd w:val="clear" w:color="F9F9F9" w:fill="F9F9F9"/>
            <w:vAlign w:val="center"/>
            <w:hideMark/>
          </w:tcPr>
          <w:p w14:paraId="3587337F"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1</w:t>
            </w:r>
          </w:p>
        </w:tc>
        <w:tc>
          <w:tcPr>
            <w:tcW w:w="6137" w:type="dxa"/>
            <w:shd w:val="clear" w:color="F9F9F9" w:fill="F9F9F9"/>
            <w:vAlign w:val="center"/>
            <w:hideMark/>
          </w:tcPr>
          <w:p w14:paraId="1ECF66E1"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Đề nghị nghiên cứu, chỉnh sửa thành: “Nghị định này quy định về việc xây dựng và phát triển khu công nghệ số tập trung; quản lý, vận hành, sử dụng và khai thác tài sản kết cấu hạ tầng khu công nghệ số tập trung; cơ chế, chính sách và quản lý nhà nước đối với khu công nghệ số tập trung.”. Lý do: Hiện nay các quốc gia có nền kinh tế đang phát triển sử dụng khu công nghệ số tập trung như là một công cụ để thúc đẩy phát triển khoa học và công nghệ.</w:t>
            </w:r>
          </w:p>
        </w:tc>
        <w:tc>
          <w:tcPr>
            <w:tcW w:w="4682" w:type="dxa"/>
            <w:vAlign w:val="center"/>
            <w:hideMark/>
          </w:tcPr>
          <w:p w14:paraId="03E2A2EF" w14:textId="729AD2F1" w:rsidR="00625E68" w:rsidRPr="00625E68" w:rsidRDefault="00481637" w:rsidP="00481637">
            <w:pPr>
              <w:jc w:val="both"/>
              <w:rPr>
                <w:rFonts w:eastAsia="Times New Roman" w:cs="Times New Roman"/>
                <w:b/>
                <w:bCs/>
                <w:sz w:val="22"/>
                <w:lang w:val="vi-VN"/>
              </w:rPr>
            </w:pPr>
            <w:r w:rsidRPr="00481637">
              <w:rPr>
                <w:rFonts w:eastAsia="Times New Roman" w:cs="Times New Roman"/>
                <w:b/>
                <w:bCs/>
                <w:sz w:val="22"/>
              </w:rPr>
              <w:t xml:space="preserve">Tiếp </w:t>
            </w:r>
            <w:r w:rsidR="00625E68">
              <w:rPr>
                <w:rFonts w:eastAsia="Times New Roman" w:cs="Times New Roman"/>
                <w:b/>
                <w:bCs/>
                <w:sz w:val="22"/>
              </w:rPr>
              <w:t>thu</w:t>
            </w:r>
            <w:r w:rsidR="00625E68">
              <w:rPr>
                <w:rFonts w:eastAsia="Times New Roman" w:cs="Times New Roman"/>
                <w:b/>
                <w:bCs/>
                <w:sz w:val="22"/>
                <w:lang w:val="vi-VN"/>
              </w:rPr>
              <w:t>:</w:t>
            </w:r>
          </w:p>
          <w:p w14:paraId="15AA941E" w14:textId="35DD3FBA" w:rsidR="00481637" w:rsidRPr="00481637" w:rsidRDefault="00481637" w:rsidP="00481637">
            <w:pPr>
              <w:jc w:val="both"/>
              <w:rPr>
                <w:rFonts w:eastAsia="Times New Roman" w:cs="Times New Roman"/>
                <w:b/>
                <w:bCs/>
                <w:sz w:val="22"/>
              </w:rPr>
            </w:pPr>
            <w:r w:rsidRPr="00481637">
              <w:rPr>
                <w:rFonts w:eastAsia="Times New Roman" w:cs="Times New Roman"/>
                <w:b/>
                <w:bCs/>
                <w:sz w:val="22"/>
              </w:rPr>
              <w:br/>
            </w:r>
            <w:r w:rsidRPr="00481637">
              <w:rPr>
                <w:rFonts w:eastAsia="Times New Roman" w:cs="Times New Roman"/>
                <w:sz w:val="22"/>
              </w:rPr>
              <w:t>Đã chỉnh sửa tại Điều 1 dự thảo Nghị định</w:t>
            </w:r>
          </w:p>
        </w:tc>
      </w:tr>
      <w:tr w:rsidR="00481637" w:rsidRPr="00481637" w14:paraId="69CF974F" w14:textId="77777777" w:rsidTr="00FE441A">
        <w:trPr>
          <w:trHeight w:val="567"/>
        </w:trPr>
        <w:tc>
          <w:tcPr>
            <w:tcW w:w="660" w:type="dxa"/>
            <w:vMerge/>
            <w:vAlign w:val="center"/>
            <w:hideMark/>
          </w:tcPr>
          <w:p w14:paraId="5BF2D2CE" w14:textId="670BE468" w:rsidR="00481637" w:rsidRPr="00481637" w:rsidRDefault="00481637" w:rsidP="00481637">
            <w:pPr>
              <w:jc w:val="center"/>
              <w:rPr>
                <w:rFonts w:eastAsia="Times New Roman" w:cs="Times New Roman"/>
                <w:b/>
                <w:bCs/>
                <w:sz w:val="22"/>
              </w:rPr>
            </w:pPr>
          </w:p>
        </w:tc>
        <w:tc>
          <w:tcPr>
            <w:tcW w:w="2293" w:type="dxa"/>
            <w:vMerge/>
            <w:vAlign w:val="center"/>
            <w:hideMark/>
          </w:tcPr>
          <w:p w14:paraId="0D8E0A79" w14:textId="3078ED87"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1D346B12"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4</w:t>
            </w:r>
          </w:p>
        </w:tc>
        <w:tc>
          <w:tcPr>
            <w:tcW w:w="6137" w:type="dxa"/>
            <w:shd w:val="clear" w:color="F9F9F9" w:fill="F9F9F9"/>
            <w:vAlign w:val="center"/>
            <w:hideMark/>
          </w:tcPr>
          <w:p w14:paraId="7EFC6455"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Điều 4.1: Để bảo đảm ATTT, ANM, đề nghị chỉnh sửa thành: “Hình thành trung tâm về công nghệ số, tạo hạ tầng cho ứng dụng và phát triển công nghệ số; bảo đảm ATTT, ANM; thúc đẩy phát triển ngành công nghiệp công nghệ số; hình thành trung tâm – nghiên cứu phát triển sản phẩm, dịch vụ công nghệ số, phục vụ cho việc đào tạo, chuyển giao công nghệ trong lĩnh vực công nghệ số; ươm tạo doanh nghiệp công nghệ số.”.</w:t>
            </w:r>
          </w:p>
        </w:tc>
        <w:tc>
          <w:tcPr>
            <w:tcW w:w="4682" w:type="dxa"/>
            <w:vAlign w:val="center"/>
            <w:hideMark/>
          </w:tcPr>
          <w:p w14:paraId="6946934A" w14:textId="77777777" w:rsidR="00625E68" w:rsidRPr="00625E68" w:rsidRDefault="00481637" w:rsidP="00481637">
            <w:pPr>
              <w:jc w:val="both"/>
              <w:rPr>
                <w:rFonts w:eastAsia="Times New Roman" w:cs="Times New Roman"/>
                <w:b/>
                <w:bCs/>
                <w:sz w:val="22"/>
                <w:lang w:val="vi-VN"/>
              </w:rPr>
            </w:pPr>
            <w:r w:rsidRPr="00625E68">
              <w:rPr>
                <w:rFonts w:eastAsia="Times New Roman" w:cs="Times New Roman"/>
                <w:b/>
                <w:bCs/>
                <w:sz w:val="22"/>
              </w:rPr>
              <w:t>Tiếp thu:</w:t>
            </w:r>
          </w:p>
          <w:p w14:paraId="33A20611" w14:textId="697FDCCD" w:rsidR="00481637" w:rsidRPr="00481637" w:rsidRDefault="00481637" w:rsidP="00481637">
            <w:pPr>
              <w:jc w:val="both"/>
              <w:rPr>
                <w:rFonts w:eastAsia="Times New Roman" w:cs="Times New Roman"/>
                <w:sz w:val="22"/>
              </w:rPr>
            </w:pPr>
            <w:r w:rsidRPr="00481637">
              <w:rPr>
                <w:rFonts w:eastAsia="Times New Roman" w:cs="Times New Roman"/>
                <w:sz w:val="22"/>
              </w:rPr>
              <w:br/>
              <w:t>Đã chỉnh sửa tại Khoản 1 Điều 4 dự thảo Nghị định</w:t>
            </w:r>
          </w:p>
        </w:tc>
      </w:tr>
      <w:tr w:rsidR="00481637" w:rsidRPr="00481637" w14:paraId="6700C36E" w14:textId="77777777" w:rsidTr="00FE441A">
        <w:trPr>
          <w:trHeight w:val="567"/>
        </w:trPr>
        <w:tc>
          <w:tcPr>
            <w:tcW w:w="660" w:type="dxa"/>
            <w:vMerge/>
            <w:vAlign w:val="center"/>
            <w:hideMark/>
          </w:tcPr>
          <w:p w14:paraId="5BECA96F" w14:textId="5B90225C" w:rsidR="00481637" w:rsidRPr="00481637" w:rsidRDefault="00481637" w:rsidP="00481637">
            <w:pPr>
              <w:jc w:val="center"/>
              <w:rPr>
                <w:rFonts w:eastAsia="Times New Roman" w:cs="Times New Roman"/>
                <w:b/>
                <w:bCs/>
                <w:sz w:val="22"/>
              </w:rPr>
            </w:pPr>
          </w:p>
        </w:tc>
        <w:tc>
          <w:tcPr>
            <w:tcW w:w="2293" w:type="dxa"/>
            <w:vMerge/>
            <w:vAlign w:val="center"/>
            <w:hideMark/>
          </w:tcPr>
          <w:p w14:paraId="212CEB35" w14:textId="0AF3CAEB"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53480899"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6</w:t>
            </w:r>
          </w:p>
        </w:tc>
        <w:tc>
          <w:tcPr>
            <w:tcW w:w="6137" w:type="dxa"/>
            <w:shd w:val="clear" w:color="F9F9F9" w:fill="F9F9F9"/>
            <w:vAlign w:val="center"/>
            <w:hideMark/>
          </w:tcPr>
          <w:p w14:paraId="0D7EC634"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Điều 6.2 và 6.3: Để bảo đảm cơ sở hạ tầng cho phát triển các sản phẩm quốc gia, sản phẩm công nghệ chiến lược phục vụ quân sự, quốc phòng và dân sinh, đề nghị nghiên cứu chỉnh sửa thành: “2. Nghiên cứu - Phát triển làm chủ các công nghệ nền, công nghệ lõi, công nghệ chiến lược phục vụ thiết kế, chế tạo các sản phẩm quốc gia, sản phẩm công nghệ chiến lược và chuyển đổi số.” và “3. Sản xuất, kinh doanh các sản phẩm phần mềm, chế tạo các sản phẩm quốc gia và dịch vụ công nghệ số; Sản xuất, kinh doanh sản phẩm phần cứng, điện tử thuộc Danh mục sản phẩm công nghệ chiến lược, dịch vụ công nghệ số trọng điểm.”.</w:t>
            </w:r>
          </w:p>
        </w:tc>
        <w:tc>
          <w:tcPr>
            <w:tcW w:w="4682" w:type="dxa"/>
            <w:vAlign w:val="center"/>
            <w:hideMark/>
          </w:tcPr>
          <w:p w14:paraId="2C0261AC" w14:textId="77777777" w:rsidR="006707B8" w:rsidRPr="006707B8" w:rsidRDefault="00481637" w:rsidP="00481637">
            <w:pPr>
              <w:jc w:val="both"/>
              <w:rPr>
                <w:rFonts w:eastAsia="Times New Roman" w:cs="Times New Roman"/>
                <w:b/>
                <w:bCs/>
                <w:sz w:val="22"/>
                <w:lang w:val="vi-VN"/>
              </w:rPr>
            </w:pPr>
            <w:r w:rsidRPr="006707B8">
              <w:rPr>
                <w:rFonts w:eastAsia="Times New Roman" w:cs="Times New Roman"/>
                <w:b/>
                <w:bCs/>
                <w:sz w:val="22"/>
              </w:rPr>
              <w:t>Giải trình:</w:t>
            </w:r>
          </w:p>
          <w:p w14:paraId="53866C97" w14:textId="4881861A" w:rsidR="00481637" w:rsidRPr="00481637" w:rsidRDefault="00481637" w:rsidP="00481637">
            <w:pPr>
              <w:jc w:val="both"/>
              <w:rPr>
                <w:rFonts w:eastAsia="Times New Roman" w:cs="Times New Roman"/>
                <w:sz w:val="22"/>
              </w:rPr>
            </w:pPr>
            <w:r w:rsidRPr="00481637">
              <w:rPr>
                <w:rFonts w:eastAsia="Times New Roman" w:cs="Times New Roman"/>
                <w:sz w:val="22"/>
              </w:rPr>
              <w:t xml:space="preserve"> </w:t>
            </w:r>
            <w:r w:rsidRPr="00481637">
              <w:rPr>
                <w:rFonts w:eastAsia="Times New Roman" w:cs="Times New Roman"/>
                <w:sz w:val="22"/>
              </w:rPr>
              <w:br/>
            </w:r>
            <w:r w:rsidRPr="00481637">
              <w:rPr>
                <w:rFonts w:eastAsia="Times New Roman" w:cs="Times New Roman"/>
                <w:sz w:val="22"/>
              </w:rPr>
              <w:br/>
              <w:t xml:space="preserve">Điều 6 Quy định các hoạt động đầu tư vào khu công nghệ số tập trung. Do vậy, điều này chỉ quy định các hoạt động chung về công nghệ số được đầu tư vào khu, không phân biệt công nghệ lõi, công nghệ chiến lược. </w:t>
            </w:r>
          </w:p>
        </w:tc>
      </w:tr>
      <w:tr w:rsidR="00481637" w:rsidRPr="00481637" w14:paraId="4D9719E3" w14:textId="77777777" w:rsidTr="00FE441A">
        <w:trPr>
          <w:trHeight w:val="567"/>
        </w:trPr>
        <w:tc>
          <w:tcPr>
            <w:tcW w:w="660" w:type="dxa"/>
            <w:vMerge/>
            <w:vAlign w:val="center"/>
            <w:hideMark/>
          </w:tcPr>
          <w:p w14:paraId="2356465A" w14:textId="3CC5E898" w:rsidR="00481637" w:rsidRPr="00481637" w:rsidRDefault="00481637" w:rsidP="00481637">
            <w:pPr>
              <w:jc w:val="center"/>
              <w:rPr>
                <w:rFonts w:eastAsia="Times New Roman" w:cs="Times New Roman"/>
                <w:b/>
                <w:bCs/>
                <w:sz w:val="22"/>
              </w:rPr>
            </w:pPr>
          </w:p>
        </w:tc>
        <w:tc>
          <w:tcPr>
            <w:tcW w:w="2293" w:type="dxa"/>
            <w:vMerge/>
            <w:vAlign w:val="center"/>
            <w:hideMark/>
          </w:tcPr>
          <w:p w14:paraId="3FD5BA0B" w14:textId="10241736"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054F1F8D"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10</w:t>
            </w:r>
          </w:p>
        </w:tc>
        <w:tc>
          <w:tcPr>
            <w:tcW w:w="6137" w:type="dxa"/>
            <w:shd w:val="clear" w:color="F9F9F9" w:fill="F9F9F9"/>
            <w:vAlign w:val="center"/>
            <w:hideMark/>
          </w:tcPr>
          <w:p w14:paraId="477A18BF" w14:textId="77777777" w:rsidR="00481637" w:rsidRPr="00481637" w:rsidRDefault="00481637" w:rsidP="00FE441A">
            <w:pPr>
              <w:jc w:val="both"/>
              <w:rPr>
                <w:rFonts w:eastAsia="Times New Roman" w:cs="Times New Roman"/>
                <w:sz w:val="22"/>
              </w:rPr>
            </w:pPr>
            <w:r w:rsidRPr="00481637">
              <w:rPr>
                <w:rFonts w:eastAsia="Times New Roman" w:cs="Times New Roman"/>
                <w:sz w:val="22"/>
              </w:rPr>
              <w:t xml:space="preserve">Điều 10.1: Để phù hợp với Luật Công nghiệp Quốc phòng, An ninh và động viên công nghiệp, đề nghị nghiên cứu chỉnh sửa thành: “Phù hợp với chính sách của Nhà nước về phát triển công nghệ số, công nghiệp công nghệ số; Phù hợp với mục tiêu, định hướng tại các </w:t>
            </w:r>
            <w:r w:rsidRPr="00481637">
              <w:rPr>
                <w:rFonts w:eastAsia="Times New Roman" w:cs="Times New Roman"/>
                <w:sz w:val="22"/>
              </w:rPr>
              <w:lastRenderedPageBreak/>
              <w:t>chiến lược, chương trình, kế hoạch quốc gia, cấp bộ, ngành (nếu có) về phát triển kinh tế số, chuyển đổi số, công nghiệp công nghệ số; khoa học công nghệ và đổi mới sáng tạo, các lĩnh vực ứng dụng công nghệ số trọng điểm, công nghệ chiến lược gắn với phát triển kinh tế - xã hội với bảo đảm nhiệm vụ quân sự quốc phòng.”.</w:t>
            </w:r>
          </w:p>
        </w:tc>
        <w:tc>
          <w:tcPr>
            <w:tcW w:w="4682" w:type="dxa"/>
            <w:vAlign w:val="center"/>
            <w:hideMark/>
          </w:tcPr>
          <w:p w14:paraId="60402323" w14:textId="77777777" w:rsidR="006707B8" w:rsidRDefault="00481637" w:rsidP="00481637">
            <w:pPr>
              <w:jc w:val="both"/>
              <w:rPr>
                <w:rFonts w:eastAsia="Times New Roman" w:cs="Times New Roman"/>
                <w:sz w:val="22"/>
                <w:lang w:val="vi-VN"/>
              </w:rPr>
            </w:pPr>
            <w:r w:rsidRPr="00481637">
              <w:rPr>
                <w:rFonts w:eastAsia="Times New Roman" w:cs="Times New Roman"/>
                <w:sz w:val="22"/>
              </w:rPr>
              <w:lastRenderedPageBreak/>
              <w:t>Giải trình:</w:t>
            </w:r>
          </w:p>
          <w:p w14:paraId="32143DE4" w14:textId="1790D6C0" w:rsidR="00481637" w:rsidRPr="00481637" w:rsidRDefault="00481637" w:rsidP="00481637">
            <w:pPr>
              <w:jc w:val="both"/>
              <w:rPr>
                <w:rFonts w:eastAsia="Times New Roman" w:cs="Times New Roman"/>
                <w:sz w:val="22"/>
              </w:rPr>
            </w:pPr>
            <w:r w:rsidRPr="00481637">
              <w:rPr>
                <w:rFonts w:eastAsia="Times New Roman" w:cs="Times New Roman"/>
                <w:sz w:val="22"/>
              </w:rPr>
              <w:br/>
              <w:t xml:space="preserve">Đã có quy định riêng yêu cầu điều kiện thành lập khu công nghệ số tập trung phải bảo đảm quốc </w:t>
            </w:r>
            <w:r w:rsidRPr="00481637">
              <w:rPr>
                <w:rFonts w:eastAsia="Times New Roman" w:cs="Times New Roman"/>
                <w:sz w:val="22"/>
              </w:rPr>
              <w:lastRenderedPageBreak/>
              <w:t xml:space="preserve">phòng, an ninh tại Khoản 5 Điều 10. Do vậy, không phải nhắc lại yêu cầu bảo đảm quốc phòng, an ninh tại Khoản 1 Điều 10 tránh trùng lặp. </w:t>
            </w:r>
          </w:p>
        </w:tc>
      </w:tr>
      <w:tr w:rsidR="00481637" w:rsidRPr="00625E68" w14:paraId="2522452C" w14:textId="77777777" w:rsidTr="00FE441A">
        <w:trPr>
          <w:trHeight w:val="567"/>
        </w:trPr>
        <w:tc>
          <w:tcPr>
            <w:tcW w:w="660" w:type="dxa"/>
            <w:vMerge/>
            <w:vAlign w:val="center"/>
            <w:hideMark/>
          </w:tcPr>
          <w:p w14:paraId="38C8ECF0" w14:textId="46FA706F" w:rsidR="00481637" w:rsidRPr="00481637" w:rsidRDefault="00481637" w:rsidP="00481637">
            <w:pPr>
              <w:jc w:val="center"/>
              <w:rPr>
                <w:rFonts w:eastAsia="Times New Roman" w:cs="Times New Roman"/>
                <w:b/>
                <w:bCs/>
                <w:sz w:val="22"/>
              </w:rPr>
            </w:pPr>
          </w:p>
        </w:tc>
        <w:tc>
          <w:tcPr>
            <w:tcW w:w="2293" w:type="dxa"/>
            <w:vMerge/>
            <w:vAlign w:val="center"/>
            <w:hideMark/>
          </w:tcPr>
          <w:p w14:paraId="0F367401" w14:textId="7BBD1591"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370D0269"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16</w:t>
            </w:r>
          </w:p>
        </w:tc>
        <w:tc>
          <w:tcPr>
            <w:tcW w:w="6137" w:type="dxa"/>
            <w:shd w:val="clear" w:color="F9F9F9" w:fill="F9F9F9"/>
            <w:vAlign w:val="center"/>
            <w:hideMark/>
          </w:tcPr>
          <w:p w14:paraId="09224AE4"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Điều 16.1:</w:t>
            </w:r>
            <w:r w:rsidRPr="00481637">
              <w:rPr>
                <w:rFonts w:eastAsia="Times New Roman" w:cs="Times New Roman"/>
                <w:sz w:val="22"/>
              </w:rPr>
              <w:br/>
              <w:t>Để đảm bảo không lộ bí mật quân sự, đề nghị nghiên cứu chỉnh sửa thành: “Quy hoạch xây dựng khu công nghệ số tập trung được lập trên cơ sở phương án phát triển khu công nghệ số tập trung trong quy hoạch tỉnh. Các địa điểm xây dựng khu công nghệ số tập trung phải bảo đảm không ảnh hưởng đến các khu vực công trình quân sự, quốc phòng. Việc lập, thẩm định, phê duyệt quy hoạch xây dựng khu công nghệ số tập trung được thực hiện theo quy định pháp luật về quy hoạch xây dựng đối với khu chức năng.”.</w:t>
            </w:r>
          </w:p>
        </w:tc>
        <w:tc>
          <w:tcPr>
            <w:tcW w:w="4682" w:type="dxa"/>
            <w:vAlign w:val="center"/>
            <w:hideMark/>
          </w:tcPr>
          <w:p w14:paraId="27248058" w14:textId="77777777" w:rsidR="00625E68" w:rsidRDefault="00481637" w:rsidP="00625E68">
            <w:pPr>
              <w:jc w:val="both"/>
              <w:rPr>
                <w:rFonts w:eastAsia="Times New Roman" w:cs="Times New Roman"/>
                <w:b/>
                <w:bCs/>
                <w:sz w:val="22"/>
                <w:lang w:val="vi-VN"/>
              </w:rPr>
            </w:pPr>
            <w:r w:rsidRPr="00625E68">
              <w:rPr>
                <w:rFonts w:eastAsia="Times New Roman" w:cs="Times New Roman"/>
                <w:b/>
                <w:bCs/>
                <w:sz w:val="22"/>
              </w:rPr>
              <w:t>Tiếp thu:</w:t>
            </w:r>
          </w:p>
          <w:p w14:paraId="7B28E985" w14:textId="77777777" w:rsidR="00625E68" w:rsidRDefault="00625E68" w:rsidP="00625E68">
            <w:pPr>
              <w:jc w:val="both"/>
              <w:rPr>
                <w:rFonts w:eastAsia="Times New Roman" w:cs="Times New Roman"/>
                <w:b/>
                <w:bCs/>
                <w:sz w:val="22"/>
                <w:lang w:val="vi-VN"/>
              </w:rPr>
            </w:pPr>
          </w:p>
          <w:p w14:paraId="039FD104" w14:textId="17080D12" w:rsidR="00481637" w:rsidRPr="00625E68" w:rsidRDefault="00481637" w:rsidP="00625E68">
            <w:pPr>
              <w:jc w:val="both"/>
              <w:rPr>
                <w:rFonts w:eastAsia="Times New Roman" w:cs="Times New Roman"/>
                <w:sz w:val="22"/>
                <w:lang w:val="vi-VN"/>
              </w:rPr>
            </w:pPr>
            <w:r w:rsidRPr="00625E68">
              <w:rPr>
                <w:rFonts w:eastAsia="Times New Roman" w:cs="Times New Roman"/>
                <w:sz w:val="22"/>
                <w:lang w:val="vi-VN"/>
              </w:rPr>
              <w:t xml:space="preserve">Tiếp thu ý kiến góp ý của Bô Xây dựng và Bộ Quốc phòng, nội </w:t>
            </w:r>
            <w:r w:rsidRPr="006707B8">
              <w:rPr>
                <w:rFonts w:eastAsia="Times New Roman" w:cs="Times New Roman"/>
                <w:sz w:val="22"/>
                <w:lang w:val="vi-VN"/>
              </w:rPr>
              <w:t>dung</w:t>
            </w:r>
            <w:r w:rsidRPr="00625E68">
              <w:rPr>
                <w:rFonts w:eastAsia="Times New Roman" w:cs="Times New Roman"/>
                <w:sz w:val="22"/>
                <w:lang w:val="vi-VN"/>
              </w:rPr>
              <w:t xml:space="preserve"> về quy hoạch xây dựng đã được sửa đổi để thống nhất với Luật Quy hoạch đô thị và nông thôn</w:t>
            </w:r>
          </w:p>
        </w:tc>
      </w:tr>
      <w:tr w:rsidR="00FE441A" w:rsidRPr="00481637" w14:paraId="7A0AA7A7" w14:textId="77777777" w:rsidTr="00FE441A">
        <w:trPr>
          <w:trHeight w:val="567"/>
        </w:trPr>
        <w:tc>
          <w:tcPr>
            <w:tcW w:w="660" w:type="dxa"/>
            <w:vAlign w:val="center"/>
            <w:hideMark/>
          </w:tcPr>
          <w:p w14:paraId="2EC45DBC"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2</w:t>
            </w:r>
          </w:p>
        </w:tc>
        <w:tc>
          <w:tcPr>
            <w:tcW w:w="2293" w:type="dxa"/>
            <w:shd w:val="clear" w:color="F9F9F9" w:fill="F9F9F9"/>
            <w:vAlign w:val="center"/>
            <w:hideMark/>
          </w:tcPr>
          <w:p w14:paraId="3E4CCA57" w14:textId="77777777" w:rsidR="00FE441A" w:rsidRPr="00481637" w:rsidRDefault="00FE441A" w:rsidP="006707B8">
            <w:pPr>
              <w:jc w:val="both"/>
              <w:rPr>
                <w:rFonts w:eastAsia="Times New Roman" w:cs="Times New Roman"/>
                <w:b/>
                <w:bCs/>
                <w:sz w:val="22"/>
              </w:rPr>
            </w:pPr>
            <w:r w:rsidRPr="00481637">
              <w:rPr>
                <w:rFonts w:eastAsia="Times New Roman" w:cs="Times New Roman"/>
                <w:b/>
                <w:bCs/>
                <w:sz w:val="22"/>
              </w:rPr>
              <w:t>Thanh tra Chính phủ</w:t>
            </w:r>
          </w:p>
        </w:tc>
        <w:tc>
          <w:tcPr>
            <w:tcW w:w="1048" w:type="dxa"/>
            <w:shd w:val="clear" w:color="F9F9F9" w:fill="F9F9F9"/>
            <w:vAlign w:val="center"/>
            <w:hideMark/>
          </w:tcPr>
          <w:p w14:paraId="22FB4BAA"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1D928D5B"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A45924F"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14F5E78A" w14:textId="77777777" w:rsidTr="00FE441A">
        <w:trPr>
          <w:trHeight w:val="567"/>
        </w:trPr>
        <w:tc>
          <w:tcPr>
            <w:tcW w:w="660" w:type="dxa"/>
            <w:vAlign w:val="center"/>
            <w:hideMark/>
          </w:tcPr>
          <w:p w14:paraId="05CEB266"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3</w:t>
            </w:r>
          </w:p>
        </w:tc>
        <w:tc>
          <w:tcPr>
            <w:tcW w:w="2293" w:type="dxa"/>
            <w:shd w:val="clear" w:color="F9F9F9" w:fill="F9F9F9"/>
            <w:vAlign w:val="center"/>
            <w:hideMark/>
          </w:tcPr>
          <w:p w14:paraId="659EA8ED" w14:textId="77777777" w:rsidR="00FE441A" w:rsidRPr="00481637" w:rsidRDefault="00FE441A" w:rsidP="006707B8">
            <w:pPr>
              <w:jc w:val="both"/>
              <w:rPr>
                <w:rFonts w:eastAsia="Times New Roman" w:cs="Times New Roman"/>
                <w:b/>
                <w:bCs/>
                <w:sz w:val="22"/>
              </w:rPr>
            </w:pPr>
            <w:r w:rsidRPr="00481637">
              <w:rPr>
                <w:rFonts w:eastAsia="Times New Roman" w:cs="Times New Roman"/>
                <w:b/>
                <w:bCs/>
                <w:sz w:val="22"/>
              </w:rPr>
              <w:t>Bộ Ngoại giao</w:t>
            </w:r>
          </w:p>
        </w:tc>
        <w:tc>
          <w:tcPr>
            <w:tcW w:w="1048" w:type="dxa"/>
            <w:shd w:val="clear" w:color="F9F9F9" w:fill="F9F9F9"/>
            <w:vAlign w:val="center"/>
            <w:hideMark/>
          </w:tcPr>
          <w:p w14:paraId="12C37CF1"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709CF227"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5002C2BF"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481637" w:rsidRPr="00481637" w14:paraId="219EA729" w14:textId="77777777" w:rsidTr="006707B8">
        <w:trPr>
          <w:trHeight w:val="1853"/>
        </w:trPr>
        <w:tc>
          <w:tcPr>
            <w:tcW w:w="660" w:type="dxa"/>
            <w:vMerge w:val="restart"/>
            <w:vAlign w:val="center"/>
            <w:hideMark/>
          </w:tcPr>
          <w:p w14:paraId="3D4FE43E" w14:textId="77777777" w:rsidR="00481637" w:rsidRPr="00481637" w:rsidRDefault="00481637" w:rsidP="00481637">
            <w:pPr>
              <w:jc w:val="center"/>
              <w:rPr>
                <w:rFonts w:eastAsia="Times New Roman" w:cs="Times New Roman"/>
                <w:b/>
                <w:bCs/>
                <w:sz w:val="22"/>
              </w:rPr>
            </w:pPr>
            <w:r w:rsidRPr="00481637">
              <w:rPr>
                <w:rFonts w:eastAsia="Times New Roman" w:cs="Times New Roman"/>
                <w:b/>
                <w:bCs/>
                <w:sz w:val="22"/>
              </w:rPr>
              <w:t>4</w:t>
            </w:r>
          </w:p>
          <w:p w14:paraId="3CF3EBA0" w14:textId="684F52CD" w:rsidR="00481637" w:rsidRPr="00481637" w:rsidRDefault="00481637" w:rsidP="00481637">
            <w:pPr>
              <w:jc w:val="center"/>
              <w:rPr>
                <w:rFonts w:eastAsia="Times New Roman" w:cs="Times New Roman"/>
                <w:b/>
                <w:bCs/>
                <w:sz w:val="22"/>
              </w:rPr>
            </w:pPr>
          </w:p>
          <w:p w14:paraId="38C05DEB" w14:textId="462867A0" w:rsidR="00481637" w:rsidRPr="00481637" w:rsidRDefault="00481637" w:rsidP="00481637">
            <w:pPr>
              <w:jc w:val="center"/>
              <w:rPr>
                <w:rFonts w:eastAsia="Times New Roman" w:cs="Times New Roman"/>
                <w:b/>
                <w:bCs/>
                <w:sz w:val="22"/>
              </w:rPr>
            </w:pPr>
          </w:p>
        </w:tc>
        <w:tc>
          <w:tcPr>
            <w:tcW w:w="2293" w:type="dxa"/>
            <w:vMerge w:val="restart"/>
            <w:shd w:val="clear" w:color="F9F9F9" w:fill="F9F9F9"/>
            <w:vAlign w:val="center"/>
            <w:hideMark/>
          </w:tcPr>
          <w:p w14:paraId="05906E1D" w14:textId="77777777" w:rsidR="00481637" w:rsidRPr="00481637" w:rsidRDefault="00481637" w:rsidP="006707B8">
            <w:pPr>
              <w:jc w:val="both"/>
              <w:rPr>
                <w:rFonts w:eastAsia="Times New Roman" w:cs="Times New Roman"/>
                <w:b/>
                <w:bCs/>
                <w:sz w:val="22"/>
              </w:rPr>
            </w:pPr>
            <w:r w:rsidRPr="00481637">
              <w:rPr>
                <w:rFonts w:eastAsia="Times New Roman" w:cs="Times New Roman"/>
                <w:b/>
                <w:bCs/>
                <w:sz w:val="22"/>
              </w:rPr>
              <w:t>Bộ Dân tộc và Tôn giao</w:t>
            </w:r>
          </w:p>
          <w:p w14:paraId="10DCF726" w14:textId="33CD7BC4" w:rsidR="00481637" w:rsidRPr="00481637" w:rsidRDefault="00481637" w:rsidP="006707B8">
            <w:pPr>
              <w:jc w:val="both"/>
              <w:rPr>
                <w:rFonts w:ascii="Calibri" w:eastAsia="Times New Roman" w:hAnsi="Calibri" w:cs="Calibri"/>
                <w:sz w:val="22"/>
              </w:rPr>
            </w:pPr>
          </w:p>
          <w:p w14:paraId="46DFD078" w14:textId="6D11EC03" w:rsidR="00481637" w:rsidRPr="00481637" w:rsidRDefault="00481637" w:rsidP="006707B8">
            <w:pPr>
              <w:jc w:val="both"/>
              <w:rPr>
                <w:rFonts w:eastAsia="Times New Roman" w:cs="Times New Roman"/>
                <w:b/>
                <w:bCs/>
                <w:sz w:val="22"/>
              </w:rPr>
            </w:pPr>
          </w:p>
        </w:tc>
        <w:tc>
          <w:tcPr>
            <w:tcW w:w="1048" w:type="dxa"/>
            <w:shd w:val="clear" w:color="F9F9F9" w:fill="F9F9F9"/>
            <w:vAlign w:val="center"/>
            <w:hideMark/>
          </w:tcPr>
          <w:p w14:paraId="134D6C1B"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14</w:t>
            </w:r>
          </w:p>
        </w:tc>
        <w:tc>
          <w:tcPr>
            <w:tcW w:w="6137" w:type="dxa"/>
            <w:shd w:val="clear" w:color="F9F9F9" w:fill="F9F9F9"/>
            <w:vAlign w:val="center"/>
            <w:hideMark/>
          </w:tcPr>
          <w:p w14:paraId="1C38F97D" w14:textId="77777777" w:rsidR="00481637" w:rsidRPr="00481637" w:rsidRDefault="00481637" w:rsidP="00FE441A">
            <w:pPr>
              <w:jc w:val="both"/>
              <w:rPr>
                <w:rFonts w:eastAsia="Times New Roman" w:cs="Times New Roman"/>
                <w:sz w:val="22"/>
              </w:rPr>
            </w:pPr>
            <w:r w:rsidRPr="00481637">
              <w:rPr>
                <w:rFonts w:eastAsia="Times New Roman" w:cs="Times New Roman"/>
                <w:sz w:val="22"/>
              </w:rPr>
              <w:t>Tại Điều 14 của dự thảo Nghị định đề nghị quy định cụ thể về trình tự, thủ tục lựa chọn nhà đầu tư xây dựng hạ tầng, cũng như thủ tục đầu tư cho các dự án xây dựng hạ tầng và các dự án thứ cấp</w:t>
            </w:r>
          </w:p>
        </w:tc>
        <w:tc>
          <w:tcPr>
            <w:tcW w:w="4682" w:type="dxa"/>
            <w:vAlign w:val="center"/>
            <w:hideMark/>
          </w:tcPr>
          <w:p w14:paraId="50C7F44B" w14:textId="77777777" w:rsidR="00481637" w:rsidRDefault="00481637" w:rsidP="00481637">
            <w:pPr>
              <w:jc w:val="both"/>
              <w:rPr>
                <w:rFonts w:eastAsia="Times New Roman" w:cs="Times New Roman"/>
                <w:b/>
                <w:bCs/>
                <w:sz w:val="22"/>
                <w:lang w:val="vi-VN"/>
              </w:rPr>
            </w:pPr>
            <w:r w:rsidRPr="00481637">
              <w:rPr>
                <w:rFonts w:eastAsia="Times New Roman" w:cs="Times New Roman"/>
                <w:b/>
                <w:bCs/>
                <w:sz w:val="22"/>
              </w:rPr>
              <w:t>Giải trình:</w:t>
            </w:r>
          </w:p>
          <w:p w14:paraId="761FA4EF" w14:textId="77777777" w:rsidR="00625E68" w:rsidRPr="00625E68" w:rsidRDefault="00625E68" w:rsidP="00481637">
            <w:pPr>
              <w:jc w:val="both"/>
              <w:rPr>
                <w:rFonts w:eastAsia="Times New Roman" w:cs="Times New Roman"/>
                <w:b/>
                <w:bCs/>
                <w:sz w:val="22"/>
                <w:lang w:val="vi-VN"/>
              </w:rPr>
            </w:pPr>
          </w:p>
          <w:p w14:paraId="21F3D0D1" w14:textId="77777777" w:rsidR="00481637" w:rsidRPr="00481637" w:rsidRDefault="00481637" w:rsidP="00481637">
            <w:pPr>
              <w:jc w:val="both"/>
              <w:rPr>
                <w:rFonts w:eastAsia="Times New Roman" w:cs="Times New Roman"/>
                <w:sz w:val="22"/>
              </w:rPr>
            </w:pPr>
            <w:r w:rsidRPr="00481637">
              <w:rPr>
                <w:rFonts w:eastAsia="Times New Roman" w:cs="Times New Roman"/>
                <w:sz w:val="22"/>
              </w:rPr>
              <w:t xml:space="preserve">Bộ KHCN đã phối hợp với Bộ Tài chính xây dựng quy định về trình tự, thủ tục lựa chọn nhà đầu tư xây dựng hạ tầng, cũng như thủ tục đầu tư cho các dự án xây dựng hạ tầng và các dự án thứ cấp trong các pháp luật về đấu thầu, đầu tư. </w:t>
            </w:r>
          </w:p>
        </w:tc>
      </w:tr>
      <w:tr w:rsidR="00481637" w:rsidRPr="00481637" w14:paraId="3C104EA2" w14:textId="77777777" w:rsidTr="00FE441A">
        <w:trPr>
          <w:trHeight w:val="567"/>
        </w:trPr>
        <w:tc>
          <w:tcPr>
            <w:tcW w:w="660" w:type="dxa"/>
            <w:vMerge/>
            <w:vAlign w:val="center"/>
            <w:hideMark/>
          </w:tcPr>
          <w:p w14:paraId="5E7FA370" w14:textId="52AC76A1" w:rsidR="00481637" w:rsidRPr="00481637" w:rsidRDefault="00481637" w:rsidP="00481637">
            <w:pPr>
              <w:jc w:val="center"/>
              <w:rPr>
                <w:rFonts w:eastAsia="Times New Roman" w:cs="Times New Roman"/>
                <w:b/>
                <w:bCs/>
                <w:sz w:val="22"/>
              </w:rPr>
            </w:pPr>
          </w:p>
        </w:tc>
        <w:tc>
          <w:tcPr>
            <w:tcW w:w="2293" w:type="dxa"/>
            <w:vMerge/>
            <w:vAlign w:val="center"/>
            <w:hideMark/>
          </w:tcPr>
          <w:p w14:paraId="61ADEDD5" w14:textId="44AB956E"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6889DEAA"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Điều 26 - Điều 27</w:t>
            </w:r>
          </w:p>
        </w:tc>
        <w:tc>
          <w:tcPr>
            <w:tcW w:w="6137" w:type="dxa"/>
            <w:shd w:val="clear" w:color="F9F9F9" w:fill="F9F9F9"/>
            <w:vAlign w:val="center"/>
            <w:hideMark/>
          </w:tcPr>
          <w:p w14:paraId="0C301B3E"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Đề nghị xem xét bổ sung hướng dẫn chi tiết về cơ chế quản lý và vận hành các KCNSTT, đặc biệt là đối với  các khu vực do tư nhân đầu tư tại các Điều 26, 27của Dự thảo</w:t>
            </w:r>
          </w:p>
        </w:tc>
        <w:tc>
          <w:tcPr>
            <w:tcW w:w="4682" w:type="dxa"/>
            <w:vAlign w:val="center"/>
            <w:hideMark/>
          </w:tcPr>
          <w:p w14:paraId="2C91DA30" w14:textId="77777777" w:rsidR="00481637" w:rsidRPr="00481637" w:rsidRDefault="00481637" w:rsidP="00481637">
            <w:pPr>
              <w:jc w:val="both"/>
              <w:rPr>
                <w:rFonts w:eastAsia="Times New Roman" w:cs="Times New Roman"/>
                <w:b/>
                <w:bCs/>
                <w:sz w:val="22"/>
              </w:rPr>
            </w:pPr>
            <w:r w:rsidRPr="00481637">
              <w:rPr>
                <w:rFonts w:eastAsia="Times New Roman" w:cs="Times New Roman"/>
                <w:b/>
                <w:bCs/>
                <w:sz w:val="22"/>
              </w:rPr>
              <w:t>Giải trình:</w:t>
            </w:r>
          </w:p>
          <w:p w14:paraId="726C33E8" w14:textId="77777777" w:rsidR="00481637" w:rsidRPr="00481637" w:rsidRDefault="00481637" w:rsidP="00481637">
            <w:pPr>
              <w:jc w:val="both"/>
              <w:rPr>
                <w:rFonts w:eastAsia="Times New Roman" w:cs="Times New Roman"/>
                <w:sz w:val="22"/>
              </w:rPr>
            </w:pPr>
            <w:r w:rsidRPr="00481637">
              <w:rPr>
                <w:rFonts w:eastAsia="Times New Roman" w:cs="Times New Roman"/>
                <w:sz w:val="22"/>
              </w:rPr>
              <w:t xml:space="preserve">Khoản 2 Điều 26 quy định, đối với khu công nghệ số tập trung được đầu tư bằng nguồn vốn khác, chủ đầu tư tự quyết định mô hình đơn vị quản lý, vận hành, khai thác khu công nghệ số tập trung phù hợp theo quy định của pháp là nhằm tạo sự chủ động, phù hợp với quyền tài sản của nhà đầu tư. </w:t>
            </w:r>
          </w:p>
        </w:tc>
      </w:tr>
      <w:tr w:rsidR="00481637" w:rsidRPr="00481637" w14:paraId="3438C181" w14:textId="77777777" w:rsidTr="00FE441A">
        <w:trPr>
          <w:trHeight w:val="567"/>
        </w:trPr>
        <w:tc>
          <w:tcPr>
            <w:tcW w:w="660" w:type="dxa"/>
            <w:vMerge/>
            <w:vAlign w:val="center"/>
            <w:hideMark/>
          </w:tcPr>
          <w:p w14:paraId="58A5605C" w14:textId="3AD270A8" w:rsidR="00481637" w:rsidRPr="00481637" w:rsidRDefault="00481637" w:rsidP="00481637">
            <w:pPr>
              <w:jc w:val="center"/>
              <w:rPr>
                <w:rFonts w:eastAsia="Times New Roman" w:cs="Times New Roman"/>
                <w:b/>
                <w:bCs/>
                <w:sz w:val="22"/>
              </w:rPr>
            </w:pPr>
          </w:p>
        </w:tc>
        <w:tc>
          <w:tcPr>
            <w:tcW w:w="2293" w:type="dxa"/>
            <w:vMerge/>
            <w:vAlign w:val="center"/>
            <w:hideMark/>
          </w:tcPr>
          <w:p w14:paraId="5B6E9C83" w14:textId="581DFA35" w:rsidR="00481637" w:rsidRPr="00481637" w:rsidRDefault="00481637" w:rsidP="00625E68">
            <w:pPr>
              <w:jc w:val="center"/>
              <w:rPr>
                <w:rFonts w:ascii="Calibri" w:eastAsia="Times New Roman" w:hAnsi="Calibri" w:cs="Calibri"/>
                <w:sz w:val="22"/>
              </w:rPr>
            </w:pPr>
          </w:p>
        </w:tc>
        <w:tc>
          <w:tcPr>
            <w:tcW w:w="1048" w:type="dxa"/>
            <w:shd w:val="clear" w:color="F9F9F9" w:fill="F9F9F9"/>
            <w:vAlign w:val="center"/>
            <w:hideMark/>
          </w:tcPr>
          <w:p w14:paraId="3D77276E" w14:textId="77777777" w:rsidR="00481637" w:rsidRPr="00481637" w:rsidRDefault="00481637" w:rsidP="00FE441A">
            <w:pPr>
              <w:jc w:val="center"/>
              <w:rPr>
                <w:rFonts w:eastAsia="Times New Roman" w:cs="Times New Roman"/>
                <w:sz w:val="22"/>
              </w:rPr>
            </w:pPr>
            <w:r w:rsidRPr="00481637">
              <w:rPr>
                <w:rFonts w:eastAsia="Times New Roman" w:cs="Times New Roman"/>
                <w:sz w:val="22"/>
              </w:rPr>
              <w:t>Khác</w:t>
            </w:r>
          </w:p>
        </w:tc>
        <w:tc>
          <w:tcPr>
            <w:tcW w:w="6137" w:type="dxa"/>
            <w:shd w:val="clear" w:color="F9F9F9" w:fill="F9F9F9"/>
            <w:vAlign w:val="center"/>
            <w:hideMark/>
          </w:tcPr>
          <w:p w14:paraId="1F3078A3" w14:textId="77777777" w:rsidR="00481637" w:rsidRPr="00481637" w:rsidRDefault="00481637" w:rsidP="00FE441A">
            <w:pPr>
              <w:jc w:val="both"/>
              <w:rPr>
                <w:rFonts w:eastAsia="Times New Roman" w:cs="Times New Roman"/>
                <w:sz w:val="22"/>
              </w:rPr>
            </w:pPr>
            <w:r w:rsidRPr="00481637">
              <w:rPr>
                <w:rFonts w:eastAsia="Times New Roman" w:cs="Times New Roman"/>
                <w:sz w:val="22"/>
              </w:rPr>
              <w:t>Đề nghị Cơ quan soạn thảo quy định rõ về quy trình lập và phê duyệt quy hoạch tổng thể phát triển khu công nghệ số tập trung (KCNSTT) để phù hợp với Luật Quy hoạch năm 2017. Hiện nay KCNSTT chưa được xác định rõ ràng là một loại hình đất đai riêng biệt trong Luật Đất đai, dẫn đến những vướng mắc trong việc giao đất, cho thuê đất và xác định chính sách ưu đãi về đất đai</w:t>
            </w:r>
          </w:p>
        </w:tc>
        <w:tc>
          <w:tcPr>
            <w:tcW w:w="4682" w:type="dxa"/>
            <w:vAlign w:val="center"/>
            <w:hideMark/>
          </w:tcPr>
          <w:p w14:paraId="2190B83E" w14:textId="77777777" w:rsidR="00481637" w:rsidRPr="00481637" w:rsidRDefault="00481637" w:rsidP="00481637">
            <w:pPr>
              <w:jc w:val="both"/>
              <w:rPr>
                <w:rFonts w:eastAsia="Times New Roman" w:cs="Times New Roman"/>
                <w:b/>
                <w:sz w:val="22"/>
              </w:rPr>
            </w:pPr>
            <w:r w:rsidRPr="00481637">
              <w:rPr>
                <w:rFonts w:eastAsia="Times New Roman" w:cs="Times New Roman"/>
                <w:b/>
                <w:sz w:val="22"/>
              </w:rPr>
              <w:t>Giải trình:</w:t>
            </w:r>
          </w:p>
          <w:p w14:paraId="47F8F0C0" w14:textId="77777777" w:rsidR="00481637" w:rsidRPr="00481637" w:rsidRDefault="00481637" w:rsidP="00481637">
            <w:pPr>
              <w:jc w:val="both"/>
              <w:rPr>
                <w:rFonts w:eastAsia="Times New Roman" w:cs="Times New Roman"/>
                <w:sz w:val="22"/>
              </w:rPr>
            </w:pPr>
            <w:r w:rsidRPr="00481637">
              <w:rPr>
                <w:rFonts w:eastAsia="Times New Roman" w:cs="Times New Roman"/>
                <w:sz w:val="22"/>
              </w:rPr>
              <w:t xml:space="preserve">Hiện nay, theo Luật Quy hoạch 2017, quy hoạch các khu chức năng sẽ được tích hợp vào các quy hoạch ngành quốc gia, quy hoạch vùng, quy hoạch tỉnh. Do vậy, không xây dựng riêng Quy hoạch tổng thể khu công nghệ số tập trung và sẽ được tích hợp và các quy hoạch quốc gia về khoa học công nghệ và quy hoạch vùng và địa phương. </w:t>
            </w:r>
            <w:r w:rsidRPr="00481637">
              <w:rPr>
                <w:rFonts w:eastAsia="Times New Roman" w:cs="Times New Roman"/>
                <w:sz w:val="22"/>
              </w:rPr>
              <w:br/>
              <w:t>Đồng thời, trong Luật đất đai 2024 đã có quy định phân loại và chính sách thu hồi, quản lý về đất đai đối với khu CNTT tập trung. Căn cứ theo điều khoản chuyển tiếp của Luật CN CNS thì các chính sách về đất đối với khu CNTT tập trung được chuyển đổi, thay thế và áp dụng đối khu CNS tập trung.</w:t>
            </w:r>
          </w:p>
        </w:tc>
      </w:tr>
      <w:tr w:rsidR="00625E68" w:rsidRPr="00481637" w14:paraId="6D286112" w14:textId="77777777" w:rsidTr="00FE441A">
        <w:trPr>
          <w:trHeight w:val="567"/>
        </w:trPr>
        <w:tc>
          <w:tcPr>
            <w:tcW w:w="660" w:type="dxa"/>
            <w:vMerge w:val="restart"/>
            <w:vAlign w:val="center"/>
            <w:hideMark/>
          </w:tcPr>
          <w:p w14:paraId="00643DD8" w14:textId="77777777" w:rsidR="00625E68" w:rsidRPr="00481637" w:rsidRDefault="00625E68" w:rsidP="00481637">
            <w:pPr>
              <w:jc w:val="center"/>
              <w:rPr>
                <w:rFonts w:eastAsia="Times New Roman" w:cs="Times New Roman"/>
                <w:b/>
                <w:bCs/>
                <w:sz w:val="22"/>
              </w:rPr>
            </w:pPr>
            <w:r w:rsidRPr="00481637">
              <w:rPr>
                <w:rFonts w:eastAsia="Times New Roman" w:cs="Times New Roman"/>
                <w:b/>
                <w:bCs/>
                <w:sz w:val="22"/>
              </w:rPr>
              <w:t>5</w:t>
            </w:r>
          </w:p>
        </w:tc>
        <w:tc>
          <w:tcPr>
            <w:tcW w:w="2293" w:type="dxa"/>
            <w:vMerge w:val="restart"/>
            <w:shd w:val="clear" w:color="F9F9F9" w:fill="F9F9F9"/>
            <w:vAlign w:val="center"/>
            <w:hideMark/>
          </w:tcPr>
          <w:p w14:paraId="20A541FD" w14:textId="77777777" w:rsidR="00625E68" w:rsidRPr="00481637" w:rsidRDefault="00625E68" w:rsidP="00625E68">
            <w:pPr>
              <w:jc w:val="center"/>
              <w:rPr>
                <w:rFonts w:eastAsia="Times New Roman" w:cs="Times New Roman"/>
                <w:b/>
                <w:bCs/>
                <w:sz w:val="22"/>
              </w:rPr>
            </w:pPr>
            <w:r w:rsidRPr="00481637">
              <w:rPr>
                <w:rFonts w:eastAsia="Times New Roman" w:cs="Times New Roman"/>
                <w:b/>
                <w:bCs/>
                <w:sz w:val="22"/>
              </w:rPr>
              <w:t>Bộ Xây dựng</w:t>
            </w:r>
          </w:p>
        </w:tc>
        <w:tc>
          <w:tcPr>
            <w:tcW w:w="1048" w:type="dxa"/>
            <w:shd w:val="clear" w:color="F9F9F9" w:fill="F9F9F9"/>
            <w:vAlign w:val="center"/>
            <w:hideMark/>
          </w:tcPr>
          <w:p w14:paraId="7EE15B6D"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Căn cứ</w:t>
            </w:r>
          </w:p>
        </w:tc>
        <w:tc>
          <w:tcPr>
            <w:tcW w:w="6137" w:type="dxa"/>
            <w:shd w:val="clear" w:color="F9F9F9" w:fill="F9F9F9"/>
            <w:vAlign w:val="center"/>
            <w:hideMark/>
          </w:tcPr>
          <w:p w14:paraId="267D6EFE" w14:textId="77777777" w:rsidR="00625E68" w:rsidRPr="00481637" w:rsidRDefault="00625E68" w:rsidP="00FE441A">
            <w:pPr>
              <w:jc w:val="both"/>
              <w:rPr>
                <w:rFonts w:eastAsia="Times New Roman" w:cs="Times New Roman"/>
                <w:sz w:val="22"/>
              </w:rPr>
            </w:pPr>
            <w:r w:rsidRPr="00481637">
              <w:rPr>
                <w:rFonts w:eastAsia="Times New Roman" w:cs="Times New Roman"/>
                <w:sz w:val="22"/>
              </w:rPr>
              <w:t>Theo khoản 3, 5 Điều 22 và khoản 4 Điều 25 Luật Công nghiệp công nghệ số năm 2025 quy định: Chính phủ quy định chi tiết về điều kiện thành lập, mở rộng khu công nghệ số tập trung (CNSTT); trình tự, thủ tục lập dự án đầu tư xây dựng và kinh doanh kết cấu hạ tầng khu CNSTT; trình tự, thủ tục công nhận khu CNSTT; quản lý, vận hành, sử dụng và khai thác tài sản kết cấu hạ tầng khu CNSTT. Đề nghị Bộ Khoa học và công nghệ căn cứ các quy định trên để xác định phạm vi điều chỉnh của Nghị định, đảm bảo phù hợp với các quy định tại Luật Công nghiệp công nghệ số</w:t>
            </w:r>
          </w:p>
        </w:tc>
        <w:tc>
          <w:tcPr>
            <w:tcW w:w="4682" w:type="dxa"/>
            <w:vAlign w:val="center"/>
            <w:hideMark/>
          </w:tcPr>
          <w:p w14:paraId="3517CCA2" w14:textId="77777777" w:rsidR="00625E68" w:rsidRPr="00481637" w:rsidRDefault="00625E68" w:rsidP="00481637">
            <w:pPr>
              <w:jc w:val="both"/>
              <w:rPr>
                <w:rFonts w:eastAsia="Times New Roman" w:cs="Times New Roman"/>
                <w:b/>
                <w:sz w:val="22"/>
              </w:rPr>
            </w:pPr>
            <w:r w:rsidRPr="00481637">
              <w:rPr>
                <w:rFonts w:eastAsia="Times New Roman" w:cs="Times New Roman"/>
                <w:b/>
                <w:sz w:val="22"/>
              </w:rPr>
              <w:t>Tiếp thu:</w:t>
            </w:r>
          </w:p>
          <w:p w14:paraId="6D122BD4"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Bộ KHCN đã tiếp thu điều chỉnh trong dự thảo nghị định </w:t>
            </w:r>
          </w:p>
        </w:tc>
      </w:tr>
      <w:tr w:rsidR="00625E68" w:rsidRPr="00481637" w14:paraId="4C16524A" w14:textId="77777777" w:rsidTr="00FE441A">
        <w:trPr>
          <w:trHeight w:val="567"/>
        </w:trPr>
        <w:tc>
          <w:tcPr>
            <w:tcW w:w="660" w:type="dxa"/>
            <w:vMerge/>
            <w:vAlign w:val="center"/>
            <w:hideMark/>
          </w:tcPr>
          <w:p w14:paraId="4120CF86" w14:textId="171C4735"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22C61562"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242F11F1"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10</w:t>
            </w:r>
          </w:p>
        </w:tc>
        <w:tc>
          <w:tcPr>
            <w:tcW w:w="6137" w:type="dxa"/>
            <w:shd w:val="clear" w:color="F9F9F9" w:fill="F9F9F9"/>
            <w:vAlign w:val="center"/>
            <w:hideMark/>
          </w:tcPr>
          <w:p w14:paraId="3CD00D03" w14:textId="77777777" w:rsidR="00625E68" w:rsidRPr="00481637" w:rsidRDefault="00625E68" w:rsidP="00FE441A">
            <w:pPr>
              <w:jc w:val="both"/>
              <w:rPr>
                <w:rFonts w:eastAsia="Times New Roman" w:cs="Times New Roman"/>
                <w:sz w:val="22"/>
              </w:rPr>
            </w:pPr>
            <w:r w:rsidRPr="00481637">
              <w:rPr>
                <w:rFonts w:eastAsia="Times New Roman" w:cs="Times New Roman"/>
                <w:sz w:val="22"/>
              </w:rPr>
              <w:t xml:space="preserve">Đề nghị rà soát các điều kiện để thành lập khu công nghệ số tập trung tại Điều 10 Dự thảo Nghị định về việc điều kiện thành lập khu công nghệ số tập trung để đảm bảo phù hợp với điều kiện thành lập, mở rộng khu công nghệ số tập trung quy định tại khoản 1 Điều 22 Luật Công nghiệp công nghệ số. Trong đó, tại khoản 5 Điều 10 Dự thảo Nghị định có quy định điều kiện để thành lập khu CNSTT: “Các khu công nghệ số tập trung đang hoạt động trên địa bàn có diện tích đất của nhóm phân khu thực hiện chức năng, nhiệm vụ của khu công nghệ số tập trung đã cho thuê, thuê lại đạt tối thiểu 60%” là chưa phù hợp với quy định tại Luật Công nghiệp công nghệ số, </w:t>
            </w:r>
            <w:r w:rsidRPr="00481637">
              <w:rPr>
                <w:rFonts w:eastAsia="Times New Roman" w:cs="Times New Roman"/>
                <w:sz w:val="22"/>
              </w:rPr>
              <w:lastRenderedPageBreak/>
              <w:t>đồng thời đối với các địa bàn có nhu cầu lập mới khu CNSTT thì sẽ không đáp ứng được điều kiện này</w:t>
            </w:r>
          </w:p>
        </w:tc>
        <w:tc>
          <w:tcPr>
            <w:tcW w:w="4682" w:type="dxa"/>
            <w:vAlign w:val="center"/>
            <w:hideMark/>
          </w:tcPr>
          <w:p w14:paraId="14900A5A"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lastRenderedPageBreak/>
              <w:t>Tiếp thu:</w:t>
            </w:r>
          </w:p>
          <w:p w14:paraId="74E9E580" w14:textId="77777777" w:rsidR="00625E68" w:rsidRPr="00481637" w:rsidRDefault="00625E68" w:rsidP="00481637">
            <w:pPr>
              <w:jc w:val="both"/>
              <w:rPr>
                <w:rFonts w:eastAsia="Times New Roman" w:cs="Times New Roman"/>
                <w:sz w:val="22"/>
              </w:rPr>
            </w:pPr>
            <w:r w:rsidRPr="00481637">
              <w:rPr>
                <w:rFonts w:eastAsia="Times New Roman" w:cs="Times New Roman"/>
                <w:sz w:val="22"/>
              </w:rPr>
              <w:t>Bộ KHCN đã tiếp thu bỏ quy định này trong dự thảo nghị định</w:t>
            </w:r>
          </w:p>
        </w:tc>
      </w:tr>
      <w:tr w:rsidR="00625E68" w:rsidRPr="00481637" w14:paraId="3158A9F0" w14:textId="77777777" w:rsidTr="00FE441A">
        <w:trPr>
          <w:trHeight w:val="567"/>
        </w:trPr>
        <w:tc>
          <w:tcPr>
            <w:tcW w:w="660" w:type="dxa"/>
            <w:vMerge/>
            <w:vAlign w:val="center"/>
            <w:hideMark/>
          </w:tcPr>
          <w:p w14:paraId="0F5FC537" w14:textId="32E48D2D"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681D8AC5"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5061A5D2"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12</w:t>
            </w:r>
          </w:p>
        </w:tc>
        <w:tc>
          <w:tcPr>
            <w:tcW w:w="6137" w:type="dxa"/>
            <w:shd w:val="clear" w:color="F9F9F9" w:fill="F9F9F9"/>
            <w:vAlign w:val="center"/>
            <w:hideMark/>
          </w:tcPr>
          <w:p w14:paraId="4D23459A" w14:textId="77777777" w:rsidR="00625E68" w:rsidRPr="00481637" w:rsidRDefault="00625E68" w:rsidP="00FE441A">
            <w:pPr>
              <w:jc w:val="both"/>
              <w:rPr>
                <w:rFonts w:eastAsia="Times New Roman" w:cs="Times New Roman"/>
                <w:sz w:val="22"/>
              </w:rPr>
            </w:pPr>
            <w:r w:rsidRPr="00481637">
              <w:rPr>
                <w:rFonts w:eastAsia="Times New Roman" w:cs="Times New Roman"/>
                <w:sz w:val="22"/>
              </w:rPr>
              <w:t>Dự thảo Nghị định hiện nay chỉ quy định đối với các trường hợp mở rộng diện tích khu công nghệ số tập trung  đề nghị nghiên cứu, bổ sung các quy định đối với việc điều chỉnh các nội dung khác trong khu công nghệ số tập trung (như điều chỉnh giảm diện tích; điều chỉnh vị trí, quy mô diện tích, tính chất các chức năng trong khu công nghệ số tập trung (nếu có) đã được cấp có thẩm quyền phê duyệt…).</w:t>
            </w:r>
          </w:p>
        </w:tc>
        <w:tc>
          <w:tcPr>
            <w:tcW w:w="4682" w:type="dxa"/>
            <w:vAlign w:val="center"/>
            <w:hideMark/>
          </w:tcPr>
          <w:p w14:paraId="5D31F664"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Giải trình:</w:t>
            </w:r>
          </w:p>
          <w:p w14:paraId="60C6452D" w14:textId="77777777" w:rsidR="00625E68" w:rsidRPr="00481637" w:rsidRDefault="00625E68" w:rsidP="00481637">
            <w:pPr>
              <w:jc w:val="both"/>
              <w:rPr>
                <w:rFonts w:eastAsia="Times New Roman" w:cs="Times New Roman"/>
                <w:sz w:val="22"/>
              </w:rPr>
            </w:pPr>
            <w:r w:rsidRPr="00481637">
              <w:rPr>
                <w:rFonts w:eastAsia="Times New Roman" w:cs="Times New Roman"/>
                <w:sz w:val="22"/>
              </w:rPr>
              <w:t>Việc điều chỉnh dự án như giảm quy mô, tính chất, chức năng,... đã được điều chỉnh cụ thể trong các pháp luật về đầu tư, đầu tư công và các pháp luật khác có liên quan. Do vậy, không cần thiết phải quy định các trình tự thủ tục điều chỉnh dự án trong dự thảo Nghị định</w:t>
            </w:r>
          </w:p>
        </w:tc>
      </w:tr>
      <w:tr w:rsidR="00625E68" w:rsidRPr="00481637" w14:paraId="37799C02" w14:textId="77777777" w:rsidTr="00FE441A">
        <w:trPr>
          <w:trHeight w:val="567"/>
        </w:trPr>
        <w:tc>
          <w:tcPr>
            <w:tcW w:w="660" w:type="dxa"/>
            <w:vMerge/>
            <w:vAlign w:val="center"/>
            <w:hideMark/>
          </w:tcPr>
          <w:p w14:paraId="317C26D1" w14:textId="0508D7C9"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02E9F679"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64A12B90"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16</w:t>
            </w:r>
          </w:p>
        </w:tc>
        <w:tc>
          <w:tcPr>
            <w:tcW w:w="6137" w:type="dxa"/>
            <w:shd w:val="clear" w:color="F9F9F9" w:fill="F9F9F9"/>
            <w:vAlign w:val="center"/>
            <w:hideMark/>
          </w:tcPr>
          <w:p w14:paraId="16112895" w14:textId="77777777" w:rsidR="00625E68" w:rsidRPr="00481637" w:rsidRDefault="00625E68" w:rsidP="00FE441A">
            <w:pPr>
              <w:jc w:val="both"/>
              <w:rPr>
                <w:rFonts w:eastAsia="Times New Roman" w:cs="Times New Roman"/>
                <w:sz w:val="22"/>
              </w:rPr>
            </w:pPr>
            <w:r w:rsidRPr="00481637">
              <w:rPr>
                <w:rFonts w:eastAsia="Times New Roman" w:cs="Times New Roman"/>
                <w:sz w:val="22"/>
              </w:rPr>
              <w:t>Theo quy định của pháp luật về quy hoạch đô thị và nông thôn, đối với các khu chức năng trừ khu kinh tế, khu du lịch quốc gia và có quy mô tối thiểu trên 200ha hoặc khu vực được UBND cấp tỉnh xác định có mục tiêu, yêu cầu đầu tư xây dựng hạ tầng kỹ thuật theo pháp luật về xây dựng, quản lý dự án thì phải lập quy hoạch phân khu, làm cơ sở lập quy hoạch chi tiết (không phải lập quy hoạch chung khu chức năng); đối với các khu chức năng trừ khu kinh tế, khu du lịch quốc gia có quy mô dưới 200ha thì lập quy hoạch chi tiết (không phải lập quy hoạch chung, quy hoạch phân khu chức năng); đối với các lô đất nhỏ và đáp ứng quy định tại khoản 3, khoản 5 Điều 10 Nghị định số 178/2025/NĐ-CP ngày 01/7/2025 của Chính phủ quy định chi tiết một số điều của Luật Quy hoạch đô thị và nông thôn thì được lập quy hoạch chi tiết theo quy trình rút gọn (không phải lập, phê duyệt nhiệm vụ quy hoạch và không tổ chức thẩm định, phê duyệt quy hoạch). Do đó, đề nghị nghiên cứu quy định tại Điều 16 Dự thảo Nghị định theo hướng đối với các khu công nghệ số tập trung đã được xác định trong quy hoạch ngành quốc gia, quy hoạch vùng, quy hoạch tỉnh và quy hoạch sử dụng đất của địa phương thì thực hiện trình tự lập, thẩm định, phê duyệt nhiệm vụ quy hoạch, quy hoạch theo pháp luật về quy hoạch đô thị và nông thôn</w:t>
            </w:r>
          </w:p>
        </w:tc>
        <w:tc>
          <w:tcPr>
            <w:tcW w:w="4682" w:type="dxa"/>
            <w:vAlign w:val="center"/>
            <w:hideMark/>
          </w:tcPr>
          <w:p w14:paraId="2B4E8A83"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7F2487C5" w14:textId="77777777" w:rsidR="00625E68" w:rsidRPr="00481637" w:rsidRDefault="00625E68" w:rsidP="00481637">
            <w:pPr>
              <w:jc w:val="both"/>
              <w:rPr>
                <w:rFonts w:eastAsia="Times New Roman" w:cs="Times New Roman"/>
                <w:sz w:val="22"/>
              </w:rPr>
            </w:pPr>
            <w:r w:rsidRPr="00481637">
              <w:rPr>
                <w:rFonts w:eastAsia="Times New Roman" w:cs="Times New Roman"/>
                <w:sz w:val="22"/>
              </w:rPr>
              <w:t>Bộ KHCN đã tiếp, điều chỉnh Điều 17 (điều 16 dự thảo cũ) trong dự thảo nghị định để đồng bộ với quy định của Luật quy hoạch đô thị và nông thôn</w:t>
            </w:r>
          </w:p>
        </w:tc>
      </w:tr>
      <w:tr w:rsidR="00625E68" w:rsidRPr="00481637" w14:paraId="5059EB2F" w14:textId="77777777" w:rsidTr="00FE441A">
        <w:trPr>
          <w:trHeight w:val="567"/>
        </w:trPr>
        <w:tc>
          <w:tcPr>
            <w:tcW w:w="660" w:type="dxa"/>
            <w:vMerge/>
            <w:vAlign w:val="center"/>
            <w:hideMark/>
          </w:tcPr>
          <w:p w14:paraId="4F62D3EA" w14:textId="3F4AE4BB"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1D689406"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50035FC1"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22</w:t>
            </w:r>
          </w:p>
        </w:tc>
        <w:tc>
          <w:tcPr>
            <w:tcW w:w="6137" w:type="dxa"/>
            <w:shd w:val="clear" w:color="F9F9F9" w:fill="F9F9F9"/>
            <w:vAlign w:val="center"/>
            <w:hideMark/>
          </w:tcPr>
          <w:p w14:paraId="2C7D4415" w14:textId="77777777" w:rsidR="00625E68" w:rsidRPr="00481637" w:rsidRDefault="00625E68" w:rsidP="00FE441A">
            <w:pPr>
              <w:jc w:val="both"/>
              <w:rPr>
                <w:rFonts w:eastAsia="Times New Roman" w:cs="Times New Roman"/>
                <w:sz w:val="22"/>
              </w:rPr>
            </w:pPr>
            <w:r w:rsidRPr="00481637">
              <w:rPr>
                <w:rFonts w:eastAsia="Times New Roman" w:cs="Times New Roman"/>
                <w:sz w:val="22"/>
              </w:rPr>
              <w:t xml:space="preserve">Điều 22.1: Theo quy định tại điểm b khoản 1 Điều 22 Luật Công nghiệp công nghệ số quy định điều kiện thành lập, mở rộng khu CNSTT: “Phù hợp với định hướng, mục tiêu của quy hoạch ngành quốc gia, quy hoạch vùng, quy hoạch tỉnh và quy hoạch sử dụng đất của địa phương”. Tuy nhiên, tại khoản 2 Điều 10 Dự thảo Nghị định </w:t>
            </w:r>
            <w:r w:rsidRPr="00481637">
              <w:rPr>
                <w:rFonts w:eastAsia="Times New Roman" w:cs="Times New Roman"/>
                <w:sz w:val="22"/>
              </w:rPr>
              <w:lastRenderedPageBreak/>
              <w:t>đang đề xuất điều kiện thành lập, mở rộng khu công nghệ số tập trung là phù hợp với Danh mục các khu công nghệ số tập trung hoặc Danh mục khu chức năng trong quy hoạch tỉnh. Do đó, đề nghị làm rõ trình tự lập, thẩm định, phê duyệt quy hoạch khu công nghệ số tập trung theo từng trường hợp (khu công nghệ số tập trung được xác định trong danh mục các khu công nghệ số tập trung; khu công nghệ số tập trung được xác định trong danh mục khu chức năng), đảm bảo phù hợp với quy định của pháp luật về quy hoạch đô thị và nông thôn.</w:t>
            </w:r>
          </w:p>
        </w:tc>
        <w:tc>
          <w:tcPr>
            <w:tcW w:w="4682" w:type="dxa"/>
            <w:vAlign w:val="center"/>
            <w:hideMark/>
          </w:tcPr>
          <w:p w14:paraId="5CA9B2B8" w14:textId="77777777" w:rsidR="00625E68" w:rsidRPr="00481637" w:rsidRDefault="00625E68" w:rsidP="00481637">
            <w:pPr>
              <w:jc w:val="both"/>
              <w:rPr>
                <w:rFonts w:eastAsia="Times New Roman" w:cs="Times New Roman"/>
                <w:b/>
                <w:sz w:val="22"/>
              </w:rPr>
            </w:pPr>
            <w:r w:rsidRPr="00481637">
              <w:rPr>
                <w:rFonts w:eastAsia="Times New Roman" w:cs="Times New Roman"/>
                <w:b/>
                <w:sz w:val="22"/>
              </w:rPr>
              <w:lastRenderedPageBreak/>
              <w:t>Tiếp thu:</w:t>
            </w:r>
          </w:p>
          <w:p w14:paraId="753A158E"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Bộ KHCN đã sửa đổi, bổ sung lại khoản 2 Điều 10 dự thảo Nghị định </w:t>
            </w:r>
          </w:p>
        </w:tc>
      </w:tr>
      <w:tr w:rsidR="00625E68" w:rsidRPr="00481637" w14:paraId="4C30F9AB" w14:textId="77777777" w:rsidTr="00FE441A">
        <w:trPr>
          <w:trHeight w:val="567"/>
        </w:trPr>
        <w:tc>
          <w:tcPr>
            <w:tcW w:w="660" w:type="dxa"/>
            <w:vMerge/>
            <w:vAlign w:val="center"/>
            <w:hideMark/>
          </w:tcPr>
          <w:p w14:paraId="24A05AFE" w14:textId="3735A1F1"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36CF91D9"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541B07EC"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Khác</w:t>
            </w:r>
          </w:p>
        </w:tc>
        <w:tc>
          <w:tcPr>
            <w:tcW w:w="6137" w:type="dxa"/>
            <w:shd w:val="clear" w:color="F9F9F9" w:fill="F9F9F9"/>
            <w:vAlign w:val="center"/>
            <w:hideMark/>
          </w:tcPr>
          <w:p w14:paraId="2C0BDDA0" w14:textId="77777777" w:rsidR="00625E68" w:rsidRPr="00481637" w:rsidRDefault="00625E68" w:rsidP="00FE441A">
            <w:pPr>
              <w:jc w:val="both"/>
              <w:rPr>
                <w:rFonts w:eastAsia="Times New Roman" w:cs="Times New Roman"/>
                <w:sz w:val="22"/>
              </w:rPr>
            </w:pPr>
            <w:r w:rsidRPr="00481637">
              <w:rPr>
                <w:rFonts w:eastAsia="Times New Roman" w:cs="Times New Roman"/>
                <w:sz w:val="22"/>
              </w:rPr>
              <w:t>Đề nghị rà soát và bãi bỏ cụm từ “quy hoạch xây dựng”, do theo Luật Quy hoạch đô thị và nông thôn không còn quy định về quy hoạch xây dựng và đồng thời được thay thế bằng cụm từ“quy hoạch đô thị và nông thôn”.</w:t>
            </w:r>
          </w:p>
        </w:tc>
        <w:tc>
          <w:tcPr>
            <w:tcW w:w="4682" w:type="dxa"/>
            <w:vAlign w:val="center"/>
            <w:hideMark/>
          </w:tcPr>
          <w:p w14:paraId="5E420463"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25AF2BD3"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Đã rà soát, sửa đổi trong toàn bộ dự thảo Nghị định </w:t>
            </w:r>
          </w:p>
        </w:tc>
      </w:tr>
      <w:tr w:rsidR="00625E68" w:rsidRPr="00481637" w14:paraId="0170C5C2" w14:textId="77777777" w:rsidTr="00FE441A">
        <w:trPr>
          <w:trHeight w:val="567"/>
        </w:trPr>
        <w:tc>
          <w:tcPr>
            <w:tcW w:w="660" w:type="dxa"/>
            <w:vMerge/>
            <w:vAlign w:val="center"/>
            <w:hideMark/>
          </w:tcPr>
          <w:p w14:paraId="0DE701EC" w14:textId="1F926362" w:rsidR="00625E68" w:rsidRPr="00481637" w:rsidRDefault="00625E68" w:rsidP="00481637">
            <w:pPr>
              <w:jc w:val="center"/>
              <w:rPr>
                <w:rFonts w:eastAsia="Times New Roman" w:cs="Times New Roman"/>
                <w:b/>
                <w:bCs/>
                <w:sz w:val="22"/>
              </w:rPr>
            </w:pPr>
          </w:p>
        </w:tc>
        <w:tc>
          <w:tcPr>
            <w:tcW w:w="2293" w:type="dxa"/>
            <w:vMerge/>
            <w:shd w:val="clear" w:color="F9F9F9" w:fill="F9F9F9"/>
            <w:vAlign w:val="center"/>
            <w:hideMark/>
          </w:tcPr>
          <w:p w14:paraId="72416451" w14:textId="777777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51B2705C"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Khác</w:t>
            </w:r>
          </w:p>
        </w:tc>
        <w:tc>
          <w:tcPr>
            <w:tcW w:w="6137" w:type="dxa"/>
            <w:shd w:val="clear" w:color="F9F9F9" w:fill="F9F9F9"/>
            <w:vAlign w:val="center"/>
            <w:hideMark/>
          </w:tcPr>
          <w:p w14:paraId="458D59DB" w14:textId="77777777" w:rsidR="00625E68" w:rsidRPr="00481637" w:rsidRDefault="00625E68" w:rsidP="00FE441A">
            <w:pPr>
              <w:jc w:val="both"/>
              <w:rPr>
                <w:rFonts w:eastAsia="Times New Roman" w:cs="Times New Roman"/>
                <w:sz w:val="22"/>
              </w:rPr>
            </w:pPr>
            <w:r w:rsidRPr="00481637">
              <w:rPr>
                <w:rFonts w:eastAsia="Times New Roman" w:cs="Times New Roman"/>
                <w:sz w:val="22"/>
              </w:rPr>
              <w:t>Bản đánh giá thủ tục hành chính (TTHC): Đề nghị xem xét, nghiên cứu gộp 02 TTHC: “TTHC về thành lập khu công nghệ số tập trung” và “TTHC về mở rộng khu công nghệ số tập trung” thành 01 TTHC: “TTHC về thành lập, mở rộng khu công nghệ số tập trung” do các TTHC này có trình tự, thành phần hồ sơ, cơ quan phê duyệt, cơ quan thực hiện giống nhau, đồng thời đảm bảo việc giảm thiểu phát sinh TTHC mới.</w:t>
            </w:r>
          </w:p>
          <w:p w14:paraId="5ABCF7A1" w14:textId="77777777" w:rsidR="00625E68" w:rsidRPr="00481637" w:rsidRDefault="00625E68" w:rsidP="00FE441A">
            <w:pPr>
              <w:jc w:val="both"/>
              <w:rPr>
                <w:rFonts w:eastAsia="Times New Roman" w:cs="Times New Roman"/>
                <w:sz w:val="22"/>
              </w:rPr>
            </w:pPr>
            <w:r w:rsidRPr="00481637">
              <w:rPr>
                <w:rFonts w:eastAsia="Times New Roman" w:cs="Times New Roman"/>
                <w:sz w:val="22"/>
              </w:rPr>
              <w:t>Căn cứ Điều 17, Điều 18 Dự thảo Nghị định, nhà đầu tư khi thực hiện dự án đầu tư xây dựng và kinh doanh kết cấu hạ tầng khu công nghệ số tập trung và phải trình cơ quan có thẩm quyền chấp thuận chủ trương đầu tư hoặc chấp thuận điều chỉnh chủ trương đầu tư. Do đó cần bổ sung TTHC đối với việc chấp thuận chủ trương, điều chỉnh chủ trương đầu tư đối với dự án đầu tư xây dựng và kinh doanh kết cấu hạ tầng khu công nghệ số tập trung do nhà đâu tư thực hiện.</w:t>
            </w:r>
          </w:p>
        </w:tc>
        <w:tc>
          <w:tcPr>
            <w:tcW w:w="4682" w:type="dxa"/>
            <w:vAlign w:val="center"/>
            <w:hideMark/>
          </w:tcPr>
          <w:p w14:paraId="1E74C9DC"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w:t>
            </w:r>
          </w:p>
        </w:tc>
      </w:tr>
      <w:tr w:rsidR="00FE441A" w:rsidRPr="00481637" w14:paraId="4ADAFD40" w14:textId="77777777" w:rsidTr="00FE441A">
        <w:trPr>
          <w:trHeight w:val="567"/>
        </w:trPr>
        <w:tc>
          <w:tcPr>
            <w:tcW w:w="660" w:type="dxa"/>
            <w:vAlign w:val="center"/>
            <w:hideMark/>
          </w:tcPr>
          <w:p w14:paraId="5E5F45DE"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6</w:t>
            </w:r>
          </w:p>
        </w:tc>
        <w:tc>
          <w:tcPr>
            <w:tcW w:w="2293" w:type="dxa"/>
            <w:shd w:val="clear" w:color="F9F9F9" w:fill="F9F9F9"/>
            <w:vAlign w:val="center"/>
            <w:hideMark/>
          </w:tcPr>
          <w:p w14:paraId="08083DCE"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Ngân hàng nhà nước</w:t>
            </w:r>
          </w:p>
        </w:tc>
        <w:tc>
          <w:tcPr>
            <w:tcW w:w="1048" w:type="dxa"/>
            <w:shd w:val="clear" w:color="F9F9F9" w:fill="F9F9F9"/>
            <w:vAlign w:val="center"/>
            <w:hideMark/>
          </w:tcPr>
          <w:p w14:paraId="3F37B2D8"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56D4EC59" w14:textId="77777777" w:rsidR="00FE441A" w:rsidRPr="00481637" w:rsidRDefault="00FE441A" w:rsidP="00FE441A">
            <w:pPr>
              <w:jc w:val="both"/>
              <w:rPr>
                <w:rFonts w:eastAsia="Times New Roman" w:cs="Times New Roman"/>
                <w:sz w:val="22"/>
              </w:rPr>
            </w:pPr>
            <w:r w:rsidRPr="00481637">
              <w:rPr>
                <w:rFonts w:eastAsia="Times New Roman" w:cs="Times New Roman"/>
                <w:sz w:val="22"/>
              </w:rPr>
              <w:t>Không có ý kiến</w:t>
            </w:r>
          </w:p>
        </w:tc>
        <w:tc>
          <w:tcPr>
            <w:tcW w:w="4682" w:type="dxa"/>
            <w:vAlign w:val="center"/>
            <w:hideMark/>
          </w:tcPr>
          <w:p w14:paraId="417BF10B"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625E68" w:rsidRPr="00481637" w14:paraId="4B21C4F4" w14:textId="77777777" w:rsidTr="00FE441A">
        <w:trPr>
          <w:trHeight w:val="567"/>
        </w:trPr>
        <w:tc>
          <w:tcPr>
            <w:tcW w:w="660" w:type="dxa"/>
            <w:vMerge w:val="restart"/>
            <w:shd w:val="clear" w:color="F9F9F9" w:fill="F9F9F9"/>
            <w:vAlign w:val="center"/>
            <w:hideMark/>
          </w:tcPr>
          <w:p w14:paraId="4E325A50" w14:textId="77777777" w:rsidR="00625E68" w:rsidRPr="00481637" w:rsidRDefault="00625E68" w:rsidP="00481637">
            <w:pPr>
              <w:jc w:val="center"/>
              <w:rPr>
                <w:rFonts w:eastAsia="Times New Roman" w:cs="Times New Roman"/>
                <w:b/>
                <w:bCs/>
                <w:sz w:val="22"/>
              </w:rPr>
            </w:pPr>
            <w:r w:rsidRPr="00481637">
              <w:rPr>
                <w:rFonts w:eastAsia="Times New Roman" w:cs="Times New Roman"/>
                <w:b/>
                <w:bCs/>
                <w:sz w:val="22"/>
              </w:rPr>
              <w:t>7</w:t>
            </w:r>
          </w:p>
        </w:tc>
        <w:tc>
          <w:tcPr>
            <w:tcW w:w="2293" w:type="dxa"/>
            <w:vMerge w:val="restart"/>
            <w:shd w:val="clear" w:color="F9F9F9" w:fill="F9F9F9"/>
            <w:vAlign w:val="center"/>
            <w:hideMark/>
          </w:tcPr>
          <w:p w14:paraId="7CBF95A3" w14:textId="77777777" w:rsidR="00625E68" w:rsidRPr="00481637" w:rsidRDefault="00625E68" w:rsidP="00625E68">
            <w:pPr>
              <w:jc w:val="center"/>
              <w:rPr>
                <w:rFonts w:eastAsia="Times New Roman" w:cs="Times New Roman"/>
                <w:b/>
                <w:bCs/>
                <w:sz w:val="22"/>
              </w:rPr>
            </w:pPr>
            <w:r w:rsidRPr="00481637">
              <w:rPr>
                <w:rFonts w:eastAsia="Times New Roman" w:cs="Times New Roman"/>
                <w:b/>
                <w:bCs/>
                <w:sz w:val="22"/>
              </w:rPr>
              <w:t>Bộ Nội Vụ</w:t>
            </w:r>
          </w:p>
        </w:tc>
        <w:tc>
          <w:tcPr>
            <w:tcW w:w="1048" w:type="dxa"/>
            <w:shd w:val="clear" w:color="F9F9F9" w:fill="F9F9F9"/>
            <w:vAlign w:val="center"/>
            <w:hideMark/>
          </w:tcPr>
          <w:p w14:paraId="5CDC819A"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Tên Nghị định</w:t>
            </w:r>
          </w:p>
        </w:tc>
        <w:tc>
          <w:tcPr>
            <w:tcW w:w="6137" w:type="dxa"/>
            <w:shd w:val="clear" w:color="F9F9F9" w:fill="F9F9F9"/>
            <w:vAlign w:val="center"/>
            <w:hideMark/>
          </w:tcPr>
          <w:p w14:paraId="1264E6A9" w14:textId="77777777" w:rsidR="00625E68" w:rsidRPr="00481637" w:rsidRDefault="00625E68" w:rsidP="00FE441A">
            <w:pPr>
              <w:jc w:val="both"/>
              <w:rPr>
                <w:rFonts w:eastAsia="Times New Roman" w:cs="Times New Roman"/>
                <w:sz w:val="22"/>
              </w:rPr>
            </w:pPr>
            <w:r w:rsidRPr="00481637">
              <w:rPr>
                <w:rFonts w:eastAsia="Times New Roman" w:cs="Times New Roman"/>
                <w:sz w:val="22"/>
              </w:rPr>
              <w:t xml:space="preserve">Theo dự thảo Tờ trình, việc xây dựng Nghị định quy định về khu công nghệ số tập trung là văn bản quy định chi tiết Luật Công nghiệp công nghệ số thực hiện theo Quyết định số 1526/QĐ-TTg ngày 14/7/2025 của Thủ tướng Chính phủ về việc ban hành Danh mục và phân công cơ quan chủ trì soạn thảo văn bản quy định chi tiết thi </w:t>
            </w:r>
            <w:r w:rsidRPr="00481637">
              <w:rPr>
                <w:rFonts w:eastAsia="Times New Roman" w:cs="Times New Roman"/>
                <w:sz w:val="22"/>
              </w:rPr>
              <w:lastRenderedPageBreak/>
              <w:t>hành các luật, nghị quyết được Quốc hội khóa XV thông qua tại Kỳ họp thứ 9. Do vậy, đề nghị bổ sung cụm từ “quy định chi tiết Luật Công nghiệp công nghệ số về ....” vào tên dự thảo Nghị định để phân biệt văn bản quy định chi tiết với văn bản quy phạm pháp luật khác</w:t>
            </w:r>
          </w:p>
        </w:tc>
        <w:tc>
          <w:tcPr>
            <w:tcW w:w="4682" w:type="dxa"/>
            <w:vAlign w:val="center"/>
            <w:hideMark/>
          </w:tcPr>
          <w:p w14:paraId="43F1A295"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lastRenderedPageBreak/>
              <w:t>Về ý kiến này, Bộ KHCN xin bảo lưu và có giải trình như sau:</w:t>
            </w:r>
          </w:p>
          <w:p w14:paraId="27F70905"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Tên dự thảo Nghị định đã được Thủ tướng Chính phủ phê duyệt tai Quyết định số 1946/QĐ-TTg </w:t>
            </w:r>
            <w:r w:rsidRPr="00481637">
              <w:rPr>
                <w:rFonts w:eastAsia="Times New Roman" w:cs="Times New Roman"/>
                <w:sz w:val="22"/>
              </w:rPr>
              <w:lastRenderedPageBreak/>
              <w:t xml:space="preserve">ngày 09 tháng 9 năm 2025 về hành Kế hoạch triển khai thi hành Luật Công nghiệp công nghệ số. </w:t>
            </w:r>
          </w:p>
        </w:tc>
      </w:tr>
      <w:tr w:rsidR="00625E68" w:rsidRPr="00481637" w14:paraId="24B8E8C4" w14:textId="77777777" w:rsidTr="00FE441A">
        <w:trPr>
          <w:trHeight w:val="567"/>
        </w:trPr>
        <w:tc>
          <w:tcPr>
            <w:tcW w:w="660" w:type="dxa"/>
            <w:vMerge/>
            <w:vAlign w:val="center"/>
            <w:hideMark/>
          </w:tcPr>
          <w:p w14:paraId="698DB10F" w14:textId="4DFB6F5B" w:rsidR="00625E68" w:rsidRPr="00481637" w:rsidRDefault="00625E68" w:rsidP="00481637">
            <w:pPr>
              <w:jc w:val="center"/>
              <w:rPr>
                <w:rFonts w:eastAsia="Times New Roman" w:cs="Times New Roman"/>
                <w:b/>
                <w:bCs/>
                <w:sz w:val="22"/>
              </w:rPr>
            </w:pPr>
          </w:p>
        </w:tc>
        <w:tc>
          <w:tcPr>
            <w:tcW w:w="2293" w:type="dxa"/>
            <w:vMerge/>
            <w:vAlign w:val="center"/>
            <w:hideMark/>
          </w:tcPr>
          <w:p w14:paraId="7BCE8647" w14:textId="639818D0" w:rsidR="00625E68" w:rsidRPr="00481637" w:rsidRDefault="00625E68" w:rsidP="00625E68">
            <w:pPr>
              <w:jc w:val="center"/>
              <w:rPr>
                <w:rFonts w:ascii="Calibri" w:eastAsia="Times New Roman" w:hAnsi="Calibri" w:cs="Calibri"/>
                <w:sz w:val="22"/>
              </w:rPr>
            </w:pPr>
          </w:p>
        </w:tc>
        <w:tc>
          <w:tcPr>
            <w:tcW w:w="1048" w:type="dxa"/>
            <w:shd w:val="clear" w:color="F9F9F9" w:fill="F9F9F9"/>
            <w:vAlign w:val="center"/>
            <w:hideMark/>
          </w:tcPr>
          <w:p w14:paraId="3D025F55"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Tờ trình</w:t>
            </w:r>
          </w:p>
        </w:tc>
        <w:tc>
          <w:tcPr>
            <w:tcW w:w="6137" w:type="dxa"/>
            <w:shd w:val="clear" w:color="F9F9F9" w:fill="F9F9F9"/>
            <w:vAlign w:val="center"/>
            <w:hideMark/>
          </w:tcPr>
          <w:p w14:paraId="1F101E5E" w14:textId="77777777" w:rsidR="00625E68" w:rsidRPr="00481637" w:rsidRDefault="00625E68" w:rsidP="00FE441A">
            <w:pPr>
              <w:jc w:val="both"/>
              <w:rPr>
                <w:rFonts w:eastAsia="Times New Roman" w:cs="Times New Roman"/>
                <w:sz w:val="22"/>
              </w:rPr>
            </w:pPr>
            <w:r w:rsidRPr="00481637">
              <w:rPr>
                <w:rFonts w:eastAsia="Times New Roman" w:cs="Times New Roman"/>
                <w:sz w:val="22"/>
              </w:rPr>
              <w:t>Đề nghị rà soát, bổ sung đầy đủ các nội dung theo quy định tại Điều 6 Nghị định số 78/2025/NĐ-CP ngày 01/4/2025 của Chính phủ quy định chi tiết một số điều và biện pháp để tổ chức, hướng dẫn thi hành Luật Ban hành văn bản quy phạm pháp luật (được sửa đổi, bổ sung tại Nghị định 187/2025/NĐ-CP  ngày 01/7/2025) như: nội dung về phân quyền, phân cấp; dự kiến nguồn lực, điều kiện bảo đảm cho việc thi hành văn bản; thủ tục hành chính; vấn đề còn ý kiến khác nhau cần xin ý kiến cấp có thẩm quyền và kiến nghị phương án giải quyết</w:t>
            </w:r>
          </w:p>
        </w:tc>
        <w:tc>
          <w:tcPr>
            <w:tcW w:w="4682" w:type="dxa"/>
            <w:vAlign w:val="center"/>
            <w:hideMark/>
          </w:tcPr>
          <w:p w14:paraId="4869B17F"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19CB3B91" w14:textId="77777777" w:rsidR="00625E68" w:rsidRPr="00481637" w:rsidRDefault="00625E68" w:rsidP="00481637">
            <w:pPr>
              <w:jc w:val="both"/>
              <w:rPr>
                <w:rFonts w:eastAsia="Times New Roman" w:cs="Times New Roman"/>
                <w:b/>
                <w:bCs/>
                <w:sz w:val="22"/>
              </w:rPr>
            </w:pPr>
            <w:r w:rsidRPr="00481637">
              <w:rPr>
                <w:rFonts w:eastAsia="Times New Roman" w:cs="Times New Roman"/>
                <w:sz w:val="22"/>
              </w:rPr>
              <w:t>Bộ KHCN đã tiếp thu bổ sung trong dự thảo Tờ trình Chính phủ</w:t>
            </w:r>
          </w:p>
        </w:tc>
      </w:tr>
      <w:tr w:rsidR="00625E68" w:rsidRPr="00481637" w14:paraId="2E570DB0" w14:textId="77777777" w:rsidTr="00FE441A">
        <w:trPr>
          <w:trHeight w:val="567"/>
        </w:trPr>
        <w:tc>
          <w:tcPr>
            <w:tcW w:w="660" w:type="dxa"/>
            <w:vMerge/>
            <w:vAlign w:val="center"/>
            <w:hideMark/>
          </w:tcPr>
          <w:p w14:paraId="64C67ECB" w14:textId="41EBDE36" w:rsidR="00625E68" w:rsidRPr="00481637" w:rsidRDefault="00625E68" w:rsidP="00481637">
            <w:pPr>
              <w:jc w:val="center"/>
              <w:rPr>
                <w:rFonts w:eastAsia="Times New Roman" w:cs="Times New Roman"/>
                <w:b/>
                <w:bCs/>
                <w:sz w:val="22"/>
              </w:rPr>
            </w:pPr>
          </w:p>
        </w:tc>
        <w:tc>
          <w:tcPr>
            <w:tcW w:w="2293" w:type="dxa"/>
            <w:vMerge/>
            <w:vAlign w:val="center"/>
            <w:hideMark/>
          </w:tcPr>
          <w:p w14:paraId="2DFB188D" w14:textId="5CFCC8CA" w:rsidR="00625E68" w:rsidRPr="00481637" w:rsidRDefault="00625E68" w:rsidP="00625E68">
            <w:pPr>
              <w:jc w:val="center"/>
              <w:rPr>
                <w:rFonts w:ascii="Calibri" w:eastAsia="Times New Roman" w:hAnsi="Calibri" w:cs="Calibri"/>
                <w:sz w:val="22"/>
              </w:rPr>
            </w:pPr>
          </w:p>
        </w:tc>
        <w:tc>
          <w:tcPr>
            <w:tcW w:w="1048" w:type="dxa"/>
            <w:shd w:val="clear" w:color="F9F9F9" w:fill="F9F9F9"/>
            <w:vAlign w:val="center"/>
            <w:hideMark/>
          </w:tcPr>
          <w:p w14:paraId="14E994CB" w14:textId="77777777" w:rsidR="00625E68" w:rsidRPr="00481637" w:rsidRDefault="00625E68" w:rsidP="00FE441A">
            <w:pPr>
              <w:rPr>
                <w:rFonts w:eastAsia="Times New Roman" w:cs="Times New Roman"/>
                <w:sz w:val="22"/>
              </w:rPr>
            </w:pPr>
            <w:r w:rsidRPr="00481637">
              <w:rPr>
                <w:rFonts w:eastAsia="Times New Roman" w:cs="Times New Roman"/>
                <w:sz w:val="22"/>
              </w:rPr>
              <w:t>Điều 10 - Điều 13</w:t>
            </w:r>
          </w:p>
        </w:tc>
        <w:tc>
          <w:tcPr>
            <w:tcW w:w="6137" w:type="dxa"/>
            <w:shd w:val="clear" w:color="F9F9F9" w:fill="F9F9F9"/>
            <w:vAlign w:val="center"/>
            <w:hideMark/>
          </w:tcPr>
          <w:p w14:paraId="5FFDF2BB" w14:textId="77777777" w:rsidR="00625E68" w:rsidRPr="00481637" w:rsidRDefault="00625E68" w:rsidP="00FE441A">
            <w:pPr>
              <w:jc w:val="both"/>
              <w:rPr>
                <w:rFonts w:eastAsia="Times New Roman" w:cs="Times New Roman"/>
                <w:sz w:val="22"/>
              </w:rPr>
            </w:pPr>
            <w:r w:rsidRPr="00481637">
              <w:rPr>
                <w:rFonts w:eastAsia="Times New Roman" w:cs="Times New Roman"/>
                <w:sz w:val="22"/>
              </w:rPr>
              <w:t>Yêu cầu về diện tích tối thiểu (10ha hoặc 2ha đối với khu chỉ sản xuất phần mềm) là hợp lý. Tuy nhiên, cần bổ sung tiêu chí về hạ tầng số (cloud, trung tâm dữ liệu, kết nối 5G, an toàn thông tin) vì đây là nền tảng cốt lõi của công nghệ số.</w:t>
            </w:r>
          </w:p>
        </w:tc>
        <w:tc>
          <w:tcPr>
            <w:tcW w:w="4682" w:type="dxa"/>
            <w:vAlign w:val="center"/>
            <w:hideMark/>
          </w:tcPr>
          <w:p w14:paraId="2C55D89C"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Về ý kiến này, Bộ KHCN xin có giải trình làm rõ như sau:</w:t>
            </w:r>
          </w:p>
          <w:p w14:paraId="7463A8FE" w14:textId="77777777" w:rsidR="00625E68" w:rsidRPr="00481637" w:rsidRDefault="00625E68" w:rsidP="00481637">
            <w:pPr>
              <w:jc w:val="both"/>
              <w:rPr>
                <w:rFonts w:eastAsia="Times New Roman" w:cs="Times New Roman"/>
                <w:sz w:val="22"/>
              </w:rPr>
            </w:pPr>
            <w:r w:rsidRPr="00481637">
              <w:rPr>
                <w:rFonts w:eastAsia="Times New Roman" w:cs="Times New Roman"/>
                <w:sz w:val="22"/>
              </w:rPr>
              <w:t>yêu cầu về điều kiện tiêu chuẩn về hạ tầng số của Khu sẽ phụ thuộc  vào lĩnh vực hoạt động như phần mềm, hay sản xuất thiết bị phần cứng.</w:t>
            </w:r>
          </w:p>
        </w:tc>
      </w:tr>
      <w:tr w:rsidR="00625E68" w:rsidRPr="00481637" w14:paraId="7253B8D2" w14:textId="77777777" w:rsidTr="00FE441A">
        <w:trPr>
          <w:trHeight w:val="567"/>
        </w:trPr>
        <w:tc>
          <w:tcPr>
            <w:tcW w:w="660" w:type="dxa"/>
            <w:vMerge/>
            <w:vAlign w:val="center"/>
            <w:hideMark/>
          </w:tcPr>
          <w:p w14:paraId="5CB4E4B0" w14:textId="10B88387" w:rsidR="00625E68" w:rsidRPr="00481637" w:rsidRDefault="00625E68" w:rsidP="00481637">
            <w:pPr>
              <w:jc w:val="center"/>
              <w:rPr>
                <w:rFonts w:eastAsia="Times New Roman" w:cs="Times New Roman"/>
                <w:b/>
                <w:bCs/>
                <w:sz w:val="22"/>
              </w:rPr>
            </w:pPr>
          </w:p>
        </w:tc>
        <w:tc>
          <w:tcPr>
            <w:tcW w:w="2293" w:type="dxa"/>
            <w:vMerge/>
            <w:vAlign w:val="center"/>
            <w:hideMark/>
          </w:tcPr>
          <w:p w14:paraId="22B62648" w14:textId="68AFD66E" w:rsidR="00625E68" w:rsidRPr="00481637" w:rsidRDefault="00625E68" w:rsidP="00625E68">
            <w:pPr>
              <w:jc w:val="center"/>
              <w:rPr>
                <w:rFonts w:ascii="Calibri" w:eastAsia="Times New Roman" w:hAnsi="Calibri" w:cs="Calibri"/>
                <w:sz w:val="22"/>
              </w:rPr>
            </w:pPr>
          </w:p>
        </w:tc>
        <w:tc>
          <w:tcPr>
            <w:tcW w:w="1048" w:type="dxa"/>
            <w:vAlign w:val="bottom"/>
            <w:hideMark/>
          </w:tcPr>
          <w:p w14:paraId="40E752AD" w14:textId="77777777" w:rsidR="00625E68" w:rsidRPr="00481637" w:rsidRDefault="00625E68" w:rsidP="00FE441A">
            <w:pPr>
              <w:rPr>
                <w:rFonts w:ascii="Calibri" w:eastAsia="Times New Roman" w:hAnsi="Calibri" w:cs="Calibri"/>
                <w:sz w:val="22"/>
              </w:rPr>
            </w:pPr>
            <w:r w:rsidRPr="00481637">
              <w:rPr>
                <w:rFonts w:ascii="Calibri" w:eastAsia="Times New Roman" w:hAnsi="Calibri" w:cs="Calibri"/>
                <w:sz w:val="22"/>
              </w:rPr>
              <w:t> </w:t>
            </w:r>
          </w:p>
        </w:tc>
        <w:tc>
          <w:tcPr>
            <w:tcW w:w="6137" w:type="dxa"/>
            <w:shd w:val="clear" w:color="F9F9F9" w:fill="F9F9F9"/>
            <w:vAlign w:val="center"/>
            <w:hideMark/>
          </w:tcPr>
          <w:p w14:paraId="055B8B5F" w14:textId="77777777" w:rsidR="00625E68" w:rsidRPr="00481637" w:rsidRDefault="00625E68" w:rsidP="00FE441A">
            <w:pPr>
              <w:jc w:val="both"/>
              <w:rPr>
                <w:rFonts w:eastAsia="Times New Roman" w:cs="Times New Roman"/>
                <w:sz w:val="22"/>
              </w:rPr>
            </w:pPr>
            <w:r w:rsidRPr="00481637">
              <w:rPr>
                <w:rFonts w:eastAsia="Times New Roman" w:cs="Times New Roman"/>
                <w:sz w:val="22"/>
              </w:rPr>
              <w:t>Tiêu chí công nhận (Điều 12) quy định số lượng tối thiểu là 2.000 lao động làm việc chuyên môn về công nghệ số có thể gây khó cho nhiều địa phương. Đề nghị quy định theo từng giai đoạn phát triển (ví dụ 5 năm đầu 1.500người, 10 năm sau cần đủ 2.000 người) để linh hoạt hơn</w:t>
            </w:r>
          </w:p>
        </w:tc>
        <w:tc>
          <w:tcPr>
            <w:tcW w:w="4682" w:type="dxa"/>
            <w:vAlign w:val="center"/>
            <w:hideMark/>
          </w:tcPr>
          <w:p w14:paraId="23FE6ACB"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 xml:space="preserve">Về ý kiến này, Bộ KHCN xin có giải trình làm rõ như sau: </w:t>
            </w:r>
            <w:r w:rsidRPr="00481637">
              <w:rPr>
                <w:rFonts w:eastAsia="Times New Roman" w:cs="Times New Roman"/>
                <w:sz w:val="22"/>
              </w:rPr>
              <w:t xml:space="preserve">Tiêu chí nhân lực làm căn cứ để đánh giá việc công nhận các khu chức năng khác đang hoạt động trở thành khu CNS tập trung. </w:t>
            </w:r>
          </w:p>
        </w:tc>
      </w:tr>
      <w:tr w:rsidR="00625E68" w:rsidRPr="00481637" w14:paraId="70C25ED5" w14:textId="77777777" w:rsidTr="00FE441A">
        <w:trPr>
          <w:trHeight w:val="567"/>
        </w:trPr>
        <w:tc>
          <w:tcPr>
            <w:tcW w:w="660" w:type="dxa"/>
            <w:vMerge/>
            <w:vAlign w:val="center"/>
            <w:hideMark/>
          </w:tcPr>
          <w:p w14:paraId="10E650A5" w14:textId="119A9794" w:rsidR="00625E68" w:rsidRPr="00481637" w:rsidRDefault="00625E68" w:rsidP="00481637">
            <w:pPr>
              <w:jc w:val="center"/>
              <w:rPr>
                <w:rFonts w:eastAsia="Times New Roman" w:cs="Times New Roman"/>
                <w:b/>
                <w:bCs/>
                <w:sz w:val="22"/>
              </w:rPr>
            </w:pPr>
          </w:p>
        </w:tc>
        <w:tc>
          <w:tcPr>
            <w:tcW w:w="2293" w:type="dxa"/>
            <w:vMerge/>
            <w:vAlign w:val="center"/>
            <w:hideMark/>
          </w:tcPr>
          <w:p w14:paraId="6EB08342" w14:textId="3CC22D20" w:rsidR="00625E68" w:rsidRPr="00481637" w:rsidRDefault="00625E68" w:rsidP="00625E68">
            <w:pPr>
              <w:jc w:val="center"/>
              <w:rPr>
                <w:rFonts w:ascii="Calibri" w:eastAsia="Times New Roman" w:hAnsi="Calibri" w:cs="Calibri"/>
                <w:sz w:val="22"/>
              </w:rPr>
            </w:pPr>
          </w:p>
        </w:tc>
        <w:tc>
          <w:tcPr>
            <w:tcW w:w="1048" w:type="dxa"/>
            <w:vAlign w:val="bottom"/>
            <w:hideMark/>
          </w:tcPr>
          <w:p w14:paraId="04A87976" w14:textId="77777777" w:rsidR="00625E68" w:rsidRPr="00481637" w:rsidRDefault="00625E68" w:rsidP="00FE441A">
            <w:pPr>
              <w:rPr>
                <w:rFonts w:ascii="Calibri" w:eastAsia="Times New Roman" w:hAnsi="Calibri" w:cs="Calibri"/>
                <w:sz w:val="22"/>
              </w:rPr>
            </w:pPr>
            <w:r w:rsidRPr="00481637">
              <w:rPr>
                <w:rFonts w:ascii="Calibri" w:eastAsia="Times New Roman" w:hAnsi="Calibri" w:cs="Calibri"/>
                <w:sz w:val="22"/>
              </w:rPr>
              <w:t> </w:t>
            </w:r>
          </w:p>
        </w:tc>
        <w:tc>
          <w:tcPr>
            <w:tcW w:w="6137" w:type="dxa"/>
            <w:shd w:val="clear" w:color="F9F9F9" w:fill="F9F9F9"/>
            <w:vAlign w:val="center"/>
            <w:hideMark/>
          </w:tcPr>
          <w:p w14:paraId="4E48485B" w14:textId="77777777" w:rsidR="00625E68" w:rsidRPr="00481637" w:rsidRDefault="00625E68" w:rsidP="00FE441A">
            <w:pPr>
              <w:jc w:val="both"/>
              <w:rPr>
                <w:rFonts w:eastAsia="Times New Roman" w:cs="Times New Roman"/>
                <w:sz w:val="22"/>
              </w:rPr>
            </w:pPr>
            <w:r w:rsidRPr="00481637">
              <w:rPr>
                <w:rFonts w:eastAsia="Times New Roman" w:cs="Times New Roman"/>
                <w:sz w:val="22"/>
              </w:rPr>
              <w:t>Cần bổ sung tiêu chí về tỷ lệ doanh nghiệp công nghệ số Việt Nam tham gia, tránh tình trạng khu công nghệ số bị chi phối bởi doanh nghiệp nước ngoài.</w:t>
            </w:r>
          </w:p>
        </w:tc>
        <w:tc>
          <w:tcPr>
            <w:tcW w:w="4682" w:type="dxa"/>
            <w:vAlign w:val="center"/>
            <w:hideMark/>
          </w:tcPr>
          <w:p w14:paraId="460CB681"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 xml:space="preserve">Về ý kiến này, Bộ KHCN xin giải trình như sau: </w:t>
            </w:r>
            <w:r w:rsidRPr="00481637">
              <w:rPr>
                <w:rFonts w:eastAsia="Times New Roman" w:cs="Times New Roman"/>
                <w:sz w:val="22"/>
              </w:rPr>
              <w:t xml:space="preserve">Mục tiêu hình thành các khu CNS tập trung là tạo cơ cở hạ tầng để thu hút đầu tư trong và ngoài nước đối với lĩnh vực công nghiệp CNS. Do vậy, không cần thiết có quy định tiêu chí để hạn chế doanh nghiệp nước ngoài. </w:t>
            </w:r>
          </w:p>
        </w:tc>
      </w:tr>
      <w:tr w:rsidR="00625E68" w:rsidRPr="00481637" w14:paraId="390132CE" w14:textId="77777777" w:rsidTr="00FE441A">
        <w:trPr>
          <w:trHeight w:val="567"/>
        </w:trPr>
        <w:tc>
          <w:tcPr>
            <w:tcW w:w="660" w:type="dxa"/>
            <w:vMerge/>
            <w:vAlign w:val="center"/>
            <w:hideMark/>
          </w:tcPr>
          <w:p w14:paraId="6BBD07C3" w14:textId="72B5D1D1" w:rsidR="00625E68" w:rsidRPr="00481637" w:rsidRDefault="00625E68" w:rsidP="00481637">
            <w:pPr>
              <w:jc w:val="center"/>
              <w:rPr>
                <w:rFonts w:eastAsia="Times New Roman" w:cs="Times New Roman"/>
                <w:b/>
                <w:bCs/>
                <w:sz w:val="22"/>
              </w:rPr>
            </w:pPr>
          </w:p>
        </w:tc>
        <w:tc>
          <w:tcPr>
            <w:tcW w:w="2293" w:type="dxa"/>
            <w:vMerge/>
            <w:vAlign w:val="center"/>
            <w:hideMark/>
          </w:tcPr>
          <w:p w14:paraId="4DDFC3BE" w14:textId="004A0570" w:rsidR="00625E68" w:rsidRPr="00481637" w:rsidRDefault="00625E68" w:rsidP="00625E68">
            <w:pPr>
              <w:jc w:val="center"/>
              <w:rPr>
                <w:rFonts w:ascii="Calibri" w:eastAsia="Times New Roman" w:hAnsi="Calibri" w:cs="Calibri"/>
                <w:sz w:val="22"/>
              </w:rPr>
            </w:pPr>
          </w:p>
        </w:tc>
        <w:tc>
          <w:tcPr>
            <w:tcW w:w="1048" w:type="dxa"/>
            <w:vAlign w:val="bottom"/>
            <w:hideMark/>
          </w:tcPr>
          <w:p w14:paraId="1C652C43" w14:textId="77777777" w:rsidR="00625E68" w:rsidRPr="00481637" w:rsidRDefault="00625E68" w:rsidP="00FE441A">
            <w:pPr>
              <w:rPr>
                <w:rFonts w:ascii="Calibri" w:eastAsia="Times New Roman" w:hAnsi="Calibri" w:cs="Calibri"/>
                <w:sz w:val="22"/>
              </w:rPr>
            </w:pPr>
            <w:r w:rsidRPr="00481637">
              <w:rPr>
                <w:rFonts w:ascii="Calibri" w:eastAsia="Times New Roman" w:hAnsi="Calibri" w:cs="Calibri"/>
                <w:sz w:val="22"/>
              </w:rPr>
              <w:t> </w:t>
            </w:r>
          </w:p>
        </w:tc>
        <w:tc>
          <w:tcPr>
            <w:tcW w:w="6137" w:type="dxa"/>
            <w:shd w:val="clear" w:color="F9F9F9" w:fill="F9F9F9"/>
            <w:vAlign w:val="center"/>
            <w:hideMark/>
          </w:tcPr>
          <w:p w14:paraId="705FD0D1" w14:textId="77777777" w:rsidR="00625E68" w:rsidRPr="00481637" w:rsidRDefault="00625E68" w:rsidP="00FE441A">
            <w:pPr>
              <w:jc w:val="both"/>
              <w:rPr>
                <w:rFonts w:eastAsia="Times New Roman" w:cs="Times New Roman"/>
                <w:sz w:val="22"/>
              </w:rPr>
            </w:pPr>
            <w:r w:rsidRPr="00481637">
              <w:rPr>
                <w:rFonts w:eastAsia="Times New Roman" w:cs="Times New Roman"/>
                <w:sz w:val="22"/>
              </w:rPr>
              <w:t xml:space="preserve">Đề nghị làm rõ phạm vi áp dụng của điều kiện thành lập khu công nghệ số tập trung (khoản 5 Điều 10), trường hợp đây được coi là điều kiện tiên quyết để thành lập khu công nghệ số tập trung mới tại địa phương đã có khu công nghệ số tập trung đang hoạt động, thì có thể tạo ra rào cản không cần thiết, hạn chế việc khai thác các khu </w:t>
            </w:r>
            <w:r w:rsidRPr="00481637">
              <w:rPr>
                <w:rFonts w:eastAsia="Times New Roman" w:cs="Times New Roman"/>
                <w:sz w:val="22"/>
              </w:rPr>
              <w:lastRenderedPageBreak/>
              <w:t>vực có tiềm năng phát triển. Đồng thời, điều kiện này có sự tương đồng nhưng lại khác biệt về tỷ lệ so với quy định tại khoản 4, Điều 11, cần được rà soát để bảo đảm tính thống nhất và khả thi khi áp dụng</w:t>
            </w:r>
          </w:p>
        </w:tc>
        <w:tc>
          <w:tcPr>
            <w:tcW w:w="4682" w:type="dxa"/>
            <w:vAlign w:val="center"/>
            <w:hideMark/>
          </w:tcPr>
          <w:p w14:paraId="26DAD0E5"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lastRenderedPageBreak/>
              <w:t>Tiếp thu:</w:t>
            </w:r>
          </w:p>
          <w:p w14:paraId="338CBB7B"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Đây là nội dung đã nhận được nhiều ý kiến đề nghị không đưa vào dự thảo Nghị định vì hạn chế tiếp cận đầu tư của các nhà đầu tư có năng lực do các dự án trước không hoạt động hiệu quả. Tiếp thu ý </w:t>
            </w:r>
            <w:r w:rsidRPr="00481637">
              <w:rPr>
                <w:rFonts w:eastAsia="Times New Roman" w:cs="Times New Roman"/>
                <w:sz w:val="22"/>
              </w:rPr>
              <w:lastRenderedPageBreak/>
              <w:t>kiến góp ý và đồng thời để bảo đảm hiệu quả phát triển khu CNS tập trung, tránh lãng phí nguồn lực, Bộ KHCN đã tiếp thu bỏ quy định và thay bằng quy định thu hồi giấy chứng nhận đầu tư nếu triển khai không hiệu quả trong dự thảo Nghị định.</w:t>
            </w:r>
          </w:p>
        </w:tc>
      </w:tr>
      <w:tr w:rsidR="00625E68" w:rsidRPr="00481637" w14:paraId="349235FB" w14:textId="77777777" w:rsidTr="00FE441A">
        <w:trPr>
          <w:trHeight w:val="567"/>
        </w:trPr>
        <w:tc>
          <w:tcPr>
            <w:tcW w:w="660" w:type="dxa"/>
            <w:vMerge/>
            <w:vAlign w:val="center"/>
            <w:hideMark/>
          </w:tcPr>
          <w:p w14:paraId="7E06C97F" w14:textId="443F42F3" w:rsidR="00625E68" w:rsidRPr="00481637" w:rsidRDefault="00625E68" w:rsidP="00481637">
            <w:pPr>
              <w:jc w:val="center"/>
              <w:rPr>
                <w:rFonts w:eastAsia="Times New Roman" w:cs="Times New Roman"/>
                <w:b/>
                <w:bCs/>
                <w:sz w:val="22"/>
              </w:rPr>
            </w:pPr>
          </w:p>
        </w:tc>
        <w:tc>
          <w:tcPr>
            <w:tcW w:w="2293" w:type="dxa"/>
            <w:vMerge/>
            <w:vAlign w:val="center"/>
            <w:hideMark/>
          </w:tcPr>
          <w:p w14:paraId="656D03F9" w14:textId="32BF40E0" w:rsidR="00625E68" w:rsidRPr="00481637" w:rsidRDefault="00625E68" w:rsidP="00625E68">
            <w:pPr>
              <w:jc w:val="center"/>
              <w:rPr>
                <w:rFonts w:ascii="Calibri" w:eastAsia="Times New Roman" w:hAnsi="Calibri" w:cs="Calibri"/>
                <w:sz w:val="22"/>
              </w:rPr>
            </w:pPr>
          </w:p>
        </w:tc>
        <w:tc>
          <w:tcPr>
            <w:tcW w:w="1048" w:type="dxa"/>
            <w:shd w:val="clear" w:color="F9F9F9" w:fill="F9F9F9"/>
            <w:vAlign w:val="center"/>
            <w:hideMark/>
          </w:tcPr>
          <w:p w14:paraId="223E4498" w14:textId="77777777" w:rsidR="00625E68" w:rsidRPr="00481637" w:rsidRDefault="00625E68" w:rsidP="00FE441A">
            <w:pPr>
              <w:rPr>
                <w:rFonts w:eastAsia="Times New Roman" w:cs="Times New Roman"/>
                <w:sz w:val="22"/>
              </w:rPr>
            </w:pPr>
            <w:r w:rsidRPr="00481637">
              <w:rPr>
                <w:rFonts w:eastAsia="Times New Roman" w:cs="Times New Roman"/>
                <w:sz w:val="22"/>
              </w:rPr>
              <w:t>Điều 21 - Điều 22</w:t>
            </w:r>
          </w:p>
        </w:tc>
        <w:tc>
          <w:tcPr>
            <w:tcW w:w="6137" w:type="dxa"/>
            <w:shd w:val="clear" w:color="F9F9F9" w:fill="F9F9F9"/>
            <w:vAlign w:val="center"/>
            <w:hideMark/>
          </w:tcPr>
          <w:p w14:paraId="49DA4C97" w14:textId="77777777" w:rsidR="00625E68" w:rsidRPr="00481637" w:rsidRDefault="00625E68" w:rsidP="00FE441A">
            <w:pPr>
              <w:jc w:val="both"/>
              <w:rPr>
                <w:rFonts w:eastAsia="Times New Roman" w:cs="Times New Roman"/>
                <w:sz w:val="22"/>
              </w:rPr>
            </w:pPr>
            <w:r w:rsidRPr="00481637">
              <w:rPr>
                <w:rFonts w:eastAsia="Times New Roman" w:cs="Times New Roman"/>
                <w:sz w:val="22"/>
              </w:rPr>
              <w:t>Chính sách miễn thuế thu nhập cá nhân 5 năm cho “nhân lực công nghiệp công nghệ số chất lượng cao”(Điều 22.2) là điểm mới rất tích cực.Tuy nhiên, cần hướng dẫn rõ thế nào là “nhân lực công nghiệp công nghệ số chất lượng cao” để tránh áp dụng tràn lan</w:t>
            </w:r>
          </w:p>
        </w:tc>
        <w:tc>
          <w:tcPr>
            <w:tcW w:w="4682" w:type="dxa"/>
            <w:vAlign w:val="center"/>
            <w:hideMark/>
          </w:tcPr>
          <w:p w14:paraId="56B920BC"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1729AB02"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Khoản 1 Điều 19 Luật CN CNS đã giao Chính phủ quy định tiêu chí đối với nhân lực CN CNS chất lượng cao. Hiện nay, Bộ KHCN đang chủ trì xây dựng Nghị định này và dự kiến sẽ trình Chính phủ ban hành trong tháng 11 năm 2025. </w:t>
            </w:r>
          </w:p>
        </w:tc>
      </w:tr>
      <w:tr w:rsidR="00625E68" w:rsidRPr="00481637" w14:paraId="522B214B" w14:textId="77777777" w:rsidTr="00FE441A">
        <w:trPr>
          <w:trHeight w:val="567"/>
        </w:trPr>
        <w:tc>
          <w:tcPr>
            <w:tcW w:w="660" w:type="dxa"/>
            <w:vMerge/>
            <w:vAlign w:val="center"/>
            <w:hideMark/>
          </w:tcPr>
          <w:p w14:paraId="682DB83F" w14:textId="49F84037" w:rsidR="00625E68" w:rsidRPr="00481637" w:rsidRDefault="00625E68" w:rsidP="00481637">
            <w:pPr>
              <w:jc w:val="center"/>
              <w:rPr>
                <w:rFonts w:eastAsia="Times New Roman" w:cs="Times New Roman"/>
                <w:b/>
                <w:bCs/>
                <w:sz w:val="22"/>
              </w:rPr>
            </w:pPr>
          </w:p>
        </w:tc>
        <w:tc>
          <w:tcPr>
            <w:tcW w:w="2293" w:type="dxa"/>
            <w:vMerge/>
            <w:vAlign w:val="center"/>
            <w:hideMark/>
          </w:tcPr>
          <w:p w14:paraId="3D022F77" w14:textId="6E28AB23" w:rsidR="00625E68" w:rsidRPr="00481637" w:rsidRDefault="00625E68" w:rsidP="00625E68">
            <w:pPr>
              <w:jc w:val="center"/>
              <w:rPr>
                <w:rFonts w:ascii="Calibri" w:eastAsia="Times New Roman" w:hAnsi="Calibri" w:cs="Calibri"/>
                <w:sz w:val="22"/>
              </w:rPr>
            </w:pPr>
          </w:p>
        </w:tc>
        <w:tc>
          <w:tcPr>
            <w:tcW w:w="1048" w:type="dxa"/>
            <w:vAlign w:val="bottom"/>
            <w:hideMark/>
          </w:tcPr>
          <w:p w14:paraId="17E3B542" w14:textId="77777777" w:rsidR="00625E68" w:rsidRPr="00481637" w:rsidRDefault="00625E68" w:rsidP="00FE441A">
            <w:pPr>
              <w:rPr>
                <w:rFonts w:ascii="Calibri" w:eastAsia="Times New Roman" w:hAnsi="Calibri" w:cs="Calibri"/>
                <w:sz w:val="22"/>
              </w:rPr>
            </w:pPr>
            <w:r w:rsidRPr="00481637">
              <w:rPr>
                <w:rFonts w:ascii="Calibri" w:eastAsia="Times New Roman" w:hAnsi="Calibri" w:cs="Calibri"/>
                <w:sz w:val="22"/>
              </w:rPr>
              <w:t> </w:t>
            </w:r>
          </w:p>
        </w:tc>
        <w:tc>
          <w:tcPr>
            <w:tcW w:w="6137" w:type="dxa"/>
            <w:shd w:val="clear" w:color="F9F9F9" w:fill="F9F9F9"/>
            <w:vAlign w:val="center"/>
            <w:hideMark/>
          </w:tcPr>
          <w:p w14:paraId="15AD7454" w14:textId="77777777" w:rsidR="00625E68" w:rsidRPr="00481637" w:rsidRDefault="00625E68" w:rsidP="00FE441A">
            <w:pPr>
              <w:jc w:val="both"/>
              <w:rPr>
                <w:rFonts w:eastAsia="Times New Roman" w:cs="Times New Roman"/>
                <w:sz w:val="22"/>
              </w:rPr>
            </w:pPr>
            <w:r w:rsidRPr="00481637">
              <w:rPr>
                <w:rFonts w:eastAsia="Times New Roman" w:cs="Times New Roman"/>
                <w:sz w:val="22"/>
              </w:rPr>
              <w:t>Nên có ưu đãi đặc biệt cho doanh nghiệp trẻ mới khởi nghiệp như miễn giảm chi phí thuê hạ tầng, hỗ trợ kết nối quỹ đầu tư</w:t>
            </w:r>
          </w:p>
        </w:tc>
        <w:tc>
          <w:tcPr>
            <w:tcW w:w="4682" w:type="dxa"/>
            <w:vAlign w:val="center"/>
            <w:hideMark/>
          </w:tcPr>
          <w:p w14:paraId="3A547BB4"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561A8347" w14:textId="77777777" w:rsidR="00625E68" w:rsidRPr="00481637" w:rsidRDefault="00625E68" w:rsidP="00481637">
            <w:pPr>
              <w:jc w:val="both"/>
              <w:rPr>
                <w:rFonts w:eastAsia="Times New Roman" w:cs="Times New Roman"/>
                <w:sz w:val="22"/>
              </w:rPr>
            </w:pPr>
            <w:r w:rsidRPr="00481637">
              <w:rPr>
                <w:rFonts w:eastAsia="Times New Roman" w:cs="Times New Roman"/>
                <w:sz w:val="22"/>
              </w:rPr>
              <w:t>Đã bổ sung vào Điều chính sách ưu đãi tại Điều 24.</w:t>
            </w:r>
          </w:p>
        </w:tc>
      </w:tr>
      <w:tr w:rsidR="00625E68" w:rsidRPr="00481637" w14:paraId="71A10F81" w14:textId="77777777" w:rsidTr="00FE441A">
        <w:trPr>
          <w:trHeight w:val="567"/>
        </w:trPr>
        <w:tc>
          <w:tcPr>
            <w:tcW w:w="660" w:type="dxa"/>
            <w:vMerge/>
            <w:vAlign w:val="center"/>
            <w:hideMark/>
          </w:tcPr>
          <w:p w14:paraId="5BA926AA" w14:textId="53C452F3" w:rsidR="00625E68" w:rsidRPr="00481637" w:rsidRDefault="00625E68" w:rsidP="00481637">
            <w:pPr>
              <w:jc w:val="center"/>
              <w:rPr>
                <w:rFonts w:eastAsia="Times New Roman" w:cs="Times New Roman"/>
                <w:b/>
                <w:bCs/>
                <w:sz w:val="22"/>
              </w:rPr>
            </w:pPr>
          </w:p>
        </w:tc>
        <w:tc>
          <w:tcPr>
            <w:tcW w:w="2293" w:type="dxa"/>
            <w:vMerge/>
            <w:vAlign w:val="center"/>
            <w:hideMark/>
          </w:tcPr>
          <w:p w14:paraId="033D4198" w14:textId="293A5D2B" w:rsidR="00625E68" w:rsidRPr="00481637" w:rsidRDefault="00625E68" w:rsidP="00625E68">
            <w:pPr>
              <w:jc w:val="center"/>
              <w:rPr>
                <w:rFonts w:ascii="Calibri" w:eastAsia="Times New Roman" w:hAnsi="Calibri" w:cs="Calibri"/>
                <w:sz w:val="22"/>
              </w:rPr>
            </w:pPr>
          </w:p>
        </w:tc>
        <w:tc>
          <w:tcPr>
            <w:tcW w:w="1048" w:type="dxa"/>
            <w:vAlign w:val="bottom"/>
            <w:hideMark/>
          </w:tcPr>
          <w:p w14:paraId="600A2508" w14:textId="77777777" w:rsidR="00625E68" w:rsidRPr="00481637" w:rsidRDefault="00625E68" w:rsidP="00FE441A">
            <w:pPr>
              <w:rPr>
                <w:rFonts w:ascii="Calibri" w:eastAsia="Times New Roman" w:hAnsi="Calibri" w:cs="Calibri"/>
                <w:sz w:val="22"/>
              </w:rPr>
            </w:pPr>
            <w:r w:rsidRPr="00481637">
              <w:rPr>
                <w:rFonts w:ascii="Calibri" w:eastAsia="Times New Roman" w:hAnsi="Calibri" w:cs="Calibri"/>
                <w:sz w:val="22"/>
              </w:rPr>
              <w:t> </w:t>
            </w:r>
          </w:p>
        </w:tc>
        <w:tc>
          <w:tcPr>
            <w:tcW w:w="6137" w:type="dxa"/>
            <w:shd w:val="clear" w:color="F9F9F9" w:fill="F9F9F9"/>
            <w:vAlign w:val="center"/>
            <w:hideMark/>
          </w:tcPr>
          <w:p w14:paraId="003B8253" w14:textId="77777777" w:rsidR="00625E68" w:rsidRPr="00481637" w:rsidRDefault="00625E68" w:rsidP="00FE441A">
            <w:pPr>
              <w:jc w:val="both"/>
              <w:rPr>
                <w:rFonts w:eastAsia="Times New Roman" w:cs="Times New Roman"/>
                <w:sz w:val="22"/>
              </w:rPr>
            </w:pPr>
            <w:r w:rsidRPr="00481637">
              <w:rPr>
                <w:rFonts w:eastAsia="Times New Roman" w:cs="Times New Roman"/>
                <w:sz w:val="22"/>
              </w:rPr>
              <w:t>Đề nghị bổ sung chính sách ưu tiên đầu tư, thuê dịch vụ cloud, trung tâm dữ liệu, AI, blockchain, IoT... trong nước nhằm bảo đảm chủ quyền số quốc gia.</w:t>
            </w:r>
          </w:p>
        </w:tc>
        <w:tc>
          <w:tcPr>
            <w:tcW w:w="4682" w:type="dxa"/>
            <w:vAlign w:val="center"/>
            <w:hideMark/>
          </w:tcPr>
          <w:p w14:paraId="0603492D"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Giải trình:</w:t>
            </w:r>
          </w:p>
          <w:p w14:paraId="471AFE78"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Việc ưu tiên đầu tư, thuê mua sắm các sản phẩm, dịch vụ CNS đã được quỵ định cụ thể trong Luật CN CNS, Luật Đầu thầu 2025 và các văn bản hướng dẫn 2 luật này. Do vậy, không cần thiết quy định nội dung này trong dự thảo Nghị định </w:t>
            </w:r>
          </w:p>
        </w:tc>
      </w:tr>
      <w:tr w:rsidR="00625E68" w:rsidRPr="00481637" w14:paraId="33F4F132" w14:textId="77777777" w:rsidTr="00FE441A">
        <w:trPr>
          <w:trHeight w:val="567"/>
        </w:trPr>
        <w:tc>
          <w:tcPr>
            <w:tcW w:w="660" w:type="dxa"/>
            <w:vMerge/>
            <w:vAlign w:val="center"/>
            <w:hideMark/>
          </w:tcPr>
          <w:p w14:paraId="4ADCAD9E" w14:textId="2DAF0D5E" w:rsidR="00625E68" w:rsidRPr="00481637" w:rsidRDefault="00625E68" w:rsidP="00481637">
            <w:pPr>
              <w:jc w:val="center"/>
              <w:rPr>
                <w:rFonts w:eastAsia="Times New Roman" w:cs="Times New Roman"/>
                <w:b/>
                <w:bCs/>
                <w:sz w:val="22"/>
              </w:rPr>
            </w:pPr>
          </w:p>
        </w:tc>
        <w:tc>
          <w:tcPr>
            <w:tcW w:w="2293" w:type="dxa"/>
            <w:vMerge/>
            <w:vAlign w:val="center"/>
            <w:hideMark/>
          </w:tcPr>
          <w:p w14:paraId="0EFD53A7" w14:textId="3F151369" w:rsidR="00625E68" w:rsidRPr="00481637" w:rsidRDefault="00625E68" w:rsidP="00625E68">
            <w:pPr>
              <w:jc w:val="center"/>
              <w:rPr>
                <w:rFonts w:ascii="Calibri" w:eastAsia="Times New Roman" w:hAnsi="Calibri" w:cs="Calibri"/>
                <w:sz w:val="22"/>
              </w:rPr>
            </w:pPr>
          </w:p>
        </w:tc>
        <w:tc>
          <w:tcPr>
            <w:tcW w:w="1048" w:type="dxa"/>
            <w:shd w:val="clear" w:color="F9F9F9" w:fill="F9F9F9"/>
            <w:vAlign w:val="center"/>
            <w:hideMark/>
          </w:tcPr>
          <w:p w14:paraId="277EEB90"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23 - Điều 25</w:t>
            </w:r>
          </w:p>
        </w:tc>
        <w:tc>
          <w:tcPr>
            <w:tcW w:w="6137" w:type="dxa"/>
            <w:shd w:val="clear" w:color="F9F9F9" w:fill="F9F9F9"/>
            <w:vAlign w:val="center"/>
            <w:hideMark/>
          </w:tcPr>
          <w:p w14:paraId="21B124AC" w14:textId="77777777" w:rsidR="00625E68" w:rsidRDefault="00625E68" w:rsidP="00FE441A">
            <w:pPr>
              <w:jc w:val="both"/>
              <w:rPr>
                <w:rFonts w:eastAsia="Times New Roman" w:cs="Times New Roman"/>
                <w:sz w:val="22"/>
              </w:rPr>
            </w:pPr>
            <w:r w:rsidRPr="00481637">
              <w:rPr>
                <w:rFonts w:eastAsia="Times New Roman" w:cs="Times New Roman"/>
                <w:sz w:val="22"/>
              </w:rPr>
              <w:t>- Cần quy định rõ cơ chế giám sát an toàn thông tin mạng, vì các khu công nghệ số tập trung dễ là mục tiêu tấn công mạng. -Đơn vị quản lý khu công nghệ cần có hệ thống quản trị dữ liệu số, nền tảng quản lý trực tuyến để giám sát hoạt động đầu tư, kinh doanh trong khu.-Bổ sung trách nhiệm của đơn vị quản lý, vận hành, khai thác trong việc kết nối dữ liệu của khu công nghệ với Trung tâm dữ liệu quốc gia, nền tảng số của Chính phủ bảo đảm việc tích hợp, đồng bộ, lưu trữ, chia sẻ, phân tích, khai thác, điều phối dữ liệu phục vụquá trình xây dựng Chính phủ số, kinh tế số, xã hội số.</w:t>
            </w:r>
          </w:p>
          <w:p w14:paraId="45D66786" w14:textId="77777777" w:rsidR="00625E68" w:rsidRPr="00625E68" w:rsidRDefault="00625E68" w:rsidP="00625E68">
            <w:pPr>
              <w:rPr>
                <w:rFonts w:eastAsia="Times New Roman" w:cs="Times New Roman"/>
                <w:sz w:val="22"/>
              </w:rPr>
            </w:pPr>
          </w:p>
          <w:p w14:paraId="4F437237" w14:textId="77777777" w:rsidR="00625E68" w:rsidRPr="00625E68" w:rsidRDefault="00625E68" w:rsidP="00625E68">
            <w:pPr>
              <w:rPr>
                <w:rFonts w:eastAsia="Times New Roman" w:cs="Times New Roman"/>
                <w:sz w:val="22"/>
              </w:rPr>
            </w:pPr>
          </w:p>
          <w:p w14:paraId="29E51560" w14:textId="77777777" w:rsidR="00625E68" w:rsidRPr="00625E68" w:rsidRDefault="00625E68" w:rsidP="00625E68">
            <w:pPr>
              <w:rPr>
                <w:rFonts w:eastAsia="Times New Roman" w:cs="Times New Roman"/>
                <w:sz w:val="22"/>
              </w:rPr>
            </w:pPr>
          </w:p>
          <w:p w14:paraId="2BC17048" w14:textId="77777777" w:rsidR="00625E68" w:rsidRDefault="00625E68" w:rsidP="00625E68">
            <w:pPr>
              <w:rPr>
                <w:rFonts w:eastAsia="Times New Roman" w:cs="Times New Roman"/>
                <w:sz w:val="22"/>
              </w:rPr>
            </w:pPr>
          </w:p>
          <w:p w14:paraId="2AA6E7B2" w14:textId="77777777" w:rsidR="00625E68" w:rsidRPr="00625E68" w:rsidRDefault="00625E68" w:rsidP="00625E68">
            <w:pPr>
              <w:rPr>
                <w:rFonts w:eastAsia="Times New Roman" w:cs="Times New Roman"/>
                <w:sz w:val="22"/>
              </w:rPr>
            </w:pPr>
          </w:p>
          <w:p w14:paraId="63F37F2C" w14:textId="77777777" w:rsidR="00625E68" w:rsidRPr="00625E68" w:rsidRDefault="00625E68" w:rsidP="00625E68">
            <w:pPr>
              <w:rPr>
                <w:rFonts w:eastAsia="Times New Roman" w:cs="Times New Roman"/>
                <w:sz w:val="22"/>
              </w:rPr>
            </w:pPr>
          </w:p>
          <w:p w14:paraId="4B1FA823" w14:textId="77777777" w:rsidR="00625E68" w:rsidRPr="00625E68" w:rsidRDefault="00625E68" w:rsidP="00625E68">
            <w:pPr>
              <w:rPr>
                <w:rFonts w:eastAsia="Times New Roman" w:cs="Times New Roman"/>
                <w:sz w:val="22"/>
              </w:rPr>
            </w:pPr>
          </w:p>
        </w:tc>
        <w:tc>
          <w:tcPr>
            <w:tcW w:w="4682" w:type="dxa"/>
            <w:vAlign w:val="center"/>
            <w:hideMark/>
          </w:tcPr>
          <w:p w14:paraId="188222BB"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Giải trình:</w:t>
            </w:r>
          </w:p>
          <w:p w14:paraId="537B1582" w14:textId="77777777" w:rsidR="00625E68" w:rsidRPr="00481637" w:rsidRDefault="00625E68" w:rsidP="00481637">
            <w:pPr>
              <w:jc w:val="both"/>
              <w:rPr>
                <w:rFonts w:eastAsia="Times New Roman" w:cs="Times New Roman"/>
                <w:sz w:val="22"/>
              </w:rPr>
            </w:pPr>
            <w:r w:rsidRPr="00481637">
              <w:rPr>
                <w:rFonts w:eastAsia="Times New Roman" w:cs="Times New Roman"/>
                <w:sz w:val="22"/>
              </w:rPr>
              <w:t>Về cơ chế giám sát an toàn thông tin mạng sẽ được quy định tại pháp luật về an toàn thông tin mạng và an ninh mạng. Về nội dung hệ thống quản trị dữ liệu số và nền tảng quản lý trực tuyến, tại điểm d Khoản 2 Điều 29 đã quy định thiết lập  nền tảng số để hỗ trợ, phục vụ công tác quản lý nhà nước, cung cấp dịch vụ, thực hiện hoạt động quản lý, vận hành và phát triển đối với khu công nghệ số tập trung; hỗ trợ các doanh nghiệp trong khu công nghệ số tập trung kết nối, sử dụng các dịch vụ do cơ quan nhà nước và tổ chức quản lý, vận hành, sử dụng và khai thác khu công nghệ số tập trung</w:t>
            </w:r>
          </w:p>
        </w:tc>
      </w:tr>
      <w:tr w:rsidR="00625E68" w:rsidRPr="00481637" w14:paraId="44098794" w14:textId="77777777" w:rsidTr="00FE441A">
        <w:trPr>
          <w:trHeight w:val="567"/>
        </w:trPr>
        <w:tc>
          <w:tcPr>
            <w:tcW w:w="660" w:type="dxa"/>
            <w:vMerge/>
            <w:vAlign w:val="center"/>
            <w:hideMark/>
          </w:tcPr>
          <w:p w14:paraId="56D5E441" w14:textId="2FA0A7DD" w:rsidR="00625E68" w:rsidRPr="00481637" w:rsidRDefault="00625E68" w:rsidP="00481637">
            <w:pPr>
              <w:jc w:val="center"/>
              <w:rPr>
                <w:rFonts w:eastAsia="Times New Roman" w:cs="Times New Roman"/>
                <w:b/>
                <w:bCs/>
                <w:sz w:val="22"/>
              </w:rPr>
            </w:pPr>
          </w:p>
        </w:tc>
        <w:tc>
          <w:tcPr>
            <w:tcW w:w="2293" w:type="dxa"/>
            <w:vAlign w:val="center"/>
            <w:hideMark/>
          </w:tcPr>
          <w:p w14:paraId="66A26A54" w14:textId="2696865A" w:rsidR="00625E68" w:rsidRPr="00481637" w:rsidRDefault="00625E68" w:rsidP="00625E68">
            <w:pPr>
              <w:jc w:val="center"/>
              <w:rPr>
                <w:rFonts w:ascii="Calibri" w:eastAsia="Times New Roman" w:hAnsi="Calibri" w:cs="Calibri"/>
                <w:sz w:val="22"/>
              </w:rPr>
            </w:pPr>
          </w:p>
        </w:tc>
        <w:tc>
          <w:tcPr>
            <w:tcW w:w="1048" w:type="dxa"/>
            <w:shd w:val="clear" w:color="F9F9F9" w:fill="F9F9F9"/>
            <w:vAlign w:val="center"/>
            <w:hideMark/>
          </w:tcPr>
          <w:p w14:paraId="7FD5F4C0"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1</w:t>
            </w:r>
          </w:p>
        </w:tc>
        <w:tc>
          <w:tcPr>
            <w:tcW w:w="6137" w:type="dxa"/>
            <w:shd w:val="clear" w:color="F9F9F9" w:fill="F9F9F9"/>
            <w:vAlign w:val="center"/>
            <w:hideMark/>
          </w:tcPr>
          <w:p w14:paraId="4E1B5A97" w14:textId="77777777" w:rsidR="00625E68" w:rsidRPr="00481637" w:rsidRDefault="00625E68" w:rsidP="00FE441A">
            <w:pPr>
              <w:jc w:val="both"/>
              <w:rPr>
                <w:rFonts w:eastAsia="Times New Roman" w:cs="Times New Roman"/>
                <w:sz w:val="22"/>
              </w:rPr>
            </w:pPr>
            <w:r w:rsidRPr="00481637">
              <w:rPr>
                <w:rFonts w:eastAsia="Times New Roman" w:cs="Times New Roman"/>
                <w:sz w:val="22"/>
              </w:rPr>
              <w:t>Đề nghị quy định rõ dự thảo Nghị định quy định chi tiết điều, khoản nào của Luật Công nghiệp công nghệ số 2025</w:t>
            </w:r>
          </w:p>
        </w:tc>
        <w:tc>
          <w:tcPr>
            <w:tcW w:w="4682" w:type="dxa"/>
            <w:shd w:val="clear" w:color="F9F9F9" w:fill="F9F9F9"/>
            <w:vAlign w:val="center"/>
            <w:hideMark/>
          </w:tcPr>
          <w:p w14:paraId="0A6F41FA"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6942D59B" w14:textId="77777777" w:rsidR="00625E68" w:rsidRPr="00481637" w:rsidRDefault="00625E68" w:rsidP="00481637">
            <w:pPr>
              <w:jc w:val="both"/>
              <w:rPr>
                <w:rFonts w:eastAsia="Times New Roman" w:cs="Times New Roman"/>
                <w:sz w:val="22"/>
              </w:rPr>
            </w:pPr>
            <w:r w:rsidRPr="00481637">
              <w:rPr>
                <w:rFonts w:eastAsia="Times New Roman" w:cs="Times New Roman"/>
                <w:sz w:val="22"/>
              </w:rPr>
              <w:t xml:space="preserve">Bộ KHCN đã tiếp thu, sửa đổi bổ sung pham vi điều chỉnh của  dự thảo Nghị định </w:t>
            </w:r>
          </w:p>
        </w:tc>
      </w:tr>
      <w:tr w:rsidR="00625E68" w:rsidRPr="00481637" w14:paraId="23EDAE9C" w14:textId="77777777" w:rsidTr="00FE441A">
        <w:trPr>
          <w:trHeight w:val="567"/>
        </w:trPr>
        <w:tc>
          <w:tcPr>
            <w:tcW w:w="660" w:type="dxa"/>
            <w:vMerge w:val="restart"/>
            <w:vAlign w:val="center"/>
            <w:hideMark/>
          </w:tcPr>
          <w:p w14:paraId="3CA324AA" w14:textId="77777777" w:rsidR="00625E68" w:rsidRPr="00481637" w:rsidRDefault="00625E68" w:rsidP="00481637">
            <w:pPr>
              <w:jc w:val="center"/>
              <w:rPr>
                <w:rFonts w:eastAsia="Times New Roman" w:cs="Times New Roman"/>
                <w:b/>
                <w:bCs/>
                <w:sz w:val="22"/>
              </w:rPr>
            </w:pPr>
            <w:r w:rsidRPr="00481637">
              <w:rPr>
                <w:rFonts w:eastAsia="Times New Roman" w:cs="Times New Roman"/>
                <w:b/>
                <w:bCs/>
                <w:sz w:val="22"/>
              </w:rPr>
              <w:t>8</w:t>
            </w:r>
          </w:p>
        </w:tc>
        <w:tc>
          <w:tcPr>
            <w:tcW w:w="2293" w:type="dxa"/>
            <w:vMerge w:val="restart"/>
            <w:vAlign w:val="center"/>
            <w:hideMark/>
          </w:tcPr>
          <w:p w14:paraId="59C256D0" w14:textId="77ACF10D" w:rsidR="00625E68" w:rsidRPr="00481637" w:rsidRDefault="00625E68" w:rsidP="00625E68">
            <w:pPr>
              <w:jc w:val="center"/>
              <w:rPr>
                <w:rFonts w:eastAsia="Times New Roman" w:cs="Times New Roman"/>
                <w:b/>
                <w:bCs/>
                <w:sz w:val="22"/>
              </w:rPr>
            </w:pPr>
            <w:r w:rsidRPr="00481637">
              <w:rPr>
                <w:rFonts w:eastAsia="Times New Roman" w:cs="Times New Roman"/>
                <w:b/>
                <w:bCs/>
                <w:sz w:val="22"/>
              </w:rPr>
              <w:t>Bộ Tài chính</w:t>
            </w:r>
          </w:p>
        </w:tc>
        <w:tc>
          <w:tcPr>
            <w:tcW w:w="1048" w:type="dxa"/>
            <w:shd w:val="clear" w:color="F9F9F9" w:fill="F9F9F9"/>
            <w:vAlign w:val="center"/>
            <w:hideMark/>
          </w:tcPr>
          <w:p w14:paraId="0F89473A"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1</w:t>
            </w:r>
          </w:p>
        </w:tc>
        <w:tc>
          <w:tcPr>
            <w:tcW w:w="6137" w:type="dxa"/>
            <w:shd w:val="clear" w:color="F9F9F9" w:fill="F9F9F9"/>
            <w:vAlign w:val="center"/>
            <w:hideMark/>
          </w:tcPr>
          <w:p w14:paraId="207E317F" w14:textId="77777777" w:rsidR="00625E68" w:rsidRPr="00481637" w:rsidRDefault="00625E68" w:rsidP="00FE441A">
            <w:pPr>
              <w:jc w:val="both"/>
              <w:rPr>
                <w:rFonts w:eastAsia="Times New Roman" w:cs="Times New Roman"/>
                <w:sz w:val="22"/>
              </w:rPr>
            </w:pPr>
            <w:r w:rsidRPr="00481637">
              <w:rPr>
                <w:rFonts w:eastAsia="Times New Roman" w:cs="Times New Roman"/>
                <w:sz w:val="22"/>
              </w:rPr>
              <w:t>Luật Công nghiệp Công nghệ số quy định Chính phủ quy định chi tiết khoản 1, khoản 3 Điều 22; khoản 1 Điều 23; Điều 25. Tuy nhiên, một số nội dung của dự thảo Nghị định quy định về hỗ trợ, ưu đãi đầu tư đối với khu công nghệ số tập trung  được quy định tại Điều 24 Luật Công nghiệp công nghệ số không quy định Chính phủ hướng dẫn. Do đó, đề nghị Bộ KHCN rà soát nội dung dự thảo Nghị định đảm bảo phù hợp quy định tại điểm a khoản 1 Điều 14 Luật ban hành văn bản quy phạm pháp luật</w:t>
            </w:r>
          </w:p>
        </w:tc>
        <w:tc>
          <w:tcPr>
            <w:tcW w:w="4682" w:type="dxa"/>
            <w:shd w:val="clear" w:color="F9F9F9" w:fill="F9F9F9"/>
            <w:vAlign w:val="center"/>
            <w:hideMark/>
          </w:tcPr>
          <w:p w14:paraId="243D9C2C"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6A9CFEF3" w14:textId="77777777" w:rsidR="00625E68" w:rsidRPr="00481637" w:rsidRDefault="00625E68" w:rsidP="00481637">
            <w:pPr>
              <w:jc w:val="both"/>
              <w:rPr>
                <w:rFonts w:eastAsia="Times New Roman" w:cs="Times New Roman"/>
                <w:sz w:val="22"/>
              </w:rPr>
            </w:pPr>
            <w:r w:rsidRPr="00481637">
              <w:rPr>
                <w:rFonts w:eastAsia="Times New Roman" w:cs="Times New Roman"/>
                <w:sz w:val="22"/>
              </w:rPr>
              <w:t>Bộ KHCN đã tiếp thu, sửa đổi bổ sung pham vi điều chỉnh của dự thảo Nghị định.</w:t>
            </w:r>
          </w:p>
        </w:tc>
      </w:tr>
      <w:tr w:rsidR="00625E68" w:rsidRPr="00481637" w14:paraId="41DDB96B" w14:textId="77777777" w:rsidTr="00FE441A">
        <w:trPr>
          <w:trHeight w:val="567"/>
        </w:trPr>
        <w:tc>
          <w:tcPr>
            <w:tcW w:w="660" w:type="dxa"/>
            <w:vMerge/>
            <w:vAlign w:val="center"/>
            <w:hideMark/>
          </w:tcPr>
          <w:p w14:paraId="70505396" w14:textId="4154A586" w:rsidR="00625E68" w:rsidRPr="00481637" w:rsidRDefault="00625E68" w:rsidP="00481637">
            <w:pPr>
              <w:jc w:val="center"/>
              <w:rPr>
                <w:rFonts w:eastAsia="Times New Roman" w:cs="Times New Roman"/>
                <w:b/>
                <w:bCs/>
                <w:sz w:val="22"/>
              </w:rPr>
            </w:pPr>
          </w:p>
        </w:tc>
        <w:tc>
          <w:tcPr>
            <w:tcW w:w="2293" w:type="dxa"/>
            <w:vMerge/>
            <w:vAlign w:val="center"/>
            <w:hideMark/>
          </w:tcPr>
          <w:p w14:paraId="54A3952E" w14:textId="40A86F11"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229EF0EF"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3</w:t>
            </w:r>
          </w:p>
        </w:tc>
        <w:tc>
          <w:tcPr>
            <w:tcW w:w="6137" w:type="dxa"/>
            <w:shd w:val="clear" w:color="F9F9F9" w:fill="F9F9F9"/>
            <w:vAlign w:val="center"/>
            <w:hideMark/>
          </w:tcPr>
          <w:p w14:paraId="468DD7E4"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Tại khoản 1 Điều 3 dự thảo Nghị định: đề nghị không quy định cụ thể cơ quan đăng ký đầu tư tại địa phương là Sở Tài chính hoặc Ban quản lý khu công nghiệp, nên quy định theo hướng Ủy ban nhân dân cấp tỉnh quyết định cơ quan đăng ký đầu tư trên cơ sở thực tiễn tổ chức, quản lý tại địa phương</w:t>
            </w:r>
          </w:p>
        </w:tc>
        <w:tc>
          <w:tcPr>
            <w:tcW w:w="4682" w:type="dxa"/>
            <w:shd w:val="clear" w:color="F9F9F9" w:fill="F9F9F9"/>
            <w:vAlign w:val="center"/>
            <w:hideMark/>
          </w:tcPr>
          <w:p w14:paraId="4AA02237" w14:textId="52E0CC83" w:rsidR="00625E68" w:rsidRDefault="00641FDA" w:rsidP="00481637">
            <w:pPr>
              <w:jc w:val="both"/>
              <w:rPr>
                <w:rFonts w:eastAsia="Times New Roman" w:cs="Times New Roman"/>
                <w:b/>
                <w:bCs/>
                <w:sz w:val="22"/>
                <w:lang w:val="vi-VN"/>
              </w:rPr>
            </w:pPr>
            <w:r>
              <w:rPr>
                <w:rFonts w:eastAsia="Times New Roman" w:cs="Times New Roman"/>
                <w:b/>
                <w:bCs/>
                <w:sz w:val="22"/>
              </w:rPr>
              <w:t>Tiếp</w:t>
            </w:r>
            <w:r>
              <w:rPr>
                <w:rFonts w:eastAsia="Times New Roman" w:cs="Times New Roman"/>
                <w:b/>
                <w:bCs/>
                <w:sz w:val="22"/>
                <w:lang w:val="vi-VN"/>
              </w:rPr>
              <w:t xml:space="preserve"> thu:</w:t>
            </w:r>
          </w:p>
          <w:p w14:paraId="047C11D2" w14:textId="0597F586" w:rsidR="00641FDA" w:rsidRPr="00641FDA" w:rsidRDefault="00641FDA" w:rsidP="00481637">
            <w:pPr>
              <w:jc w:val="both"/>
              <w:rPr>
                <w:rFonts w:eastAsia="Times New Roman" w:cs="Times New Roman"/>
                <w:sz w:val="22"/>
                <w:lang w:val="vi-VN"/>
              </w:rPr>
            </w:pPr>
            <w:r>
              <w:rPr>
                <w:rFonts w:eastAsia="Times New Roman" w:cs="Times New Roman"/>
                <w:b/>
                <w:bCs/>
                <w:sz w:val="22"/>
                <w:lang w:val="vi-VN"/>
              </w:rPr>
              <w:br/>
            </w:r>
            <w:r w:rsidRPr="00641FDA">
              <w:rPr>
                <w:rFonts w:eastAsia="Times New Roman" w:cs="Times New Roman"/>
                <w:sz w:val="22"/>
                <w:lang w:val="vi-VN"/>
              </w:rPr>
              <w:t>Dự thảo đã bỏ khoản 1 Điều 3 về cơ quan đăng ký đầu tư.</w:t>
            </w:r>
          </w:p>
          <w:p w14:paraId="7C4D7064" w14:textId="32323CD6" w:rsidR="00625E68" w:rsidRPr="00481637" w:rsidRDefault="00625E68" w:rsidP="00481637">
            <w:pPr>
              <w:spacing w:after="240"/>
              <w:jc w:val="both"/>
              <w:rPr>
                <w:rFonts w:eastAsia="Times New Roman" w:cs="Times New Roman"/>
                <w:b/>
                <w:bCs/>
                <w:sz w:val="22"/>
              </w:rPr>
            </w:pPr>
          </w:p>
        </w:tc>
      </w:tr>
      <w:tr w:rsidR="00625E68" w:rsidRPr="00273C33" w14:paraId="2C3BEA3B" w14:textId="77777777" w:rsidTr="00FE441A">
        <w:trPr>
          <w:trHeight w:val="567"/>
        </w:trPr>
        <w:tc>
          <w:tcPr>
            <w:tcW w:w="660" w:type="dxa"/>
            <w:vMerge/>
            <w:vAlign w:val="center"/>
            <w:hideMark/>
          </w:tcPr>
          <w:p w14:paraId="721F18E8" w14:textId="675ED028" w:rsidR="00625E68" w:rsidRPr="00481637" w:rsidRDefault="00625E68" w:rsidP="00481637">
            <w:pPr>
              <w:jc w:val="center"/>
              <w:rPr>
                <w:rFonts w:eastAsia="Times New Roman" w:cs="Times New Roman"/>
                <w:b/>
                <w:bCs/>
                <w:sz w:val="22"/>
              </w:rPr>
            </w:pPr>
          </w:p>
        </w:tc>
        <w:tc>
          <w:tcPr>
            <w:tcW w:w="2293" w:type="dxa"/>
            <w:vMerge/>
            <w:vAlign w:val="center"/>
            <w:hideMark/>
          </w:tcPr>
          <w:p w14:paraId="2E0B70B9" w14:textId="18B9B605"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07F0272D"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4</w:t>
            </w:r>
          </w:p>
        </w:tc>
        <w:tc>
          <w:tcPr>
            <w:tcW w:w="6137" w:type="dxa"/>
            <w:shd w:val="clear" w:color="F9F9F9" w:fill="F9F9F9"/>
            <w:vAlign w:val="center"/>
            <w:hideMark/>
          </w:tcPr>
          <w:p w14:paraId="231BA524"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Tại Điều 4 dự thảo Nghị định: Quy hoạch hạ tầng thông tin và truyền thông  có định hướng, mục tiêu phát triển khu công nghệ số tập trung trong từng thời kỳ quy hoạch. Do đó, đề nghị cân nhắc việc cần thiết phải quy định mục tiêu của khu công nghệ số tập trung tại Điều 4 dự thảo Nghị định</w:t>
            </w:r>
          </w:p>
        </w:tc>
        <w:tc>
          <w:tcPr>
            <w:tcW w:w="4682" w:type="dxa"/>
            <w:shd w:val="clear" w:color="F9F9F9" w:fill="F9F9F9"/>
            <w:vAlign w:val="center"/>
            <w:hideMark/>
          </w:tcPr>
          <w:p w14:paraId="3EF863AF" w14:textId="77777777" w:rsidR="00625E68" w:rsidRDefault="00273C33" w:rsidP="00481637">
            <w:pPr>
              <w:jc w:val="both"/>
              <w:rPr>
                <w:rFonts w:eastAsia="Times New Roman" w:cs="Times New Roman"/>
                <w:b/>
                <w:bCs/>
                <w:sz w:val="22"/>
                <w:lang w:val="vi-VN"/>
              </w:rPr>
            </w:pPr>
            <w:r>
              <w:rPr>
                <w:rFonts w:eastAsia="Times New Roman" w:cs="Times New Roman"/>
                <w:b/>
                <w:bCs/>
                <w:sz w:val="22"/>
              </w:rPr>
              <w:t>Tiếp</w:t>
            </w:r>
            <w:r>
              <w:rPr>
                <w:rFonts w:eastAsia="Times New Roman" w:cs="Times New Roman"/>
                <w:b/>
                <w:bCs/>
                <w:sz w:val="22"/>
                <w:lang w:val="vi-VN"/>
              </w:rPr>
              <w:t xml:space="preserve"> thu:</w:t>
            </w:r>
          </w:p>
          <w:p w14:paraId="713DD8B5" w14:textId="77777777" w:rsidR="00273C33" w:rsidRDefault="00273C33" w:rsidP="00481637">
            <w:pPr>
              <w:jc w:val="both"/>
              <w:rPr>
                <w:rFonts w:eastAsia="Times New Roman" w:cs="Times New Roman"/>
                <w:b/>
                <w:bCs/>
                <w:sz w:val="22"/>
                <w:lang w:val="vi-VN"/>
              </w:rPr>
            </w:pPr>
          </w:p>
          <w:p w14:paraId="3A3F5F68" w14:textId="63D5BC0F" w:rsidR="00273C33" w:rsidRPr="00273C33" w:rsidRDefault="00273C33" w:rsidP="00481637">
            <w:pPr>
              <w:jc w:val="both"/>
              <w:rPr>
                <w:rFonts w:eastAsia="Times New Roman" w:cs="Times New Roman"/>
                <w:sz w:val="22"/>
                <w:lang w:val="vi-VN"/>
              </w:rPr>
            </w:pPr>
            <w:r>
              <w:rPr>
                <w:rFonts w:eastAsia="Times New Roman" w:cs="Times New Roman"/>
                <w:sz w:val="22"/>
                <w:lang w:val="vi-VN"/>
              </w:rPr>
              <w:t>Tiếp thu ý kiến của Bộ Tài chính và Bộ Tư pháp, đã bỏ Điều 4 về mục tiêu của khu công nghệ số tập trung trong dự thảo Nghị định</w:t>
            </w:r>
          </w:p>
        </w:tc>
      </w:tr>
      <w:tr w:rsidR="00625E68" w:rsidRPr="00481637" w14:paraId="6A5E89AC" w14:textId="77777777" w:rsidTr="00FE441A">
        <w:trPr>
          <w:trHeight w:val="567"/>
        </w:trPr>
        <w:tc>
          <w:tcPr>
            <w:tcW w:w="660" w:type="dxa"/>
            <w:vMerge/>
            <w:vAlign w:val="center"/>
            <w:hideMark/>
          </w:tcPr>
          <w:p w14:paraId="11959DEC" w14:textId="3B647D80" w:rsidR="00625E68" w:rsidRPr="00273C33" w:rsidRDefault="00625E68" w:rsidP="00481637">
            <w:pPr>
              <w:jc w:val="center"/>
              <w:rPr>
                <w:rFonts w:eastAsia="Times New Roman" w:cs="Times New Roman"/>
                <w:b/>
                <w:bCs/>
                <w:sz w:val="22"/>
                <w:lang w:val="vi-VN"/>
              </w:rPr>
            </w:pPr>
          </w:p>
        </w:tc>
        <w:tc>
          <w:tcPr>
            <w:tcW w:w="2293" w:type="dxa"/>
            <w:vMerge/>
            <w:vAlign w:val="center"/>
            <w:hideMark/>
          </w:tcPr>
          <w:p w14:paraId="33D81AF6" w14:textId="2788A54D" w:rsidR="00625E68" w:rsidRPr="00273C33"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048F1A00"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9</w:t>
            </w:r>
          </w:p>
        </w:tc>
        <w:tc>
          <w:tcPr>
            <w:tcW w:w="6137" w:type="dxa"/>
            <w:shd w:val="clear" w:color="F9F9F9" w:fill="F9F9F9"/>
            <w:vAlign w:val="center"/>
            <w:hideMark/>
          </w:tcPr>
          <w:p w14:paraId="00E5222F"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xml:space="preserve">Tại điểm a khoản 4 Điều 9 dự thảo Nghị định: Khu công nghế số tập trung, khu công nghiệp, khu kinh tế là các khu có chức năng, mô hình hoạt động khác nhau được quy định tại các văn bản quy phạm pháp luật riêng . Đồng thời, phương án phát triển khu kinh tế, khu công nghiệp không bao gồm phương án phát triển khu công nghệ số tập trung. Do đó, đề nghị cân nhắc việc tiếp tục quy định “ưu tiên phần đất đã được quy hoạch cho xây dựng khu công nghiệp, khu kinh tế và các khu chức năng khác để xây dựng khu công nghệ số tập trung”  tại điểm a khoản 4 Điều 9 dự thảo Nghị định. Trên thực tế, từ khi Nghị định số 154/2013/NĐ-CP ngày 08/11/2013 của Chính phủ quy định về Khu công nghệ thông tin tập trung có hiệu lực, được thi hành đến nay, các địa phương chưa thực hiện quy </w:t>
            </w:r>
            <w:r w:rsidRPr="00481637">
              <w:rPr>
                <w:rFonts w:eastAsia="Times New Roman" w:cs="Times New Roman"/>
                <w:color w:val="000000"/>
                <w:sz w:val="22"/>
              </w:rPr>
              <w:lastRenderedPageBreak/>
              <w:t>hoạch khu công nghệ thông tin tập trung trong phần đất đã được quy hoạch cho xây dựng khu công nghiệp, khu kinh tế</w:t>
            </w:r>
          </w:p>
        </w:tc>
        <w:tc>
          <w:tcPr>
            <w:tcW w:w="4682" w:type="dxa"/>
            <w:shd w:val="clear" w:color="F9F9F9" w:fill="F9F9F9"/>
            <w:vAlign w:val="center"/>
            <w:hideMark/>
          </w:tcPr>
          <w:p w14:paraId="715D10AE"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lastRenderedPageBreak/>
              <w:t>Giải trình:</w:t>
            </w:r>
          </w:p>
          <w:p w14:paraId="1A55D87A" w14:textId="77777777" w:rsidR="00625E68" w:rsidRPr="00481637" w:rsidRDefault="00625E68" w:rsidP="00481637">
            <w:pPr>
              <w:jc w:val="both"/>
              <w:rPr>
                <w:rFonts w:eastAsia="Times New Roman" w:cs="Times New Roman"/>
                <w:sz w:val="22"/>
              </w:rPr>
            </w:pPr>
            <w:r w:rsidRPr="00481637">
              <w:rPr>
                <w:rFonts w:eastAsia="Times New Roman" w:cs="Times New Roman"/>
                <w:sz w:val="22"/>
              </w:rPr>
              <w:t>Chính sách này nhằm khuyến khích các địa phương chuyển đổi mô hình khu công nghiệp truyền thống sang khu công nghệ số tập trung với các hoạt động công nghiệp có giá trị cao hơn, từ đó nâng cao hiệu quả sử dụng đất và phát triển bền vững</w:t>
            </w:r>
          </w:p>
        </w:tc>
      </w:tr>
      <w:tr w:rsidR="00625E68" w:rsidRPr="00481637" w14:paraId="57934893" w14:textId="77777777" w:rsidTr="00FE441A">
        <w:trPr>
          <w:trHeight w:val="567"/>
        </w:trPr>
        <w:tc>
          <w:tcPr>
            <w:tcW w:w="660" w:type="dxa"/>
            <w:vMerge/>
            <w:vAlign w:val="center"/>
            <w:hideMark/>
          </w:tcPr>
          <w:p w14:paraId="47D48505" w14:textId="192F71B7" w:rsidR="00625E68" w:rsidRPr="00481637" w:rsidRDefault="00625E68" w:rsidP="00481637">
            <w:pPr>
              <w:jc w:val="center"/>
              <w:rPr>
                <w:rFonts w:eastAsia="Times New Roman" w:cs="Times New Roman"/>
                <w:b/>
                <w:bCs/>
                <w:sz w:val="22"/>
              </w:rPr>
            </w:pPr>
          </w:p>
        </w:tc>
        <w:tc>
          <w:tcPr>
            <w:tcW w:w="2293" w:type="dxa"/>
            <w:vMerge/>
            <w:vAlign w:val="center"/>
            <w:hideMark/>
          </w:tcPr>
          <w:p w14:paraId="3EFFDC1F" w14:textId="403A3963"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78AC59CA"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15</w:t>
            </w:r>
          </w:p>
        </w:tc>
        <w:tc>
          <w:tcPr>
            <w:tcW w:w="6137" w:type="dxa"/>
            <w:shd w:val="clear" w:color="F9F9F9" w:fill="F9F9F9"/>
            <w:vAlign w:val="center"/>
            <w:hideMark/>
          </w:tcPr>
          <w:p w14:paraId="06FD93FF"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Tại Điều 15 dự thảo Nghị định: đề nghị bổ sung thêm quy định về đưa ra khỏi quy hoạch những khu công nghệ số tập trung không triển khai hoặc không còn phù hợp với yêu cầu phát triển; giảm diện tích đối với các khu chậm triển khai theo định hướng, chiến lược, quy hoạch đã được phê duyệt, không mang lại hiệu quả đầu tư và gây lãng phí tài nguyên đất đai</w:t>
            </w:r>
          </w:p>
        </w:tc>
        <w:tc>
          <w:tcPr>
            <w:tcW w:w="4682" w:type="dxa"/>
            <w:shd w:val="clear" w:color="F9F9F9" w:fill="F9F9F9"/>
            <w:vAlign w:val="center"/>
            <w:hideMark/>
          </w:tcPr>
          <w:p w14:paraId="4923499F"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Giải trình:</w:t>
            </w:r>
          </w:p>
          <w:p w14:paraId="69CC2423" w14:textId="4160BD42" w:rsidR="00625E68" w:rsidRPr="00481637" w:rsidRDefault="00625E68" w:rsidP="00481637">
            <w:pPr>
              <w:jc w:val="both"/>
              <w:rPr>
                <w:rFonts w:eastAsia="Times New Roman" w:cs="Times New Roman"/>
                <w:sz w:val="22"/>
              </w:rPr>
            </w:pPr>
            <w:r w:rsidRPr="00481637">
              <w:rPr>
                <w:rFonts w:eastAsia="Times New Roman" w:cs="Times New Roman"/>
                <w:sz w:val="22"/>
              </w:rPr>
              <w:t xml:space="preserve">Nội dung về điều chỉnh (bổ sung, hoặc đưa ra khỏi quy hoạch) đã được quy định tại Khoản 5 Điều </w:t>
            </w:r>
            <w:r w:rsidR="00AF5C4C">
              <w:rPr>
                <w:rFonts w:eastAsia="Times New Roman" w:cs="Times New Roman"/>
                <w:sz w:val="22"/>
              </w:rPr>
              <w:t>8</w:t>
            </w:r>
            <w:r w:rsidRPr="00481637">
              <w:rPr>
                <w:rFonts w:eastAsia="Times New Roman" w:cs="Times New Roman"/>
                <w:sz w:val="22"/>
              </w:rPr>
              <w:t xml:space="preserve"> dự thảo Nghị định phù hợp với quy định pháp luật về quy hoạch. Đồng thời, việc</w:t>
            </w:r>
            <w:r w:rsidR="00AF5C4C">
              <w:rPr>
                <w:rFonts w:eastAsia="Times New Roman" w:cs="Times New Roman"/>
                <w:sz w:val="22"/>
                <w:lang w:val="vi-VN"/>
              </w:rPr>
              <w:t xml:space="preserve"> </w:t>
            </w:r>
            <w:r w:rsidRPr="00481637">
              <w:rPr>
                <w:rFonts w:eastAsia="Times New Roman" w:cs="Times New Roman"/>
                <w:sz w:val="22"/>
              </w:rPr>
              <w:t xml:space="preserve">khoản 1 Điều </w:t>
            </w:r>
            <w:r w:rsidR="00AF5C4C">
              <w:rPr>
                <w:rFonts w:eastAsia="Times New Roman" w:cs="Times New Roman"/>
                <w:sz w:val="22"/>
              </w:rPr>
              <w:t>14</w:t>
            </w:r>
            <w:r w:rsidRPr="00481637">
              <w:rPr>
                <w:rFonts w:eastAsia="Times New Roman" w:cs="Times New Roman"/>
                <w:sz w:val="22"/>
              </w:rPr>
              <w:t xml:space="preserve"> đã có các quy định chế tài xử lý các khu hoạt động không hiệu quả, không đúng mục đích. </w:t>
            </w:r>
          </w:p>
        </w:tc>
      </w:tr>
      <w:tr w:rsidR="00625E68" w:rsidRPr="00481637" w14:paraId="21A9484C" w14:textId="77777777" w:rsidTr="00FE441A">
        <w:trPr>
          <w:trHeight w:val="567"/>
        </w:trPr>
        <w:tc>
          <w:tcPr>
            <w:tcW w:w="660" w:type="dxa"/>
            <w:vMerge/>
            <w:vAlign w:val="center"/>
            <w:hideMark/>
          </w:tcPr>
          <w:p w14:paraId="485424E4" w14:textId="4C2A47A1" w:rsidR="00625E68" w:rsidRPr="00481637" w:rsidRDefault="00625E68" w:rsidP="00481637">
            <w:pPr>
              <w:jc w:val="center"/>
              <w:rPr>
                <w:rFonts w:eastAsia="Times New Roman" w:cs="Times New Roman"/>
                <w:b/>
                <w:bCs/>
                <w:sz w:val="22"/>
              </w:rPr>
            </w:pPr>
          </w:p>
        </w:tc>
        <w:tc>
          <w:tcPr>
            <w:tcW w:w="2293" w:type="dxa"/>
            <w:vMerge/>
            <w:vAlign w:val="center"/>
            <w:hideMark/>
          </w:tcPr>
          <w:p w14:paraId="5F181179" w14:textId="14B87092"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39633635"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16</w:t>
            </w:r>
          </w:p>
        </w:tc>
        <w:tc>
          <w:tcPr>
            <w:tcW w:w="6137" w:type="dxa"/>
            <w:shd w:val="clear" w:color="F9F9F9" w:fill="F9F9F9"/>
            <w:vAlign w:val="center"/>
            <w:hideMark/>
          </w:tcPr>
          <w:p w14:paraId="2E2374A2"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Tại Điều 16 dự thảo Nghị định: đề nghị thay thế thuật ngữ “quy hoạch xây dựng”, “quy hoạch xây dựng khu chức năng” bằng “quy hoạch đô thị và nông thôn”, “quy hoạch khu chức năng” theo quy định Luật quy hoạch đô thị và nông thôn</w:t>
            </w:r>
          </w:p>
        </w:tc>
        <w:tc>
          <w:tcPr>
            <w:tcW w:w="4682" w:type="dxa"/>
            <w:shd w:val="clear" w:color="F9F9F9" w:fill="F9F9F9"/>
            <w:vAlign w:val="center"/>
            <w:hideMark/>
          </w:tcPr>
          <w:p w14:paraId="213E3B7A" w14:textId="77777777" w:rsidR="00625E68" w:rsidRPr="00481637" w:rsidRDefault="00625E68" w:rsidP="00481637">
            <w:pPr>
              <w:jc w:val="both"/>
              <w:rPr>
                <w:rFonts w:eastAsia="Times New Roman" w:cs="Times New Roman"/>
                <w:b/>
                <w:bCs/>
                <w:sz w:val="22"/>
              </w:rPr>
            </w:pPr>
            <w:r w:rsidRPr="00481637">
              <w:rPr>
                <w:rFonts w:eastAsia="Times New Roman" w:cs="Times New Roman"/>
                <w:b/>
                <w:bCs/>
                <w:sz w:val="22"/>
              </w:rPr>
              <w:t>Tiếp thu:</w:t>
            </w:r>
          </w:p>
          <w:p w14:paraId="6B7C7BE1" w14:textId="774B5B05" w:rsidR="00625E68" w:rsidRPr="00481637" w:rsidRDefault="00625E68" w:rsidP="00481637">
            <w:pPr>
              <w:jc w:val="both"/>
              <w:rPr>
                <w:rFonts w:eastAsia="Times New Roman" w:cs="Times New Roman"/>
                <w:sz w:val="22"/>
              </w:rPr>
            </w:pPr>
            <w:r w:rsidRPr="00481637">
              <w:rPr>
                <w:rFonts w:eastAsia="Times New Roman" w:cs="Times New Roman"/>
                <w:sz w:val="22"/>
              </w:rPr>
              <w:t xml:space="preserve">Đã sửa đổi, điều chỉnh tại Điều </w:t>
            </w:r>
            <w:r w:rsidR="000F5921">
              <w:rPr>
                <w:rFonts w:eastAsia="Times New Roman" w:cs="Times New Roman"/>
                <w:sz w:val="22"/>
              </w:rPr>
              <w:t>16</w:t>
            </w:r>
            <w:r w:rsidRPr="00481637">
              <w:rPr>
                <w:rFonts w:eastAsia="Times New Roman" w:cs="Times New Roman"/>
                <w:sz w:val="22"/>
              </w:rPr>
              <w:t xml:space="preserve"> dự thảo Nghị định mới.</w:t>
            </w:r>
          </w:p>
        </w:tc>
      </w:tr>
      <w:tr w:rsidR="00625E68" w:rsidRPr="00481637" w14:paraId="0C79E7AD" w14:textId="77777777" w:rsidTr="00FE441A">
        <w:trPr>
          <w:trHeight w:val="567"/>
        </w:trPr>
        <w:tc>
          <w:tcPr>
            <w:tcW w:w="660" w:type="dxa"/>
            <w:vMerge/>
            <w:vAlign w:val="center"/>
            <w:hideMark/>
          </w:tcPr>
          <w:p w14:paraId="76475244" w14:textId="0D0AD6A4" w:rsidR="00625E68" w:rsidRPr="00481637" w:rsidRDefault="00625E68" w:rsidP="00481637">
            <w:pPr>
              <w:jc w:val="center"/>
              <w:rPr>
                <w:rFonts w:eastAsia="Times New Roman" w:cs="Times New Roman"/>
                <w:b/>
                <w:bCs/>
                <w:sz w:val="22"/>
              </w:rPr>
            </w:pPr>
          </w:p>
        </w:tc>
        <w:tc>
          <w:tcPr>
            <w:tcW w:w="2293" w:type="dxa"/>
            <w:vMerge/>
            <w:vAlign w:val="center"/>
            <w:hideMark/>
          </w:tcPr>
          <w:p w14:paraId="292BDF8F" w14:textId="02C35035"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132C374F"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18</w:t>
            </w:r>
          </w:p>
        </w:tc>
        <w:tc>
          <w:tcPr>
            <w:tcW w:w="6137" w:type="dxa"/>
            <w:shd w:val="clear" w:color="F9F9F9" w:fill="F9F9F9"/>
            <w:vAlign w:val="center"/>
            <w:hideMark/>
          </w:tcPr>
          <w:p w14:paraId="65DF563F" w14:textId="77777777" w:rsidR="002C0D28" w:rsidRDefault="00625E68" w:rsidP="00FE441A">
            <w:pPr>
              <w:jc w:val="both"/>
              <w:rPr>
                <w:rFonts w:eastAsia="Times New Roman" w:cs="Times New Roman"/>
                <w:color w:val="000000"/>
                <w:sz w:val="22"/>
                <w:lang w:val="vi-VN"/>
              </w:rPr>
            </w:pPr>
            <w:r w:rsidRPr="00481637">
              <w:rPr>
                <w:rFonts w:eastAsia="Times New Roman" w:cs="Times New Roman"/>
                <w:color w:val="000000"/>
                <w:sz w:val="22"/>
              </w:rPr>
              <w:t>Tại khoản 3 Điều 18 dự thảo Nghị định: quy định về các tiêu chuẩn đánh giá để lựa chọn nhà đầu tư trong trường hợp chọn áp dụng đấu thầu, theo quy định tại khoản 2 Điều 4 Nghị định 115/2024/NĐ-CP ngày 16/9/2024 của Chính phủ quy định chi tiết một số điều và biện pháp thi hành Luật Đấu thầu về lựa chọn nhà đầu tư thực hiện dự án đầu tư có sử dụng đất, dự án đầu tư xây dựng và kinh doanh kết cấu hạ tầng khu CNS tập trung không thuộc trường hợp phải tổ chức lựa chọn nhà đầu tư theo quy định của pháp luật về đấu thầu. Do đó, đề nghị Bộ KHCN cân nhắc sự cần thiết quy định tiêu chuẩn đánh giá lựa chọn nhà đầu tư tại khoản 3 Điều 18 của dự thảo. Trường hợp xác định cần quy định như nội dung tại khoản 3 Điều 18, đề nghị Bộ KHCN rà soát, chỉnh lý các nội dung sau:</w:t>
            </w:r>
          </w:p>
          <w:p w14:paraId="12101ACF" w14:textId="77777777" w:rsidR="002C0D28" w:rsidRDefault="00625E68" w:rsidP="00FE441A">
            <w:pPr>
              <w:jc w:val="both"/>
              <w:rPr>
                <w:rFonts w:eastAsia="Times New Roman" w:cs="Times New Roman"/>
                <w:color w:val="000000"/>
                <w:sz w:val="22"/>
                <w:lang w:val="vi-VN"/>
              </w:rPr>
            </w:pPr>
            <w:r w:rsidRPr="00481637">
              <w:rPr>
                <w:rFonts w:eastAsia="Times New Roman" w:cs="Times New Roman"/>
                <w:color w:val="000000"/>
                <w:sz w:val="22"/>
              </w:rPr>
              <w:t xml:space="preserve"> </w:t>
            </w:r>
            <w:r w:rsidRPr="00481637">
              <w:rPr>
                <w:rFonts w:eastAsia="Times New Roman" w:cs="Times New Roman"/>
                <w:color w:val="000000"/>
                <w:sz w:val="22"/>
              </w:rPr>
              <w:br/>
              <w:t>+ Cân nhắc bổ sung yêu cầu năng lực về năng lực tài chính, khả năng thu xếp vốn của nhà đầu tư tại điểm d khoản 3 Điều 18 dự thảo Nghị định;</w:t>
            </w:r>
          </w:p>
          <w:p w14:paraId="22529AAE" w14:textId="10FF6155" w:rsidR="00625E68" w:rsidRPr="002C0D28" w:rsidRDefault="00625E68" w:rsidP="00FE441A">
            <w:pPr>
              <w:jc w:val="both"/>
              <w:rPr>
                <w:rFonts w:eastAsia="Times New Roman" w:cs="Times New Roman"/>
                <w:color w:val="000000"/>
                <w:sz w:val="22"/>
                <w:lang w:val="vi-VN"/>
              </w:rPr>
            </w:pPr>
            <w:r w:rsidRPr="00481637">
              <w:rPr>
                <w:rFonts w:eastAsia="Times New Roman" w:cs="Times New Roman"/>
                <w:color w:val="000000"/>
                <w:sz w:val="22"/>
              </w:rPr>
              <w:t>+ Cân nhắc lược bỏ yêu cầu về kinh nghiệm quy định tại khoản 3 Điều 18 dự thảo Nghị định do pháp luật về đấu thầu đã bỏ quy định này;</w:t>
            </w:r>
            <w:r w:rsidRPr="00481637">
              <w:rPr>
                <w:rFonts w:eastAsia="Times New Roman" w:cs="Times New Roman"/>
                <w:color w:val="000000"/>
                <w:sz w:val="22"/>
              </w:rPr>
              <w:br/>
              <w:t>Bỏ nội dung xây dựng tiêu chuẩn căn cứ “Quyết định kết quả lựa chọn nhà đầu tư” vì chưa lựa chọn xong nhà đầu tư;</w:t>
            </w:r>
            <w:r w:rsidRPr="00481637">
              <w:rPr>
                <w:rFonts w:eastAsia="Times New Roman" w:cs="Times New Roman"/>
                <w:color w:val="000000"/>
                <w:sz w:val="22"/>
              </w:rPr>
              <w:br/>
            </w:r>
            <w:r w:rsidRPr="00481637">
              <w:rPr>
                <w:rFonts w:eastAsia="Times New Roman" w:cs="Times New Roman"/>
                <w:color w:val="000000"/>
                <w:sz w:val="22"/>
              </w:rPr>
              <w:lastRenderedPageBreak/>
              <w:t>+ Nghị định 115/2024/NĐ-CP ngày 16/9/2024 của Chính phủ cũng quy định rõ các tiêu chuẩn đánh giá về phương án đấu tư kinh doanh, hiệu quả đầu tư phát triển ngành, lĩnh vực, địa phương. Đề nghị Bộ KHCN rà soát, nghiên cứu để xác định những tiêu chuẩn đánh giá phù hợp với đặc thù của các dự án đầu tư xây dựng và kinh doanh kết cấu hạ tầng khu CNS  tập trung tại dự thảo Nghị định</w:t>
            </w:r>
          </w:p>
        </w:tc>
        <w:tc>
          <w:tcPr>
            <w:tcW w:w="4682" w:type="dxa"/>
            <w:shd w:val="clear" w:color="F9F9F9" w:fill="F9F9F9"/>
            <w:vAlign w:val="center"/>
            <w:hideMark/>
          </w:tcPr>
          <w:p w14:paraId="5604DBE7" w14:textId="77777777" w:rsidR="00625E68" w:rsidRDefault="00625E68" w:rsidP="00481637">
            <w:pPr>
              <w:jc w:val="both"/>
              <w:rPr>
                <w:rFonts w:eastAsia="Times New Roman" w:cs="Times New Roman"/>
                <w:b/>
                <w:bCs/>
                <w:sz w:val="22"/>
                <w:lang w:val="vi-VN"/>
              </w:rPr>
            </w:pPr>
            <w:r w:rsidRPr="00481637">
              <w:rPr>
                <w:rFonts w:eastAsia="Times New Roman" w:cs="Times New Roman"/>
                <w:b/>
                <w:bCs/>
                <w:sz w:val="22"/>
              </w:rPr>
              <w:lastRenderedPageBreak/>
              <w:t>Tiếp thu:</w:t>
            </w:r>
          </w:p>
          <w:p w14:paraId="5C6FDF2D" w14:textId="77777777" w:rsidR="002C0D28" w:rsidRPr="002C0D28" w:rsidRDefault="002C0D28" w:rsidP="00481637">
            <w:pPr>
              <w:jc w:val="both"/>
              <w:rPr>
                <w:rFonts w:eastAsia="Times New Roman" w:cs="Times New Roman"/>
                <w:b/>
                <w:bCs/>
                <w:sz w:val="22"/>
                <w:lang w:val="vi-VN"/>
              </w:rPr>
            </w:pPr>
          </w:p>
          <w:p w14:paraId="13750CD4" w14:textId="77777777" w:rsidR="00625E68" w:rsidRPr="00481637" w:rsidRDefault="00625E68" w:rsidP="00481637">
            <w:pPr>
              <w:jc w:val="both"/>
              <w:rPr>
                <w:rFonts w:eastAsia="Times New Roman" w:cs="Times New Roman"/>
                <w:sz w:val="22"/>
              </w:rPr>
            </w:pPr>
            <w:r w:rsidRPr="00481637">
              <w:rPr>
                <w:rFonts w:eastAsia="Times New Roman" w:cs="Times New Roman"/>
                <w:sz w:val="22"/>
              </w:rPr>
              <w:t>Tiếp thu ý kiến của Bộ Tài chính, căn cứ theo các quy định pháp luật về đầu thầu mới ban hành trong năm 2025, Bộ KHCN đã bỏ quy định về các tiêu chuẩn đánh giá để lựa chọn nhà đầu tư này trong dự thảo Nghị định.</w:t>
            </w:r>
          </w:p>
        </w:tc>
      </w:tr>
      <w:tr w:rsidR="00625E68" w:rsidRPr="00481637" w14:paraId="752E6A0E" w14:textId="77777777" w:rsidTr="00FE441A">
        <w:trPr>
          <w:trHeight w:val="567"/>
        </w:trPr>
        <w:tc>
          <w:tcPr>
            <w:tcW w:w="660" w:type="dxa"/>
            <w:vMerge/>
            <w:vAlign w:val="center"/>
            <w:hideMark/>
          </w:tcPr>
          <w:p w14:paraId="3BB99657" w14:textId="73D8FB4F" w:rsidR="00625E68" w:rsidRPr="00481637" w:rsidRDefault="00625E68" w:rsidP="00481637">
            <w:pPr>
              <w:jc w:val="center"/>
              <w:rPr>
                <w:rFonts w:eastAsia="Times New Roman" w:cs="Times New Roman"/>
                <w:b/>
                <w:bCs/>
                <w:sz w:val="22"/>
              </w:rPr>
            </w:pPr>
          </w:p>
        </w:tc>
        <w:tc>
          <w:tcPr>
            <w:tcW w:w="2293" w:type="dxa"/>
            <w:vMerge/>
            <w:vAlign w:val="center"/>
            <w:hideMark/>
          </w:tcPr>
          <w:p w14:paraId="59C94DD0" w14:textId="19E8B974"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1ABB05F9"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22</w:t>
            </w:r>
          </w:p>
        </w:tc>
        <w:tc>
          <w:tcPr>
            <w:tcW w:w="6137" w:type="dxa"/>
            <w:shd w:val="clear" w:color="F9F9F9" w:fill="F9F9F9"/>
            <w:vAlign w:val="center"/>
            <w:hideMark/>
          </w:tcPr>
          <w:p w14:paraId="13E0DA08"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Khoản 2: quy định “Các khoản thu nhập bao gồm tiền lương, tiền công của nhân lực công nghiệp công nghệ số chất lượng cao làm việc trong khu công nghệ số được miễn thuế thu nhập cá nhân trong thời hạn 05 năm kể từ ngày ký hợp đồng đầu tiên tổ chức, doanh nghiệp trong khu”. Tuy nhiên, nội dung này được quy định cụ thể tại khoản 3 Điều 49 Luật Công nghiệp công nghệ số. Do đó, đề nghị không nhắc lại quy định trên tại khoản 2 Điều 22 dự thảo Nghị định.</w:t>
            </w:r>
          </w:p>
        </w:tc>
        <w:tc>
          <w:tcPr>
            <w:tcW w:w="4682" w:type="dxa"/>
            <w:shd w:val="clear" w:color="F9F9F9" w:fill="F9F9F9"/>
            <w:vAlign w:val="center"/>
            <w:hideMark/>
          </w:tcPr>
          <w:p w14:paraId="34191DB4" w14:textId="77777777" w:rsidR="00625E68" w:rsidRDefault="00625E68" w:rsidP="00481637">
            <w:pPr>
              <w:jc w:val="both"/>
              <w:rPr>
                <w:rFonts w:eastAsia="Times New Roman" w:cs="Times New Roman"/>
                <w:b/>
                <w:bCs/>
                <w:sz w:val="22"/>
                <w:lang w:val="vi-VN"/>
              </w:rPr>
            </w:pPr>
            <w:r w:rsidRPr="00481637">
              <w:rPr>
                <w:rFonts w:eastAsia="Times New Roman" w:cs="Times New Roman"/>
                <w:b/>
                <w:bCs/>
                <w:sz w:val="22"/>
              </w:rPr>
              <w:t>Giải trình:</w:t>
            </w:r>
          </w:p>
          <w:p w14:paraId="2CE5E55F" w14:textId="77777777" w:rsidR="00625E68" w:rsidRPr="00625E68" w:rsidRDefault="00625E68" w:rsidP="00481637">
            <w:pPr>
              <w:jc w:val="both"/>
              <w:rPr>
                <w:rFonts w:eastAsia="Times New Roman" w:cs="Times New Roman"/>
                <w:b/>
                <w:bCs/>
                <w:sz w:val="22"/>
                <w:lang w:val="vi-VN"/>
              </w:rPr>
            </w:pPr>
          </w:p>
          <w:p w14:paraId="42955017" w14:textId="77777777" w:rsidR="00625E68" w:rsidRPr="00481637" w:rsidRDefault="00625E68" w:rsidP="00481637">
            <w:pPr>
              <w:jc w:val="both"/>
              <w:rPr>
                <w:rFonts w:eastAsia="Times New Roman" w:cs="Times New Roman"/>
                <w:sz w:val="22"/>
              </w:rPr>
            </w:pPr>
            <w:r w:rsidRPr="00481637">
              <w:rPr>
                <w:rFonts w:eastAsia="Times New Roman" w:cs="Times New Roman"/>
                <w:sz w:val="22"/>
              </w:rPr>
              <w:t>Việc quy định dẫn chiếu chính sách ưu đãi về miễn giảm thuế TNCN đối với nhân lực công nghiệp số chất lượng cao trong khu CNS tập trung để tạo thuận lợi trong quá trình áp dụng thực thi chính sách.</w:t>
            </w:r>
          </w:p>
        </w:tc>
      </w:tr>
      <w:tr w:rsidR="00625E68" w:rsidRPr="00481637" w14:paraId="66EB6530" w14:textId="77777777" w:rsidTr="00FE441A">
        <w:trPr>
          <w:trHeight w:val="567"/>
        </w:trPr>
        <w:tc>
          <w:tcPr>
            <w:tcW w:w="660" w:type="dxa"/>
            <w:vMerge/>
            <w:vAlign w:val="center"/>
            <w:hideMark/>
          </w:tcPr>
          <w:p w14:paraId="10A783EA" w14:textId="662E0C91" w:rsidR="00625E68" w:rsidRPr="00481637" w:rsidRDefault="00625E68" w:rsidP="00481637">
            <w:pPr>
              <w:jc w:val="center"/>
              <w:rPr>
                <w:rFonts w:eastAsia="Times New Roman" w:cs="Times New Roman"/>
                <w:b/>
                <w:bCs/>
                <w:sz w:val="22"/>
              </w:rPr>
            </w:pPr>
          </w:p>
        </w:tc>
        <w:tc>
          <w:tcPr>
            <w:tcW w:w="2293" w:type="dxa"/>
            <w:vMerge/>
            <w:vAlign w:val="center"/>
            <w:hideMark/>
          </w:tcPr>
          <w:p w14:paraId="057C5FFC" w14:textId="101F5377"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0F7AEDF6" w14:textId="77777777" w:rsidR="00625E68" w:rsidRPr="00481637" w:rsidRDefault="00625E68" w:rsidP="00FE441A">
            <w:pPr>
              <w:rPr>
                <w:rFonts w:eastAsia="Times New Roman" w:cs="Times New Roman"/>
                <w:color w:val="000000"/>
                <w:sz w:val="22"/>
              </w:rPr>
            </w:pPr>
          </w:p>
        </w:tc>
        <w:tc>
          <w:tcPr>
            <w:tcW w:w="6137" w:type="dxa"/>
            <w:shd w:val="clear" w:color="F9F9F9" w:fill="F9F9F9"/>
            <w:vAlign w:val="center"/>
            <w:hideMark/>
          </w:tcPr>
          <w:p w14:paraId="7A07BEAB"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Khoản 3: quy định “Các dự án đầu tư xây dựng trung tâm nghiên cứu và phát triển, dự án đầu tư về lĩnh vực công nghiệp công nghệ số trong khu công nghệ số tập trung được áp dụng quy định thủ tục đầu tư đặc biệt tại Điều 36a Luật Đầu tư” vượt so với quy định khoản 1 Điều 36a Luật số 57/2024/QH15, khoản 13 Điều 6 Luật số 90/2025/QH15. Đề nghị chỉnh sửa nội dung khoản 3 Điều 22 dự thảo Nghị định cho phù hợp với quy định tại Điều 36a Luật Đầu tư.</w:t>
            </w:r>
          </w:p>
        </w:tc>
        <w:tc>
          <w:tcPr>
            <w:tcW w:w="4682" w:type="dxa"/>
            <w:shd w:val="clear" w:color="F9F9F9" w:fill="F9F9F9"/>
            <w:vAlign w:val="center"/>
            <w:hideMark/>
          </w:tcPr>
          <w:p w14:paraId="162AB131" w14:textId="77777777" w:rsidR="00625E68" w:rsidRDefault="00625E68" w:rsidP="00481637">
            <w:pPr>
              <w:jc w:val="both"/>
              <w:rPr>
                <w:rFonts w:eastAsia="Times New Roman" w:cs="Times New Roman"/>
                <w:b/>
                <w:bCs/>
                <w:sz w:val="22"/>
                <w:lang w:val="vi-VN"/>
              </w:rPr>
            </w:pPr>
            <w:r w:rsidRPr="00481637">
              <w:rPr>
                <w:rFonts w:eastAsia="Times New Roman" w:cs="Times New Roman"/>
                <w:b/>
                <w:bCs/>
                <w:sz w:val="22"/>
              </w:rPr>
              <w:t>Tiếp thu:</w:t>
            </w:r>
          </w:p>
          <w:p w14:paraId="4A99C97A" w14:textId="77777777" w:rsidR="00625E68" w:rsidRPr="00625E68" w:rsidRDefault="00625E68" w:rsidP="00481637">
            <w:pPr>
              <w:jc w:val="both"/>
              <w:rPr>
                <w:rFonts w:eastAsia="Times New Roman" w:cs="Times New Roman"/>
                <w:b/>
                <w:bCs/>
                <w:sz w:val="22"/>
                <w:lang w:val="vi-VN"/>
              </w:rPr>
            </w:pPr>
          </w:p>
          <w:p w14:paraId="7EDC5D12" w14:textId="77777777" w:rsidR="00625E68" w:rsidRPr="00481637" w:rsidRDefault="00625E68" w:rsidP="00481637">
            <w:pPr>
              <w:jc w:val="both"/>
              <w:rPr>
                <w:rFonts w:eastAsia="Times New Roman" w:cs="Times New Roman"/>
                <w:sz w:val="22"/>
              </w:rPr>
            </w:pPr>
            <w:r w:rsidRPr="00481637">
              <w:rPr>
                <w:rFonts w:eastAsia="Times New Roman" w:cs="Times New Roman"/>
                <w:sz w:val="22"/>
              </w:rPr>
              <w:t>Dự thảo Nghị đinh đã sửa đổi, đồng bộ với quy  định của pháp luật về đầu tư.</w:t>
            </w:r>
          </w:p>
        </w:tc>
      </w:tr>
      <w:tr w:rsidR="00625E68" w:rsidRPr="00481637" w14:paraId="614B956D" w14:textId="77777777" w:rsidTr="00FE441A">
        <w:trPr>
          <w:trHeight w:val="567"/>
        </w:trPr>
        <w:tc>
          <w:tcPr>
            <w:tcW w:w="660" w:type="dxa"/>
            <w:vMerge/>
            <w:vAlign w:val="center"/>
            <w:hideMark/>
          </w:tcPr>
          <w:p w14:paraId="6F95C0C5" w14:textId="0FA51515" w:rsidR="00625E68" w:rsidRPr="00481637" w:rsidRDefault="00625E68" w:rsidP="00481637">
            <w:pPr>
              <w:jc w:val="center"/>
              <w:rPr>
                <w:rFonts w:eastAsia="Times New Roman" w:cs="Times New Roman"/>
                <w:b/>
                <w:bCs/>
                <w:sz w:val="22"/>
              </w:rPr>
            </w:pPr>
          </w:p>
        </w:tc>
        <w:tc>
          <w:tcPr>
            <w:tcW w:w="2293" w:type="dxa"/>
            <w:vMerge/>
            <w:vAlign w:val="center"/>
            <w:hideMark/>
          </w:tcPr>
          <w:p w14:paraId="5F1139B4" w14:textId="1CD1A8D1"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32DF9D36"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 xml:space="preserve">Điều 23 </w:t>
            </w:r>
          </w:p>
        </w:tc>
        <w:tc>
          <w:tcPr>
            <w:tcW w:w="6137" w:type="dxa"/>
            <w:shd w:val="clear" w:color="F9F9F9" w:fill="F9F9F9"/>
            <w:vAlign w:val="center"/>
            <w:hideMark/>
          </w:tcPr>
          <w:p w14:paraId="479EECE5"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xml:space="preserve">+ Khoản 1: quy định “Kết cấu hạ tầng khu công nghệ số tập trung được đầu tư bằng nguồn vốn ngân sách nhà nước là một loại tài sản kết cấu hạ tầng được quản lý, sử dụng, khai thác, vận hành theo quy định của pháp luật về quản lý, sử dụng tài sản công.”. Tuy nhiên, tại Điều 24, Điều 25 dự thảo Nghị định chỉ quy định mô hình, chức năng, nhiệm vụ của đơn vị quản lý, vận hành, khai thác khu công nghệ số tập trung, nhưng chưa quy định cụ thể về quản lý, sử dụng và khai thác tài sản theo quy định của pháp luật về quản lý, sử dụng tài sản công. Do đó, đề nghị Bộ KHCN căn cứ vào đặc thù và yêu cầu quản lý của tài sản kết cấu hạ tầng của khu công nghệ số tập trung để quy định chi tiết các nội dung cụ thể, đặc thù mang tính chuyên ngành liên quan đến việc quản lý, sử dụng và khai thác kết cấu hạ tầng khu công nghệ số tập trung hoặc có ý kiến đề xuất nội dung liên quan gửi Bộ Tài chính tổng hợp trong dự thảo Nghị định </w:t>
            </w:r>
            <w:r w:rsidRPr="00481637">
              <w:rPr>
                <w:rFonts w:eastAsia="Times New Roman" w:cs="Times New Roman"/>
                <w:color w:val="000000"/>
                <w:sz w:val="22"/>
              </w:rPr>
              <w:lastRenderedPageBreak/>
              <w:t>quy định việc quản lý, sử dụng và khai thác tài sản kết cấu hạ tầng do Nhà nước đầu tư, quản lý.</w:t>
            </w:r>
          </w:p>
          <w:p w14:paraId="36F2E396"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Khoản 2: Luật phí và lệ phí không quy định phí sử dụng hạ tầng do đó đề nghị chỉnh sửa khổ thứ hai khoản 2 Điều 23 dự thảo Nghị định như sau “Trường hợp được Nhà nước hỗ trợ từ nguồn ngân sách nhà nước, miễn, giảm tiền thuê đất và các khoản hỗ trợ khác thì nhà đầu tư không được tính các khoản chi phí này vào tổng vốn đầu tư của dự án đầu tư xây dựng và kinh doanh kết cấu hạ tầng khu công nghệ số tập trung và vào giá cho thuê đất, giá cho thuê lại đất đối với các dự án đầu tư trong khu công nghệ số tập trung.”</w:t>
            </w:r>
          </w:p>
        </w:tc>
        <w:tc>
          <w:tcPr>
            <w:tcW w:w="4682" w:type="dxa"/>
            <w:shd w:val="clear" w:color="F9F9F9" w:fill="F9F9F9"/>
            <w:vAlign w:val="center"/>
            <w:hideMark/>
          </w:tcPr>
          <w:p w14:paraId="1F11B588" w14:textId="77777777" w:rsidR="00625E68" w:rsidRDefault="00625E68" w:rsidP="00481637">
            <w:pPr>
              <w:jc w:val="both"/>
              <w:rPr>
                <w:rFonts w:eastAsia="Times New Roman" w:cs="Times New Roman"/>
                <w:b/>
                <w:bCs/>
                <w:sz w:val="22"/>
                <w:lang w:val="vi-VN"/>
              </w:rPr>
            </w:pPr>
            <w:r w:rsidRPr="00481637">
              <w:rPr>
                <w:rFonts w:eastAsia="Times New Roman" w:cs="Times New Roman"/>
                <w:b/>
                <w:bCs/>
                <w:sz w:val="22"/>
              </w:rPr>
              <w:lastRenderedPageBreak/>
              <w:t>Tiếp thu:</w:t>
            </w:r>
          </w:p>
          <w:p w14:paraId="274764EE" w14:textId="77777777" w:rsidR="00625E68" w:rsidRPr="00625E68" w:rsidRDefault="00625E68" w:rsidP="00481637">
            <w:pPr>
              <w:jc w:val="both"/>
              <w:rPr>
                <w:rFonts w:eastAsia="Times New Roman" w:cs="Times New Roman"/>
                <w:b/>
                <w:bCs/>
                <w:sz w:val="22"/>
                <w:lang w:val="vi-VN"/>
              </w:rPr>
            </w:pPr>
          </w:p>
          <w:p w14:paraId="056DD330" w14:textId="78DCED49" w:rsidR="00625E68" w:rsidRPr="00481637" w:rsidRDefault="00625E68" w:rsidP="00481637">
            <w:pPr>
              <w:jc w:val="both"/>
              <w:rPr>
                <w:rFonts w:eastAsia="Times New Roman" w:cs="Times New Roman"/>
                <w:sz w:val="22"/>
              </w:rPr>
            </w:pPr>
            <w:r w:rsidRPr="002C0D28">
              <w:rPr>
                <w:rFonts w:eastAsia="Times New Roman" w:cs="Times New Roman"/>
                <w:sz w:val="22"/>
                <w:lang w:val="vi-VN"/>
              </w:rPr>
              <w:t xml:space="preserve">Điều 25 dự thảo Nghị định dẫn chiếu về việc quản lý, sử dụng, khai thác, vận hành kết cấu hạ tầng khu công nghệ số được đầu tư bằng nguồn ngân sách nhà nước theo quy định của pháp luật về quản lý, sử dụng tài sản công. </w:t>
            </w:r>
            <w:r w:rsidRPr="00481637">
              <w:rPr>
                <w:rFonts w:eastAsia="Times New Roman" w:cs="Times New Roman"/>
                <w:sz w:val="22"/>
              </w:rPr>
              <w:t xml:space="preserve">Theo đó, hiện nay, Bộ KHCN đang phối hợp với Bộ Tài chính xây dựng dự thảo Nghị định quy định về quản lý tài sản kết cấu hạ tầng các loại khu chức năng, trong đó có khu CNS tập trung. </w:t>
            </w:r>
          </w:p>
        </w:tc>
      </w:tr>
      <w:tr w:rsidR="00625E68" w:rsidRPr="00481637" w14:paraId="5116A6D6" w14:textId="77777777" w:rsidTr="00FE441A">
        <w:trPr>
          <w:trHeight w:val="567"/>
        </w:trPr>
        <w:tc>
          <w:tcPr>
            <w:tcW w:w="660" w:type="dxa"/>
            <w:vMerge/>
            <w:vAlign w:val="center"/>
            <w:hideMark/>
          </w:tcPr>
          <w:p w14:paraId="2BB07142" w14:textId="4B268A83" w:rsidR="00625E68" w:rsidRPr="00481637" w:rsidRDefault="00625E68" w:rsidP="00481637">
            <w:pPr>
              <w:jc w:val="center"/>
              <w:rPr>
                <w:rFonts w:eastAsia="Times New Roman" w:cs="Times New Roman"/>
                <w:b/>
                <w:bCs/>
                <w:sz w:val="22"/>
              </w:rPr>
            </w:pPr>
          </w:p>
        </w:tc>
        <w:tc>
          <w:tcPr>
            <w:tcW w:w="2293" w:type="dxa"/>
            <w:vMerge/>
            <w:vAlign w:val="center"/>
            <w:hideMark/>
          </w:tcPr>
          <w:p w14:paraId="2AF5B1B7" w14:textId="32461053"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2EAF90EC"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Khác</w:t>
            </w:r>
          </w:p>
        </w:tc>
        <w:tc>
          <w:tcPr>
            <w:tcW w:w="6137" w:type="dxa"/>
            <w:shd w:val="clear" w:color="F9F9F9" w:fill="F9F9F9"/>
            <w:vAlign w:val="center"/>
            <w:hideMark/>
          </w:tcPr>
          <w:p w14:paraId="2057869A"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Hiện nay Bộ Tài chính đang chủ trì xây dựng dự thảo Luật Đầu tư kinh doanh (thay thế Luật Đầu tư), Bộ Xây dựng chủ trì xây dựng dự thảo Luật sửa đổi, bổ sung một số điều của Luật Quy hoạch đô thị và nông thôn. Đề nghị Bộ KHCN phối hợp với Bộ Tài chính, Bộ Xây dựng rà soát các nội dung của dự thảo Nghị định đảm bảo đồng bộ, thống nhất với các dự thảo luật trên</w:t>
            </w:r>
          </w:p>
        </w:tc>
        <w:tc>
          <w:tcPr>
            <w:tcW w:w="4682" w:type="dxa"/>
            <w:shd w:val="clear" w:color="F9F9F9" w:fill="F9F9F9"/>
            <w:vAlign w:val="center"/>
            <w:hideMark/>
          </w:tcPr>
          <w:p w14:paraId="58D385C1" w14:textId="77777777" w:rsidR="00625E68" w:rsidRDefault="00625E68" w:rsidP="00481637">
            <w:pPr>
              <w:jc w:val="both"/>
              <w:rPr>
                <w:rFonts w:eastAsia="Times New Roman" w:cs="Times New Roman"/>
                <w:b/>
                <w:bCs/>
                <w:sz w:val="22"/>
                <w:lang w:val="vi-VN"/>
              </w:rPr>
            </w:pPr>
            <w:r w:rsidRPr="00481637">
              <w:rPr>
                <w:rFonts w:eastAsia="Times New Roman" w:cs="Times New Roman"/>
                <w:b/>
                <w:bCs/>
                <w:sz w:val="22"/>
              </w:rPr>
              <w:t>Tiếp thu:</w:t>
            </w:r>
          </w:p>
          <w:p w14:paraId="55EFE221" w14:textId="77777777" w:rsidR="00625E68" w:rsidRPr="00625E68" w:rsidRDefault="00625E68" w:rsidP="00481637">
            <w:pPr>
              <w:jc w:val="both"/>
              <w:rPr>
                <w:rFonts w:eastAsia="Times New Roman" w:cs="Times New Roman"/>
                <w:b/>
                <w:bCs/>
                <w:sz w:val="22"/>
                <w:lang w:val="vi-VN"/>
              </w:rPr>
            </w:pPr>
          </w:p>
          <w:p w14:paraId="45BF25B7" w14:textId="77777777" w:rsidR="00625E68" w:rsidRPr="00481637" w:rsidRDefault="00625E68" w:rsidP="00481637">
            <w:pPr>
              <w:jc w:val="both"/>
              <w:rPr>
                <w:rFonts w:eastAsia="Times New Roman" w:cs="Times New Roman"/>
                <w:sz w:val="22"/>
              </w:rPr>
            </w:pPr>
            <w:r w:rsidRPr="00481637">
              <w:rPr>
                <w:rFonts w:eastAsia="Times New Roman" w:cs="Times New Roman"/>
                <w:sz w:val="22"/>
              </w:rPr>
              <w:t>Bộ KHCN đang trao đổi, phối  với thường trực Tổ soạn thảo các Luật đầu tư sửa đổi, dự thảo Luật sửa đổi, bổ sung một số điều của Luật Quy hoạch đô thị và nông thôn</w:t>
            </w:r>
          </w:p>
        </w:tc>
      </w:tr>
      <w:tr w:rsidR="00FE441A" w:rsidRPr="00481637" w14:paraId="5F0EBD79" w14:textId="77777777" w:rsidTr="00FE441A">
        <w:trPr>
          <w:trHeight w:val="567"/>
        </w:trPr>
        <w:tc>
          <w:tcPr>
            <w:tcW w:w="660" w:type="dxa"/>
            <w:vAlign w:val="center"/>
            <w:hideMark/>
          </w:tcPr>
          <w:p w14:paraId="6D0B32E9"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9</w:t>
            </w:r>
          </w:p>
        </w:tc>
        <w:tc>
          <w:tcPr>
            <w:tcW w:w="2293" w:type="dxa"/>
            <w:shd w:val="clear" w:color="F9F9F9" w:fill="F9F9F9"/>
            <w:vAlign w:val="center"/>
            <w:hideMark/>
          </w:tcPr>
          <w:p w14:paraId="61AD064F"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Bộ Giáo dục và Đào tạo</w:t>
            </w:r>
          </w:p>
        </w:tc>
        <w:tc>
          <w:tcPr>
            <w:tcW w:w="1048" w:type="dxa"/>
            <w:shd w:val="clear" w:color="F9F9F9" w:fill="F9F9F9"/>
            <w:vAlign w:val="center"/>
            <w:hideMark/>
          </w:tcPr>
          <w:p w14:paraId="45D7F3AB"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08ABC157" w14:textId="77777777" w:rsidR="00FE441A" w:rsidRPr="00481637" w:rsidRDefault="00FE441A" w:rsidP="00FE441A">
            <w:pPr>
              <w:jc w:val="both"/>
              <w:rPr>
                <w:rFonts w:eastAsia="Times New Roman" w:cs="Times New Roman"/>
                <w:sz w:val="22"/>
              </w:rPr>
            </w:pPr>
            <w:r w:rsidRPr="00481637">
              <w:rPr>
                <w:rFonts w:eastAsia="Times New Roman" w:cs="Times New Roman"/>
                <w:sz w:val="22"/>
              </w:rPr>
              <w:t>Không có ý kiến</w:t>
            </w:r>
          </w:p>
        </w:tc>
        <w:tc>
          <w:tcPr>
            <w:tcW w:w="4682" w:type="dxa"/>
            <w:vAlign w:val="center"/>
            <w:hideMark/>
          </w:tcPr>
          <w:p w14:paraId="4024CE65"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625E68" w:rsidRPr="00625E68" w14:paraId="26352C20" w14:textId="77777777" w:rsidTr="00FE441A">
        <w:trPr>
          <w:trHeight w:val="567"/>
        </w:trPr>
        <w:tc>
          <w:tcPr>
            <w:tcW w:w="660" w:type="dxa"/>
            <w:vMerge w:val="restart"/>
            <w:vAlign w:val="center"/>
            <w:hideMark/>
          </w:tcPr>
          <w:p w14:paraId="5387C16B" w14:textId="77777777" w:rsidR="00625E68" w:rsidRPr="00481637" w:rsidRDefault="00625E68" w:rsidP="00481637">
            <w:pPr>
              <w:jc w:val="center"/>
              <w:rPr>
                <w:rFonts w:eastAsia="Times New Roman" w:cs="Times New Roman"/>
                <w:b/>
                <w:bCs/>
                <w:sz w:val="22"/>
              </w:rPr>
            </w:pPr>
            <w:r w:rsidRPr="00481637">
              <w:rPr>
                <w:rFonts w:eastAsia="Times New Roman" w:cs="Times New Roman"/>
                <w:b/>
                <w:bCs/>
                <w:sz w:val="22"/>
              </w:rPr>
              <w:t>10</w:t>
            </w:r>
          </w:p>
        </w:tc>
        <w:tc>
          <w:tcPr>
            <w:tcW w:w="2293" w:type="dxa"/>
            <w:vMerge w:val="restart"/>
            <w:shd w:val="clear" w:color="F9F9F9" w:fill="F9F9F9"/>
            <w:vAlign w:val="center"/>
            <w:hideMark/>
          </w:tcPr>
          <w:p w14:paraId="1A140662" w14:textId="77777777" w:rsidR="00625E68" w:rsidRPr="00481637" w:rsidRDefault="00625E68" w:rsidP="00625E68">
            <w:pPr>
              <w:jc w:val="center"/>
              <w:rPr>
                <w:rFonts w:eastAsia="Times New Roman" w:cs="Times New Roman"/>
                <w:b/>
                <w:bCs/>
                <w:sz w:val="22"/>
              </w:rPr>
            </w:pPr>
            <w:r w:rsidRPr="00481637">
              <w:rPr>
                <w:rFonts w:eastAsia="Times New Roman" w:cs="Times New Roman"/>
                <w:b/>
                <w:bCs/>
                <w:sz w:val="22"/>
              </w:rPr>
              <w:t>Bộ Văn hoá, Thể thao và Du lịch</w:t>
            </w:r>
          </w:p>
        </w:tc>
        <w:tc>
          <w:tcPr>
            <w:tcW w:w="1048" w:type="dxa"/>
            <w:shd w:val="clear" w:color="F9F9F9" w:fill="F9F9F9"/>
            <w:vAlign w:val="center"/>
            <w:hideMark/>
          </w:tcPr>
          <w:p w14:paraId="0D458F48" w14:textId="77777777" w:rsidR="00625E68" w:rsidRPr="00481637" w:rsidRDefault="00625E68" w:rsidP="00FE441A">
            <w:pPr>
              <w:jc w:val="center"/>
              <w:rPr>
                <w:rFonts w:eastAsia="Times New Roman" w:cs="Times New Roman"/>
                <w:sz w:val="22"/>
              </w:rPr>
            </w:pPr>
            <w:r w:rsidRPr="00481637">
              <w:rPr>
                <w:rFonts w:eastAsia="Times New Roman" w:cs="Times New Roman"/>
                <w:sz w:val="22"/>
              </w:rPr>
              <w:t>Điều 4</w:t>
            </w:r>
          </w:p>
        </w:tc>
        <w:tc>
          <w:tcPr>
            <w:tcW w:w="6137" w:type="dxa"/>
            <w:shd w:val="clear" w:color="F9F9F9" w:fill="F9F9F9"/>
            <w:vAlign w:val="center"/>
            <w:hideMark/>
          </w:tcPr>
          <w:p w14:paraId="4096810B" w14:textId="77777777" w:rsidR="00625E68" w:rsidRPr="00481637" w:rsidRDefault="00625E68" w:rsidP="00FE441A">
            <w:pPr>
              <w:jc w:val="both"/>
              <w:rPr>
                <w:rFonts w:eastAsia="Times New Roman" w:cs="Times New Roman"/>
                <w:sz w:val="22"/>
              </w:rPr>
            </w:pPr>
            <w:r w:rsidRPr="00481637">
              <w:rPr>
                <w:rFonts w:eastAsia="Times New Roman" w:cs="Times New Roman"/>
                <w:sz w:val="22"/>
              </w:rPr>
              <w:t xml:space="preserve">Khoản 2, đề nghị nghiên cứu bổ sung: "2. Hình thành trung tâm cung cấp hạ tầng và các dịch vụ công nghệ số tạo môi trường thuận lợi cho các hoạt động đầu tư, </w:t>
            </w:r>
            <w:r w:rsidRPr="00481637">
              <w:rPr>
                <w:rFonts w:eastAsia="Times New Roman" w:cs="Times New Roman"/>
                <w:b/>
                <w:bCs/>
                <w:sz w:val="22"/>
              </w:rPr>
              <w:t>cho thuê</w:t>
            </w:r>
            <w:r w:rsidRPr="00481637">
              <w:rPr>
                <w:rFonts w:eastAsia="Times New Roman" w:cs="Times New Roman"/>
                <w:sz w:val="22"/>
              </w:rPr>
              <w:t xml:space="preserve"> nhằm thu hút vốn, công nghệ trong và ngoài nước, góp phần xây dựng ngành công nghiệp công nghệ số trở thành ngành công nghiệp nền tảng của quốc gia.". Lý do: Việc tập trung hóa hạ tầng công nghệ số, nhân lực cần hướng đến dịch vụ cho thuê, ví dụ: cho thuê phòng thí nghiệm, cho thuê hệ thống công nghệ số phục vụ mục đích nghiên cứu, cho thuê hệ thống công nghệ để triển khai cơ chế sandbox... Hoạt động cho thuê rất phù hợp với bộ, ngành, tổ chức không có nguồn lực để đầu tư hệ thống công nghệ ví dụ Bộ VHTTDL rất cần các hệ thống công nghệ để thử nghiệm sản phẩm, dịch vụ về công nghiệp văn hóa, sản phẩm công nghệ giải quyết các bài toán lớn của Bộ. Ngoài ra, việc sử dụng dịch vụ cho thuê sẽ tối ưu hóa hạ tầng công nghệ, hiệu suất sử dụng, tránh lãng phí nguồn lực đầu tư của Nhà nước</w:t>
            </w:r>
          </w:p>
        </w:tc>
        <w:tc>
          <w:tcPr>
            <w:tcW w:w="4682" w:type="dxa"/>
            <w:vAlign w:val="center"/>
            <w:hideMark/>
          </w:tcPr>
          <w:p w14:paraId="0731BB7A" w14:textId="7A7E8449" w:rsidR="00625E68" w:rsidRPr="00625E68" w:rsidRDefault="00625E68" w:rsidP="00481637">
            <w:pPr>
              <w:jc w:val="both"/>
              <w:rPr>
                <w:rFonts w:eastAsia="Times New Roman" w:cs="Times New Roman"/>
                <w:b/>
                <w:bCs/>
                <w:sz w:val="22"/>
                <w:lang w:val="vi-VN"/>
              </w:rPr>
            </w:pPr>
            <w:r w:rsidRPr="00625E68">
              <w:rPr>
                <w:rFonts w:eastAsia="Times New Roman" w:cs="Times New Roman"/>
                <w:b/>
                <w:bCs/>
                <w:sz w:val="22"/>
              </w:rPr>
              <w:t>Tiếp</w:t>
            </w:r>
            <w:r w:rsidRPr="00625E68">
              <w:rPr>
                <w:rFonts w:eastAsia="Times New Roman" w:cs="Times New Roman"/>
                <w:b/>
                <w:bCs/>
                <w:sz w:val="22"/>
                <w:lang w:val="vi-VN"/>
              </w:rPr>
              <w:t xml:space="preserve"> thu: </w:t>
            </w:r>
          </w:p>
          <w:p w14:paraId="7216D6C7" w14:textId="77777777" w:rsidR="00625E68" w:rsidRDefault="00625E68" w:rsidP="00481637">
            <w:pPr>
              <w:jc w:val="both"/>
              <w:rPr>
                <w:rFonts w:eastAsia="Times New Roman" w:cs="Times New Roman"/>
                <w:sz w:val="22"/>
                <w:lang w:val="vi-VN"/>
              </w:rPr>
            </w:pPr>
          </w:p>
          <w:p w14:paraId="68E14C33" w14:textId="6BF7B243" w:rsidR="00625E68" w:rsidRPr="00625E68" w:rsidRDefault="005611DF" w:rsidP="00481637">
            <w:pPr>
              <w:jc w:val="both"/>
              <w:rPr>
                <w:rFonts w:eastAsia="Times New Roman" w:cs="Times New Roman"/>
                <w:sz w:val="22"/>
                <w:lang w:val="vi-VN"/>
              </w:rPr>
            </w:pPr>
            <w:r>
              <w:rPr>
                <w:rFonts w:eastAsia="Times New Roman" w:cs="Times New Roman"/>
                <w:sz w:val="22"/>
                <w:lang w:val="vi-VN"/>
              </w:rPr>
              <w:t xml:space="preserve">Tiếp thu ý kiến của Bộ Tư pháp, dự thảo Nghị định đã bỏ </w:t>
            </w:r>
            <w:r w:rsidR="00625E68">
              <w:rPr>
                <w:rFonts w:eastAsia="Times New Roman" w:cs="Times New Roman"/>
                <w:sz w:val="22"/>
                <w:lang w:val="vi-VN"/>
              </w:rPr>
              <w:t>Điều 4</w:t>
            </w:r>
            <w:r>
              <w:rPr>
                <w:rFonts w:eastAsia="Times New Roman" w:cs="Times New Roman"/>
                <w:sz w:val="22"/>
                <w:lang w:val="vi-VN"/>
              </w:rPr>
              <w:t xml:space="preserve"> dự thảo Nghị định.</w:t>
            </w:r>
          </w:p>
        </w:tc>
      </w:tr>
      <w:tr w:rsidR="00625E68" w:rsidRPr="005611DF" w14:paraId="197AE009" w14:textId="77777777" w:rsidTr="00FE441A">
        <w:trPr>
          <w:trHeight w:val="567"/>
        </w:trPr>
        <w:tc>
          <w:tcPr>
            <w:tcW w:w="660" w:type="dxa"/>
            <w:vMerge/>
            <w:vAlign w:val="center"/>
            <w:hideMark/>
          </w:tcPr>
          <w:p w14:paraId="60EA9B2B" w14:textId="209CB329" w:rsidR="00625E68" w:rsidRPr="00625E68" w:rsidRDefault="00625E68" w:rsidP="00481637">
            <w:pPr>
              <w:jc w:val="center"/>
              <w:rPr>
                <w:rFonts w:eastAsia="Times New Roman" w:cs="Times New Roman"/>
                <w:b/>
                <w:bCs/>
                <w:sz w:val="22"/>
                <w:lang w:val="vi-VN"/>
              </w:rPr>
            </w:pPr>
          </w:p>
        </w:tc>
        <w:tc>
          <w:tcPr>
            <w:tcW w:w="2293" w:type="dxa"/>
            <w:vMerge/>
            <w:vAlign w:val="center"/>
            <w:hideMark/>
          </w:tcPr>
          <w:p w14:paraId="234FAEC5" w14:textId="44ED150C" w:rsidR="00625E68" w:rsidRPr="00625E68"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42F06F7E"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7</w:t>
            </w:r>
          </w:p>
        </w:tc>
        <w:tc>
          <w:tcPr>
            <w:tcW w:w="6137" w:type="dxa"/>
            <w:shd w:val="clear" w:color="F9F9F9" w:fill="F9F9F9"/>
            <w:vAlign w:val="center"/>
            <w:hideMark/>
          </w:tcPr>
          <w:p w14:paraId="1CF209E5"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Đối với Điều 7 (Tổ chức các phân khu chức năng của khu công nghệ số tập trung), xem xét bổ sung khu chức năng cho thuê dịch vụ. Tương tự, rà soát các điều có liên quan để phù hợp với loại hình "cho thuê" với lý do trên</w:t>
            </w:r>
          </w:p>
        </w:tc>
        <w:tc>
          <w:tcPr>
            <w:tcW w:w="4682" w:type="dxa"/>
            <w:shd w:val="clear" w:color="F9F9F9" w:fill="F9F9F9"/>
            <w:vAlign w:val="center"/>
            <w:hideMark/>
          </w:tcPr>
          <w:p w14:paraId="7FEC419C" w14:textId="035EC84A" w:rsidR="00625E68" w:rsidRPr="00217F21" w:rsidRDefault="00396A38" w:rsidP="00481637">
            <w:pPr>
              <w:jc w:val="both"/>
              <w:rPr>
                <w:rFonts w:eastAsia="Times New Roman" w:cs="Times New Roman"/>
                <w:b/>
                <w:bCs/>
                <w:sz w:val="22"/>
                <w:lang w:val="vi-VN"/>
              </w:rPr>
            </w:pPr>
            <w:r w:rsidRPr="00217F21">
              <w:rPr>
                <w:rFonts w:eastAsia="Times New Roman" w:cs="Times New Roman"/>
                <w:b/>
                <w:bCs/>
                <w:sz w:val="22"/>
              </w:rPr>
              <w:t>Giải</w:t>
            </w:r>
            <w:r w:rsidRPr="00217F21">
              <w:rPr>
                <w:rFonts w:eastAsia="Times New Roman" w:cs="Times New Roman"/>
                <w:b/>
                <w:bCs/>
                <w:sz w:val="22"/>
                <w:lang w:val="vi-VN"/>
              </w:rPr>
              <w:t xml:space="preserve"> trình: </w:t>
            </w:r>
          </w:p>
          <w:p w14:paraId="0A1B571A" w14:textId="77777777" w:rsidR="005611DF" w:rsidRPr="00217F21" w:rsidRDefault="005611DF" w:rsidP="00481637">
            <w:pPr>
              <w:jc w:val="both"/>
              <w:rPr>
                <w:rFonts w:eastAsia="Times New Roman" w:cs="Times New Roman"/>
                <w:sz w:val="22"/>
                <w:lang w:val="vi-VN"/>
              </w:rPr>
            </w:pPr>
          </w:p>
          <w:p w14:paraId="5354F381" w14:textId="1EF8F275" w:rsidR="00217F21" w:rsidRPr="005611DF" w:rsidRDefault="00396A38" w:rsidP="00217F21">
            <w:pPr>
              <w:jc w:val="both"/>
              <w:rPr>
                <w:rFonts w:eastAsia="Times New Roman" w:cs="Times New Roman"/>
                <w:sz w:val="22"/>
                <w:lang w:val="vi-VN"/>
              </w:rPr>
            </w:pPr>
            <w:r w:rsidRPr="00217F21">
              <w:rPr>
                <w:rFonts w:eastAsia="Times New Roman" w:cs="Times New Roman"/>
                <w:sz w:val="22"/>
                <w:lang w:val="vi-VN"/>
              </w:rPr>
              <w:t xml:space="preserve">Quy định về tổ chức </w:t>
            </w:r>
            <w:r w:rsidR="00733516" w:rsidRPr="00217F21">
              <w:rPr>
                <w:rFonts w:eastAsia="Times New Roman" w:cs="Times New Roman"/>
                <w:sz w:val="22"/>
                <w:lang w:val="vi-VN"/>
              </w:rPr>
              <w:t xml:space="preserve">các </w:t>
            </w:r>
            <w:r w:rsidRPr="00217F21">
              <w:rPr>
                <w:rFonts w:eastAsia="Times New Roman" w:cs="Times New Roman"/>
                <w:sz w:val="22"/>
                <w:lang w:val="vi-VN"/>
              </w:rPr>
              <w:t>phân khu chức năng tại Điều 15 dự thảo Nghị định</w:t>
            </w:r>
            <w:r w:rsidR="00733516" w:rsidRPr="00217F21">
              <w:rPr>
                <w:rFonts w:eastAsia="Times New Roman" w:cs="Times New Roman"/>
                <w:sz w:val="22"/>
                <w:lang w:val="vi-VN"/>
              </w:rPr>
              <w:t xml:space="preserve"> </w:t>
            </w:r>
            <w:r w:rsidR="00217F21" w:rsidRPr="00217F21">
              <w:rPr>
                <w:rFonts w:eastAsia="Times New Roman" w:cs="Times New Roman"/>
                <w:sz w:val="22"/>
                <w:lang w:val="vi-VN"/>
              </w:rPr>
              <w:t>là để nhằm mục tiêu quy hoạch các hoạt động sản xuất, kinh doanh của theo từng khu đất, không quy định phương thức khai thác như cho thuê.</w:t>
            </w:r>
          </w:p>
          <w:p w14:paraId="0C7256DC" w14:textId="06910C7A" w:rsidR="005611DF" w:rsidRPr="005611DF" w:rsidRDefault="005611DF" w:rsidP="00481637">
            <w:pPr>
              <w:jc w:val="both"/>
              <w:rPr>
                <w:rFonts w:eastAsia="Times New Roman" w:cs="Times New Roman"/>
                <w:sz w:val="22"/>
                <w:lang w:val="vi-VN"/>
              </w:rPr>
            </w:pPr>
          </w:p>
        </w:tc>
      </w:tr>
      <w:tr w:rsidR="00625E68" w:rsidRPr="005C7522" w14:paraId="7752DFE5" w14:textId="77777777" w:rsidTr="00FE441A">
        <w:trPr>
          <w:trHeight w:val="567"/>
        </w:trPr>
        <w:tc>
          <w:tcPr>
            <w:tcW w:w="660" w:type="dxa"/>
            <w:vMerge w:val="restart"/>
            <w:vAlign w:val="center"/>
            <w:hideMark/>
          </w:tcPr>
          <w:p w14:paraId="19F16FE5" w14:textId="77777777" w:rsidR="00625E68" w:rsidRPr="00481637" w:rsidRDefault="00625E68" w:rsidP="00481637">
            <w:pPr>
              <w:jc w:val="center"/>
              <w:rPr>
                <w:rFonts w:eastAsia="Times New Roman" w:cs="Times New Roman"/>
                <w:b/>
                <w:bCs/>
                <w:sz w:val="22"/>
              </w:rPr>
            </w:pPr>
            <w:r w:rsidRPr="00481637">
              <w:rPr>
                <w:rFonts w:eastAsia="Times New Roman" w:cs="Times New Roman"/>
                <w:b/>
                <w:bCs/>
                <w:sz w:val="22"/>
              </w:rPr>
              <w:t>11</w:t>
            </w:r>
          </w:p>
        </w:tc>
        <w:tc>
          <w:tcPr>
            <w:tcW w:w="2293" w:type="dxa"/>
            <w:vMerge w:val="restart"/>
            <w:shd w:val="clear" w:color="F9F9F9" w:fill="F9F9F9"/>
            <w:vAlign w:val="center"/>
            <w:hideMark/>
          </w:tcPr>
          <w:p w14:paraId="5E5E67A0" w14:textId="77777777" w:rsidR="00625E68" w:rsidRPr="00481637" w:rsidRDefault="00625E68" w:rsidP="00625E68">
            <w:pPr>
              <w:jc w:val="center"/>
              <w:rPr>
                <w:rFonts w:eastAsia="Times New Roman" w:cs="Times New Roman"/>
                <w:b/>
                <w:bCs/>
                <w:sz w:val="22"/>
              </w:rPr>
            </w:pPr>
            <w:r w:rsidRPr="00481637">
              <w:rPr>
                <w:rFonts w:eastAsia="Times New Roman" w:cs="Times New Roman"/>
                <w:b/>
                <w:bCs/>
                <w:sz w:val="22"/>
              </w:rPr>
              <w:t>Bộ Tư pháp</w:t>
            </w:r>
          </w:p>
        </w:tc>
        <w:tc>
          <w:tcPr>
            <w:tcW w:w="1048" w:type="dxa"/>
            <w:shd w:val="clear" w:color="F9F9F9" w:fill="F9F9F9"/>
            <w:vAlign w:val="center"/>
            <w:hideMark/>
          </w:tcPr>
          <w:p w14:paraId="66BA513F"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w:t>
            </w:r>
          </w:p>
        </w:tc>
        <w:tc>
          <w:tcPr>
            <w:tcW w:w="6137" w:type="dxa"/>
            <w:shd w:val="clear" w:color="F9F9F9" w:fill="F9F9F9"/>
            <w:vAlign w:val="center"/>
            <w:hideMark/>
          </w:tcPr>
          <w:p w14:paraId="14CBBBDA"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Đề nghị cơ quan chủ trì soạn thảo rà soát và liệt kê theo các nội dung được giao quy định chi tiết tại Luật Công nghiệp công nghệ số cho rõ ràng. Đối với nội dung hướng dẫn khoản 3 Điều 24 Luật Công nghiệp công nghệ số: “Dự án đầu tư xây dựng và kinh doanh kết cấu hạ tầng khu công nghệ số tập trung và dự án đầu tư về lĩnh vực công nghiệp công nghệ số có sử dụng đất tại khu công nghệ số tập trung được miễn, giảm tiền thuê đất theo quy định pháp luật về đất đai và pháp luật khác có liên quan” cần phải tổng kết việc thi hành pháp luật hoặc đánh giá thực trạng quan hệ xã hội liên quan theo quy định tại điểm a khoản 1 Nghị định số 78/2025/NĐ-CP ngày 01/04/2025 của Chính phủ quy định chi tiết một số điều và biện pháp để tổ chức, hướng dẫn thi hành Luật Ban hành văn bản quy phạm pháp luật (đã được sửa đổi, bổ sung bởi Nghị định số187/2025/NĐ-CP).Tuy nhiên, Bộ Tư pháp cho rằng, việc miễn, giảm tiền thuế đất đã được quy định  tại Điều  157  Luật Đất đai,  Nghịđịnh  số103/2024/NĐ-CP ngày 30/7/2024 của Chính phủ của Chính phủ quy định về tiền sử dụng đất, tiền thuê đất và Nghị định số 230/2025/NĐ-CP ngày 19/8/2025 của Chính phủ quy định các trường hợp khác được miễn, giảm tiền sử dụng đất, tiền thuê đất theo quy định tại khoản 2 Điều 157 Luật Đất đai năm 2024. Do đó, đề nghị không đưa vào nội dung Nghị định này để bảo đảm tính thống nhất của hệ thống pháp luật.</w:t>
            </w:r>
          </w:p>
        </w:tc>
        <w:tc>
          <w:tcPr>
            <w:tcW w:w="4682" w:type="dxa"/>
            <w:shd w:val="clear" w:color="F9F9F9" w:fill="F9F9F9"/>
            <w:vAlign w:val="center"/>
            <w:hideMark/>
          </w:tcPr>
          <w:p w14:paraId="73407E08" w14:textId="3D964243" w:rsidR="005C7522" w:rsidRPr="005C7522" w:rsidRDefault="005C7522" w:rsidP="005C7522">
            <w:pPr>
              <w:jc w:val="both"/>
              <w:rPr>
                <w:rFonts w:eastAsia="Times New Roman" w:cs="Times New Roman"/>
                <w:b/>
                <w:bCs/>
                <w:sz w:val="22"/>
                <w:lang w:val="vi-VN"/>
              </w:rPr>
            </w:pPr>
            <w:r w:rsidRPr="005C7522">
              <w:rPr>
                <w:rFonts w:eastAsia="Times New Roman" w:cs="Times New Roman"/>
                <w:b/>
                <w:bCs/>
                <w:sz w:val="22"/>
              </w:rPr>
              <w:t>Tiếp</w:t>
            </w:r>
            <w:r w:rsidRPr="005C7522">
              <w:rPr>
                <w:rFonts w:eastAsia="Times New Roman" w:cs="Times New Roman"/>
                <w:b/>
                <w:bCs/>
                <w:sz w:val="22"/>
                <w:lang w:val="vi-VN"/>
              </w:rPr>
              <w:t xml:space="preserve"> thu:</w:t>
            </w:r>
          </w:p>
          <w:p w14:paraId="0C2FF48B" w14:textId="77777777" w:rsidR="005C7522" w:rsidRPr="005C7522" w:rsidRDefault="005C7522" w:rsidP="005C7522">
            <w:pPr>
              <w:jc w:val="both"/>
              <w:rPr>
                <w:rFonts w:eastAsia="Times New Roman" w:cs="Times New Roman"/>
                <w:sz w:val="22"/>
                <w:lang w:val="vi-VN"/>
              </w:rPr>
            </w:pPr>
          </w:p>
          <w:p w14:paraId="66F24521" w14:textId="68CCF8B9" w:rsidR="00625E68" w:rsidRPr="005C7522" w:rsidRDefault="005C7522" w:rsidP="005C7522">
            <w:pPr>
              <w:jc w:val="both"/>
              <w:rPr>
                <w:rFonts w:eastAsia="Times New Roman" w:cs="Times New Roman"/>
                <w:sz w:val="22"/>
                <w:lang w:val="vi-VN"/>
              </w:rPr>
            </w:pPr>
            <w:r w:rsidRPr="005C7522">
              <w:rPr>
                <w:rFonts w:eastAsia="Times New Roman" w:cs="Times New Roman"/>
                <w:sz w:val="22"/>
                <w:lang w:val="vi-VN"/>
              </w:rPr>
              <w:t xml:space="preserve">Đã sửa đổi bổ sung </w:t>
            </w:r>
            <w:r>
              <w:rPr>
                <w:rFonts w:eastAsia="Times New Roman" w:cs="Times New Roman"/>
                <w:sz w:val="22"/>
                <w:lang w:val="vi-VN"/>
              </w:rPr>
              <w:t xml:space="preserve">tại Điều 1 </w:t>
            </w:r>
            <w:r w:rsidRPr="005C7522">
              <w:rPr>
                <w:rFonts w:eastAsia="Times New Roman" w:cs="Times New Roman"/>
                <w:sz w:val="22"/>
                <w:lang w:val="vi-VN"/>
              </w:rPr>
              <w:t>dự thảo Nghị định</w:t>
            </w:r>
          </w:p>
        </w:tc>
      </w:tr>
      <w:tr w:rsidR="00625E68" w:rsidRPr="00481637" w14:paraId="0D6E76A7" w14:textId="77777777" w:rsidTr="00FE441A">
        <w:trPr>
          <w:trHeight w:val="567"/>
        </w:trPr>
        <w:tc>
          <w:tcPr>
            <w:tcW w:w="660" w:type="dxa"/>
            <w:vMerge/>
            <w:vAlign w:val="center"/>
            <w:hideMark/>
          </w:tcPr>
          <w:p w14:paraId="41645D63" w14:textId="3691F121" w:rsidR="00625E68" w:rsidRPr="005C7522" w:rsidRDefault="00625E68" w:rsidP="00481637">
            <w:pPr>
              <w:jc w:val="center"/>
              <w:rPr>
                <w:rFonts w:eastAsia="Times New Roman" w:cs="Times New Roman"/>
                <w:b/>
                <w:bCs/>
                <w:sz w:val="22"/>
                <w:lang w:val="vi-VN"/>
              </w:rPr>
            </w:pPr>
          </w:p>
        </w:tc>
        <w:tc>
          <w:tcPr>
            <w:tcW w:w="2293" w:type="dxa"/>
            <w:vMerge/>
            <w:vAlign w:val="center"/>
            <w:hideMark/>
          </w:tcPr>
          <w:p w14:paraId="425F68EB" w14:textId="564D3F7B" w:rsidR="00625E68" w:rsidRPr="005C7522"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6148E3EC"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w:t>
            </w:r>
          </w:p>
        </w:tc>
        <w:tc>
          <w:tcPr>
            <w:tcW w:w="6137" w:type="dxa"/>
            <w:shd w:val="clear" w:color="F9F9F9" w:fill="F9F9F9"/>
            <w:vAlign w:val="center"/>
            <w:hideMark/>
          </w:tcPr>
          <w:p w14:paraId="445CCBCC"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Đề nghị rà soát, quy định rõ đối tượng cụ thể, không nên quy định chung chung, như: cơ quan có thẩm quyền là cơ quan nào? Các hoạt động khác có liên quan đến khu công nghiệp công nghiệp số không phải là đối tượng áp dụng…</w:t>
            </w:r>
          </w:p>
        </w:tc>
        <w:tc>
          <w:tcPr>
            <w:tcW w:w="4682" w:type="dxa"/>
            <w:shd w:val="clear" w:color="F9F9F9" w:fill="F9F9F9"/>
            <w:vAlign w:val="center"/>
            <w:hideMark/>
          </w:tcPr>
          <w:p w14:paraId="50587A31" w14:textId="53F5590E" w:rsidR="00EA78B0" w:rsidRPr="00E12AF5" w:rsidRDefault="00EA78B0" w:rsidP="00EA78B0">
            <w:pPr>
              <w:jc w:val="both"/>
              <w:rPr>
                <w:rFonts w:eastAsia="Times New Roman" w:cs="Times New Roman"/>
                <w:b/>
                <w:bCs/>
                <w:sz w:val="22"/>
                <w:lang w:val="vi-VN"/>
              </w:rPr>
            </w:pPr>
            <w:r w:rsidRPr="00E12AF5">
              <w:rPr>
                <w:rFonts w:eastAsia="Times New Roman" w:cs="Times New Roman"/>
                <w:b/>
                <w:bCs/>
                <w:sz w:val="22"/>
              </w:rPr>
              <w:t>Tiếp</w:t>
            </w:r>
            <w:r w:rsidRPr="00E12AF5">
              <w:rPr>
                <w:rFonts w:eastAsia="Times New Roman" w:cs="Times New Roman"/>
                <w:b/>
                <w:bCs/>
                <w:sz w:val="22"/>
                <w:lang w:val="vi-VN"/>
              </w:rPr>
              <w:t xml:space="preserve"> thu:</w:t>
            </w:r>
          </w:p>
          <w:p w14:paraId="6D5482E4" w14:textId="77777777" w:rsidR="00EA78B0" w:rsidRPr="00E12AF5" w:rsidRDefault="00EA78B0" w:rsidP="00EA78B0">
            <w:pPr>
              <w:jc w:val="both"/>
              <w:rPr>
                <w:rFonts w:eastAsia="Times New Roman" w:cs="Times New Roman"/>
                <w:sz w:val="22"/>
                <w:lang w:val="vi-VN"/>
              </w:rPr>
            </w:pPr>
          </w:p>
          <w:p w14:paraId="37031CA3" w14:textId="5E2E4901" w:rsidR="00625E68" w:rsidRPr="00E12AF5" w:rsidRDefault="00EA78B0" w:rsidP="00EA78B0">
            <w:pPr>
              <w:jc w:val="both"/>
              <w:rPr>
                <w:rFonts w:eastAsia="Times New Roman" w:cs="Times New Roman"/>
                <w:sz w:val="22"/>
              </w:rPr>
            </w:pPr>
            <w:r w:rsidRPr="00E12AF5">
              <w:rPr>
                <w:rFonts w:eastAsia="Times New Roman" w:cs="Times New Roman"/>
                <w:sz w:val="22"/>
                <w:lang w:val="vi-VN"/>
              </w:rPr>
              <w:t>Đã sửa đổi bổ sung trong dự thảo Nghị định</w:t>
            </w:r>
          </w:p>
        </w:tc>
      </w:tr>
      <w:tr w:rsidR="00625E68" w:rsidRPr="00481637" w14:paraId="3B448BF9" w14:textId="77777777" w:rsidTr="00FE441A">
        <w:trPr>
          <w:trHeight w:val="567"/>
        </w:trPr>
        <w:tc>
          <w:tcPr>
            <w:tcW w:w="660" w:type="dxa"/>
            <w:vMerge/>
            <w:vAlign w:val="center"/>
            <w:hideMark/>
          </w:tcPr>
          <w:p w14:paraId="61CAAB8C" w14:textId="17DC5289" w:rsidR="00625E68" w:rsidRPr="00481637" w:rsidRDefault="00625E68" w:rsidP="00481637">
            <w:pPr>
              <w:jc w:val="center"/>
              <w:rPr>
                <w:rFonts w:eastAsia="Times New Roman" w:cs="Times New Roman"/>
                <w:b/>
                <w:bCs/>
                <w:sz w:val="22"/>
              </w:rPr>
            </w:pPr>
          </w:p>
        </w:tc>
        <w:tc>
          <w:tcPr>
            <w:tcW w:w="2293" w:type="dxa"/>
            <w:vMerge/>
            <w:vAlign w:val="center"/>
            <w:hideMark/>
          </w:tcPr>
          <w:p w14:paraId="3724139E" w14:textId="6C892E84"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7E11749A"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3</w:t>
            </w:r>
          </w:p>
        </w:tc>
        <w:tc>
          <w:tcPr>
            <w:tcW w:w="6137" w:type="dxa"/>
            <w:shd w:val="clear" w:color="F9F9F9" w:fill="F9F9F9"/>
            <w:vAlign w:val="center"/>
            <w:hideMark/>
          </w:tcPr>
          <w:p w14:paraId="7EB340D6"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 xml:space="preserve">Đề nghị bỏ quy định tại khoản 1 Điều 3 dự thảo Nghị định: “Cơ quan đăng ký đầu tư tại Nghị định này là Sở Tài chính hoặc Ban </w:t>
            </w:r>
            <w:r w:rsidRPr="00481637">
              <w:rPr>
                <w:rFonts w:eastAsia="Times New Roman" w:cs="Times New Roman"/>
                <w:color w:val="000000"/>
                <w:sz w:val="22"/>
              </w:rPr>
              <w:lastRenderedPageBreak/>
              <w:t>quản lý khu công nghiệp tùy theo phân công của Uỷ ban nhân dân cấp tỉnh”cho phù hợp với khoản 2 Điều 8 Luật Tổ chức Chính phủ: “Chính phủ, Thủ tướng Chính phủ phân cấp cho Bộ trưởng, Thủ trưởng cơ quan ngang Bộ với tư cách là người đứng đầu Bộ, cơ quan ngang Bộ, Thủ trưởng cơ quan thuộc Chính phủ, Hội đồng nhân dân, Ủy ban nhân dân, Chủ tịch Ủy ban nhân dân, trừ trường hợp pháp luật quy định không được phân cấp”. Theo đó, Chính phủ không phân cấp cho đơn vị chuyên môn trực thuộc Bộ, cơ quan ngang Bộ, cơ quan thuộc Chính phủ, Ủy ban nhân dân cấp tỉnh</w:t>
            </w:r>
          </w:p>
        </w:tc>
        <w:tc>
          <w:tcPr>
            <w:tcW w:w="4682" w:type="dxa"/>
            <w:shd w:val="clear" w:color="F9F9F9" w:fill="F9F9F9"/>
            <w:vAlign w:val="center"/>
            <w:hideMark/>
          </w:tcPr>
          <w:p w14:paraId="32A19091" w14:textId="06665E2F" w:rsidR="00EA78B0" w:rsidRPr="00E12AF5" w:rsidRDefault="00EA78B0" w:rsidP="00EA78B0">
            <w:pPr>
              <w:jc w:val="both"/>
              <w:rPr>
                <w:rFonts w:eastAsia="Times New Roman" w:cs="Times New Roman"/>
                <w:b/>
                <w:bCs/>
                <w:sz w:val="22"/>
                <w:lang w:val="vi-VN"/>
              </w:rPr>
            </w:pPr>
            <w:r w:rsidRPr="00E12AF5">
              <w:rPr>
                <w:rFonts w:eastAsia="Times New Roman" w:cs="Times New Roman"/>
                <w:b/>
                <w:bCs/>
                <w:sz w:val="22"/>
              </w:rPr>
              <w:lastRenderedPageBreak/>
              <w:t>Tiếp</w:t>
            </w:r>
            <w:r w:rsidRPr="00E12AF5">
              <w:rPr>
                <w:rFonts w:eastAsia="Times New Roman" w:cs="Times New Roman"/>
                <w:b/>
                <w:bCs/>
                <w:sz w:val="22"/>
                <w:lang w:val="vi-VN"/>
              </w:rPr>
              <w:t xml:space="preserve"> thu:</w:t>
            </w:r>
          </w:p>
          <w:p w14:paraId="7B33D108" w14:textId="77777777" w:rsidR="00EA78B0" w:rsidRPr="00E12AF5" w:rsidRDefault="00EA78B0" w:rsidP="00EA78B0">
            <w:pPr>
              <w:jc w:val="both"/>
              <w:rPr>
                <w:rFonts w:eastAsia="Times New Roman" w:cs="Times New Roman"/>
                <w:sz w:val="22"/>
                <w:lang w:val="vi-VN"/>
              </w:rPr>
            </w:pPr>
          </w:p>
          <w:p w14:paraId="3DCB4C8D" w14:textId="0DE70F41" w:rsidR="00625E68" w:rsidRPr="00E12AF5" w:rsidRDefault="00EA78B0" w:rsidP="00EA78B0">
            <w:pPr>
              <w:jc w:val="both"/>
              <w:rPr>
                <w:rFonts w:eastAsia="Times New Roman" w:cs="Times New Roman"/>
                <w:sz w:val="22"/>
              </w:rPr>
            </w:pPr>
            <w:r w:rsidRPr="00E12AF5">
              <w:rPr>
                <w:rFonts w:eastAsia="Times New Roman" w:cs="Times New Roman"/>
                <w:sz w:val="22"/>
                <w:lang w:val="vi-VN"/>
              </w:rPr>
              <w:lastRenderedPageBreak/>
              <w:t>Đã sửa đổi bổ sung trong dự thảo Nghị định</w:t>
            </w:r>
          </w:p>
        </w:tc>
      </w:tr>
      <w:tr w:rsidR="00625E68" w:rsidRPr="00625E68" w14:paraId="439691D2" w14:textId="77777777" w:rsidTr="00FE441A">
        <w:trPr>
          <w:trHeight w:val="567"/>
        </w:trPr>
        <w:tc>
          <w:tcPr>
            <w:tcW w:w="660" w:type="dxa"/>
            <w:vMerge/>
            <w:vAlign w:val="center"/>
            <w:hideMark/>
          </w:tcPr>
          <w:p w14:paraId="4FBAA5A0" w14:textId="7A57198C" w:rsidR="00625E68" w:rsidRPr="00481637" w:rsidRDefault="00625E68" w:rsidP="00481637">
            <w:pPr>
              <w:jc w:val="center"/>
              <w:rPr>
                <w:rFonts w:eastAsia="Times New Roman" w:cs="Times New Roman"/>
                <w:b/>
                <w:bCs/>
                <w:sz w:val="22"/>
              </w:rPr>
            </w:pPr>
          </w:p>
        </w:tc>
        <w:tc>
          <w:tcPr>
            <w:tcW w:w="2293" w:type="dxa"/>
            <w:vMerge/>
            <w:vAlign w:val="center"/>
            <w:hideMark/>
          </w:tcPr>
          <w:p w14:paraId="4670C09E" w14:textId="65CA802D" w:rsidR="00625E68" w:rsidRPr="00481637" w:rsidRDefault="00625E68" w:rsidP="00625E68">
            <w:pPr>
              <w:jc w:val="center"/>
              <w:rPr>
                <w:rFonts w:eastAsia="Times New Roman" w:cs="Times New Roman"/>
                <w:b/>
                <w:bCs/>
                <w:sz w:val="22"/>
              </w:rPr>
            </w:pPr>
          </w:p>
        </w:tc>
        <w:tc>
          <w:tcPr>
            <w:tcW w:w="1048" w:type="dxa"/>
            <w:shd w:val="clear" w:color="F9F9F9" w:fill="F9F9F9"/>
            <w:vAlign w:val="center"/>
            <w:hideMark/>
          </w:tcPr>
          <w:p w14:paraId="6E9A50E7"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4</w:t>
            </w:r>
          </w:p>
        </w:tc>
        <w:tc>
          <w:tcPr>
            <w:tcW w:w="6137" w:type="dxa"/>
            <w:shd w:val="clear" w:color="F9F9F9" w:fill="F9F9F9"/>
            <w:vAlign w:val="center"/>
            <w:hideMark/>
          </w:tcPr>
          <w:p w14:paraId="311E9026"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Bỏ Điều 4 dự thảo Nghị định, vì nội dung quy định tại các Điều này không phải quy phạm pháp luật</w:t>
            </w:r>
          </w:p>
        </w:tc>
        <w:tc>
          <w:tcPr>
            <w:tcW w:w="4682" w:type="dxa"/>
            <w:shd w:val="clear" w:color="F9F9F9" w:fill="F9F9F9"/>
            <w:vAlign w:val="center"/>
            <w:hideMark/>
          </w:tcPr>
          <w:p w14:paraId="4FDC71FB" w14:textId="3EDACE99" w:rsidR="00625E68" w:rsidRPr="00625E68" w:rsidRDefault="00625E68" w:rsidP="00481637">
            <w:pPr>
              <w:jc w:val="both"/>
              <w:rPr>
                <w:rFonts w:eastAsia="Times New Roman" w:cs="Times New Roman"/>
                <w:b/>
                <w:bCs/>
                <w:sz w:val="22"/>
                <w:lang w:val="vi-VN"/>
              </w:rPr>
            </w:pPr>
            <w:r w:rsidRPr="00625E68">
              <w:rPr>
                <w:rFonts w:eastAsia="Times New Roman" w:cs="Times New Roman"/>
                <w:b/>
                <w:bCs/>
                <w:sz w:val="22"/>
              </w:rPr>
              <w:t>Tiếp</w:t>
            </w:r>
            <w:r w:rsidRPr="00625E68">
              <w:rPr>
                <w:rFonts w:eastAsia="Times New Roman" w:cs="Times New Roman"/>
                <w:b/>
                <w:bCs/>
                <w:sz w:val="22"/>
                <w:lang w:val="vi-VN"/>
              </w:rPr>
              <w:t xml:space="preserve"> thu:</w:t>
            </w:r>
          </w:p>
          <w:p w14:paraId="3D79E2C5" w14:textId="77777777" w:rsidR="00625E68" w:rsidRDefault="00625E68" w:rsidP="00481637">
            <w:pPr>
              <w:jc w:val="both"/>
              <w:rPr>
                <w:rFonts w:eastAsia="Times New Roman" w:cs="Times New Roman"/>
                <w:sz w:val="22"/>
                <w:lang w:val="vi-VN"/>
              </w:rPr>
            </w:pPr>
          </w:p>
          <w:p w14:paraId="1FAEF8E8" w14:textId="3D92928D" w:rsidR="00625E68" w:rsidRDefault="00625E68" w:rsidP="00481637">
            <w:pPr>
              <w:jc w:val="both"/>
              <w:rPr>
                <w:rFonts w:eastAsia="Times New Roman" w:cs="Times New Roman"/>
                <w:sz w:val="22"/>
                <w:lang w:val="vi-VN"/>
              </w:rPr>
            </w:pPr>
            <w:r>
              <w:rPr>
                <w:rFonts w:eastAsia="Times New Roman" w:cs="Times New Roman"/>
                <w:sz w:val="22"/>
                <w:lang w:val="vi-VN"/>
              </w:rPr>
              <w:t xml:space="preserve">Đã bỏ Điều 4 về </w:t>
            </w:r>
            <w:r w:rsidR="00245B8C">
              <w:rPr>
                <w:rFonts w:eastAsia="Times New Roman" w:cs="Times New Roman"/>
                <w:sz w:val="22"/>
                <w:lang w:val="vi-VN"/>
              </w:rPr>
              <w:t>“M</w:t>
            </w:r>
            <w:r>
              <w:rPr>
                <w:rFonts w:eastAsia="Times New Roman" w:cs="Times New Roman"/>
                <w:sz w:val="22"/>
                <w:lang w:val="vi-VN"/>
              </w:rPr>
              <w:t xml:space="preserve">ục tiêu  </w:t>
            </w:r>
            <w:r w:rsidR="00245B8C">
              <w:rPr>
                <w:rFonts w:eastAsia="Times New Roman" w:cs="Times New Roman"/>
                <w:sz w:val="22"/>
                <w:lang w:val="vi-VN"/>
              </w:rPr>
              <w:t xml:space="preserve">của khu công nghệ số tập trung” </w:t>
            </w:r>
            <w:r>
              <w:rPr>
                <w:rFonts w:eastAsia="Times New Roman" w:cs="Times New Roman"/>
                <w:sz w:val="22"/>
                <w:lang w:val="vi-VN"/>
              </w:rPr>
              <w:t>trong dự thảo Nghị định</w:t>
            </w:r>
          </w:p>
          <w:p w14:paraId="7C8CE0BC" w14:textId="002E0B8D" w:rsidR="00625E68" w:rsidRPr="00625E68" w:rsidRDefault="00625E68" w:rsidP="00481637">
            <w:pPr>
              <w:jc w:val="both"/>
              <w:rPr>
                <w:rFonts w:eastAsia="Times New Roman" w:cs="Times New Roman"/>
                <w:sz w:val="22"/>
                <w:lang w:val="vi-VN"/>
              </w:rPr>
            </w:pPr>
          </w:p>
        </w:tc>
      </w:tr>
      <w:tr w:rsidR="00625E68" w:rsidRPr="00245B8C" w14:paraId="082D8DF6" w14:textId="77777777" w:rsidTr="00FE441A">
        <w:trPr>
          <w:trHeight w:val="567"/>
        </w:trPr>
        <w:tc>
          <w:tcPr>
            <w:tcW w:w="660" w:type="dxa"/>
            <w:vMerge/>
            <w:vAlign w:val="center"/>
            <w:hideMark/>
          </w:tcPr>
          <w:p w14:paraId="0264F325" w14:textId="7A7C1082" w:rsidR="00625E68" w:rsidRPr="00625E68" w:rsidRDefault="00625E68" w:rsidP="00481637">
            <w:pPr>
              <w:jc w:val="center"/>
              <w:rPr>
                <w:rFonts w:eastAsia="Times New Roman" w:cs="Times New Roman"/>
                <w:b/>
                <w:bCs/>
                <w:sz w:val="22"/>
                <w:lang w:val="vi-VN"/>
              </w:rPr>
            </w:pPr>
          </w:p>
        </w:tc>
        <w:tc>
          <w:tcPr>
            <w:tcW w:w="2293" w:type="dxa"/>
            <w:vMerge/>
            <w:vAlign w:val="center"/>
            <w:hideMark/>
          </w:tcPr>
          <w:p w14:paraId="75D07B59" w14:textId="24A432DD" w:rsidR="00625E68" w:rsidRPr="00625E68"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5A190C47"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Điều 16</w:t>
            </w:r>
          </w:p>
        </w:tc>
        <w:tc>
          <w:tcPr>
            <w:tcW w:w="6137" w:type="dxa"/>
            <w:shd w:val="clear" w:color="F9F9F9" w:fill="F9F9F9"/>
            <w:vAlign w:val="center"/>
            <w:hideMark/>
          </w:tcPr>
          <w:p w14:paraId="0DF8F5CF"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Bỏ Điều 16 dự thảo Nghị định, vì Luật Công nghiệp công nghệ số không quy định và cũng không giao Chính phủ quy định về quy hoạch. Đề nghị thực hiện theo pháp luật về quy hoạch. Bên cạnh đó, theo quy định tại điểm b khoản 1 Điều 22 Luật Công nghiệp công nghệ số, việc thành lập, mở rộng khu công nghệ số tập trung phải phù hợp với định hướng, mục tiêu của quy hoạch ngành quốc gia, quy hoạch vùng, quy hoạch tỉnh và quy hoạch sửdụng đất của địa phương. Tuy nhiên, dự thảo Nghị định chưa làm rõ nội dung này. Do đó, đề nghị cơ quan chủ trì soạn thảo làm rõ nội dung này.</w:t>
            </w:r>
          </w:p>
        </w:tc>
        <w:tc>
          <w:tcPr>
            <w:tcW w:w="4682" w:type="dxa"/>
            <w:shd w:val="clear" w:color="F9F9F9" w:fill="F9F9F9"/>
            <w:vAlign w:val="center"/>
            <w:hideMark/>
          </w:tcPr>
          <w:p w14:paraId="0E19A9D5" w14:textId="4B91C0D2" w:rsidR="00625E68" w:rsidRPr="00245B8C" w:rsidRDefault="00245B8C" w:rsidP="00481637">
            <w:pPr>
              <w:jc w:val="both"/>
              <w:rPr>
                <w:rFonts w:eastAsia="Times New Roman" w:cs="Times New Roman"/>
                <w:b/>
                <w:bCs/>
                <w:sz w:val="22"/>
                <w:lang w:val="vi-VN"/>
              </w:rPr>
            </w:pPr>
            <w:r w:rsidRPr="00245B8C">
              <w:rPr>
                <w:rFonts w:eastAsia="Times New Roman" w:cs="Times New Roman"/>
                <w:b/>
                <w:bCs/>
                <w:sz w:val="22"/>
              </w:rPr>
              <w:t>Giải</w:t>
            </w:r>
            <w:r w:rsidRPr="00245B8C">
              <w:rPr>
                <w:rFonts w:eastAsia="Times New Roman" w:cs="Times New Roman"/>
                <w:b/>
                <w:bCs/>
                <w:sz w:val="22"/>
                <w:lang w:val="vi-VN"/>
              </w:rPr>
              <w:t xml:space="preserve"> trình:</w:t>
            </w:r>
          </w:p>
          <w:p w14:paraId="32F8AECB" w14:textId="77777777" w:rsidR="00245B8C" w:rsidRDefault="00245B8C" w:rsidP="00481637">
            <w:pPr>
              <w:jc w:val="both"/>
              <w:rPr>
                <w:rFonts w:eastAsia="Times New Roman" w:cs="Times New Roman"/>
                <w:sz w:val="22"/>
                <w:lang w:val="vi-VN"/>
              </w:rPr>
            </w:pPr>
          </w:p>
          <w:p w14:paraId="22FABCE6" w14:textId="396750C1" w:rsidR="00245B8C" w:rsidRPr="00245B8C" w:rsidRDefault="00245B8C" w:rsidP="00481637">
            <w:pPr>
              <w:jc w:val="both"/>
              <w:rPr>
                <w:rFonts w:eastAsia="Times New Roman" w:cs="Times New Roman"/>
                <w:sz w:val="22"/>
                <w:lang w:val="vi-VN"/>
              </w:rPr>
            </w:pPr>
            <w:r>
              <w:rPr>
                <w:rFonts w:eastAsia="Times New Roman" w:cs="Times New Roman"/>
                <w:sz w:val="22"/>
                <w:lang w:val="vi-VN"/>
              </w:rPr>
              <w:t>Quy hoạch phân khu, quy hoach chi tiết là một trong các thủ tục quan trọng để thực hiện dự án đầu tư xây dựng kết cấu hạ tầng khu công nghiệp công nghệ số. Theo đó, việc quy định Điều 16 dự thảo Nghị định là cần thiết và phù hợp với quy định tại Khoản 3 và Khoản 5 Điều 22 của Luật Công nghiệp công nghệ số</w:t>
            </w:r>
          </w:p>
        </w:tc>
      </w:tr>
      <w:tr w:rsidR="00625E68" w:rsidRPr="005611DF" w14:paraId="3EF2B729" w14:textId="77777777" w:rsidTr="00FE441A">
        <w:trPr>
          <w:trHeight w:val="567"/>
        </w:trPr>
        <w:tc>
          <w:tcPr>
            <w:tcW w:w="660" w:type="dxa"/>
            <w:vMerge/>
            <w:vAlign w:val="center"/>
            <w:hideMark/>
          </w:tcPr>
          <w:p w14:paraId="56ABD801" w14:textId="049246CA" w:rsidR="00625E68" w:rsidRPr="00245B8C" w:rsidRDefault="00625E68" w:rsidP="00481637">
            <w:pPr>
              <w:jc w:val="center"/>
              <w:rPr>
                <w:rFonts w:eastAsia="Times New Roman" w:cs="Times New Roman"/>
                <w:b/>
                <w:bCs/>
                <w:sz w:val="22"/>
                <w:lang w:val="vi-VN"/>
              </w:rPr>
            </w:pPr>
          </w:p>
        </w:tc>
        <w:tc>
          <w:tcPr>
            <w:tcW w:w="2293" w:type="dxa"/>
            <w:vMerge/>
            <w:vAlign w:val="center"/>
            <w:hideMark/>
          </w:tcPr>
          <w:p w14:paraId="198A7CB3" w14:textId="4A400D12" w:rsidR="00625E68" w:rsidRPr="00245B8C"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70DEACCD"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Khác</w:t>
            </w:r>
          </w:p>
        </w:tc>
        <w:tc>
          <w:tcPr>
            <w:tcW w:w="6137" w:type="dxa"/>
            <w:shd w:val="clear" w:color="F9F9F9" w:fill="F9F9F9"/>
            <w:vAlign w:val="center"/>
            <w:hideMark/>
          </w:tcPr>
          <w:p w14:paraId="29982325" w14:textId="77777777"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Đề nghị nghiên cứu bổ sung quy định chuyển tiếp, không phát sinh vướng mắc, bất cập; không tạo khoảng trống pháp lý trong quá trình thực hiện; có biện pháp kiểm soát hợp lý tránh phát sinh lãng phí, tiêu cực, lợi ích cục bộ.</w:t>
            </w:r>
          </w:p>
        </w:tc>
        <w:tc>
          <w:tcPr>
            <w:tcW w:w="4682" w:type="dxa"/>
            <w:shd w:val="clear" w:color="F9F9F9" w:fill="F9F9F9"/>
            <w:vAlign w:val="center"/>
            <w:hideMark/>
          </w:tcPr>
          <w:p w14:paraId="6538B02F" w14:textId="27B96ED4" w:rsidR="00245B8C" w:rsidRPr="00625E68" w:rsidRDefault="00245B8C" w:rsidP="00245B8C">
            <w:pPr>
              <w:jc w:val="both"/>
              <w:rPr>
                <w:rFonts w:eastAsia="Times New Roman" w:cs="Times New Roman"/>
                <w:b/>
                <w:bCs/>
                <w:sz w:val="22"/>
                <w:lang w:val="vi-VN"/>
              </w:rPr>
            </w:pPr>
            <w:r w:rsidRPr="00625E68">
              <w:rPr>
                <w:rFonts w:eastAsia="Times New Roman" w:cs="Times New Roman"/>
                <w:b/>
                <w:bCs/>
                <w:sz w:val="22"/>
              </w:rPr>
              <w:t>Tiếp</w:t>
            </w:r>
            <w:r w:rsidRPr="00625E68">
              <w:rPr>
                <w:rFonts w:eastAsia="Times New Roman" w:cs="Times New Roman"/>
                <w:b/>
                <w:bCs/>
                <w:sz w:val="22"/>
                <w:lang w:val="vi-VN"/>
              </w:rPr>
              <w:t xml:space="preserve"> thu:</w:t>
            </w:r>
          </w:p>
          <w:p w14:paraId="3EECF20A" w14:textId="77777777" w:rsidR="00625E68" w:rsidRDefault="00625E68" w:rsidP="00481637">
            <w:pPr>
              <w:jc w:val="both"/>
              <w:rPr>
                <w:rFonts w:eastAsia="Times New Roman" w:cs="Times New Roman"/>
                <w:sz w:val="22"/>
                <w:lang w:val="vi-VN"/>
              </w:rPr>
            </w:pPr>
          </w:p>
          <w:p w14:paraId="4C8900DB" w14:textId="004AF491" w:rsidR="00245B8C" w:rsidRPr="00245B8C" w:rsidRDefault="005611DF" w:rsidP="00481637">
            <w:pPr>
              <w:jc w:val="both"/>
              <w:rPr>
                <w:rFonts w:eastAsia="Times New Roman" w:cs="Times New Roman"/>
                <w:sz w:val="22"/>
                <w:lang w:val="vi-VN"/>
              </w:rPr>
            </w:pPr>
            <w:r>
              <w:rPr>
                <w:rFonts w:eastAsia="Times New Roman" w:cs="Times New Roman"/>
                <w:sz w:val="22"/>
                <w:lang w:val="vi-VN"/>
              </w:rPr>
              <w:t>Dự thảo Nghị định đã bổ sung các quy định chuyển tiếp để không tạo bất cập, vướng mắc phát sinh trong quá trình thực hiện.</w:t>
            </w:r>
          </w:p>
        </w:tc>
      </w:tr>
      <w:tr w:rsidR="00625E68" w:rsidRPr="005611DF" w14:paraId="6F96525A" w14:textId="77777777" w:rsidTr="00FE441A">
        <w:trPr>
          <w:trHeight w:val="567"/>
        </w:trPr>
        <w:tc>
          <w:tcPr>
            <w:tcW w:w="660" w:type="dxa"/>
            <w:vMerge/>
            <w:vAlign w:val="center"/>
            <w:hideMark/>
          </w:tcPr>
          <w:p w14:paraId="0069856D" w14:textId="7AB254B9" w:rsidR="00625E68" w:rsidRPr="005611DF" w:rsidRDefault="00625E68" w:rsidP="00481637">
            <w:pPr>
              <w:jc w:val="center"/>
              <w:rPr>
                <w:rFonts w:eastAsia="Times New Roman" w:cs="Times New Roman"/>
                <w:b/>
                <w:bCs/>
                <w:sz w:val="22"/>
                <w:lang w:val="vi-VN"/>
              </w:rPr>
            </w:pPr>
          </w:p>
        </w:tc>
        <w:tc>
          <w:tcPr>
            <w:tcW w:w="2293" w:type="dxa"/>
            <w:vMerge/>
            <w:vAlign w:val="center"/>
            <w:hideMark/>
          </w:tcPr>
          <w:p w14:paraId="6B305ECB" w14:textId="16423BA4" w:rsidR="00625E68" w:rsidRPr="005611DF" w:rsidRDefault="00625E68" w:rsidP="00625E68">
            <w:pPr>
              <w:jc w:val="center"/>
              <w:rPr>
                <w:rFonts w:eastAsia="Times New Roman" w:cs="Times New Roman"/>
                <w:b/>
                <w:bCs/>
                <w:sz w:val="22"/>
                <w:lang w:val="vi-VN"/>
              </w:rPr>
            </w:pPr>
          </w:p>
        </w:tc>
        <w:tc>
          <w:tcPr>
            <w:tcW w:w="1048" w:type="dxa"/>
            <w:shd w:val="clear" w:color="F9F9F9" w:fill="F9F9F9"/>
            <w:vAlign w:val="center"/>
            <w:hideMark/>
          </w:tcPr>
          <w:p w14:paraId="39B1746E" w14:textId="77777777" w:rsidR="00625E68" w:rsidRPr="00481637" w:rsidRDefault="00625E68" w:rsidP="00FE441A">
            <w:pPr>
              <w:jc w:val="center"/>
              <w:rPr>
                <w:rFonts w:eastAsia="Times New Roman" w:cs="Times New Roman"/>
                <w:color w:val="000000"/>
                <w:sz w:val="22"/>
              </w:rPr>
            </w:pPr>
            <w:r w:rsidRPr="00481637">
              <w:rPr>
                <w:rFonts w:eastAsia="Times New Roman" w:cs="Times New Roman"/>
                <w:color w:val="000000"/>
                <w:sz w:val="22"/>
              </w:rPr>
              <w:t>Khác</w:t>
            </w:r>
          </w:p>
        </w:tc>
        <w:tc>
          <w:tcPr>
            <w:tcW w:w="6137" w:type="dxa"/>
            <w:shd w:val="clear" w:color="F9F9F9" w:fill="F9F9F9"/>
            <w:vAlign w:val="center"/>
            <w:hideMark/>
          </w:tcPr>
          <w:p w14:paraId="67CC6A5D" w14:textId="2E8D435D" w:rsidR="00625E68" w:rsidRPr="00481637" w:rsidRDefault="00625E68" w:rsidP="00FE441A">
            <w:pPr>
              <w:jc w:val="both"/>
              <w:rPr>
                <w:rFonts w:eastAsia="Times New Roman" w:cs="Times New Roman"/>
                <w:color w:val="000000"/>
                <w:sz w:val="22"/>
              </w:rPr>
            </w:pPr>
            <w:r w:rsidRPr="00481637">
              <w:rPr>
                <w:rFonts w:eastAsia="Times New Roman" w:cs="Times New Roman"/>
                <w:color w:val="000000"/>
                <w:sz w:val="22"/>
              </w:rPr>
              <w:t>Hồ sơ dự thảo Nghị định cần</w:t>
            </w:r>
            <w:r w:rsidR="005611DF">
              <w:rPr>
                <w:rFonts w:eastAsia="Times New Roman" w:cs="Times New Roman"/>
                <w:color w:val="000000"/>
                <w:sz w:val="22"/>
                <w:lang w:val="vi-VN"/>
              </w:rPr>
              <w:t xml:space="preserve"> </w:t>
            </w:r>
            <w:r w:rsidRPr="00481637">
              <w:rPr>
                <w:rFonts w:eastAsia="Times New Roman" w:cs="Times New Roman"/>
                <w:color w:val="000000"/>
                <w:sz w:val="22"/>
              </w:rPr>
              <w:t>rà soát, chỉnh lý lại kỹ thuật trình bày, soạn thảo văn bản cho chính xác, rõ ràng, dễ hiểu và thống nhất theo quy định Điều 7</w:t>
            </w:r>
            <w:r w:rsidR="005611DF">
              <w:rPr>
                <w:rFonts w:eastAsia="Times New Roman" w:cs="Times New Roman"/>
                <w:color w:val="000000"/>
                <w:sz w:val="22"/>
                <w:lang w:val="vi-VN"/>
              </w:rPr>
              <w:t xml:space="preserve"> </w:t>
            </w:r>
            <w:r w:rsidRPr="00481637">
              <w:rPr>
                <w:rFonts w:eastAsia="Times New Roman" w:cs="Times New Roman"/>
                <w:color w:val="000000"/>
                <w:sz w:val="22"/>
              </w:rPr>
              <w:t xml:space="preserve">Luật Ban hành văn bản quy phạm pháp luật số 64/2025/QH15, đã được sửa đổi, bổ sung bởi Luật số 87/2025/QH15), Nghị định số 78/2025/NĐ-CP ngày 01/04/2025 của Chính phủ quy định chi tiết một số điều và biện pháp để tổ chức, </w:t>
            </w:r>
            <w:r w:rsidRPr="00481637">
              <w:rPr>
                <w:rFonts w:eastAsia="Times New Roman" w:cs="Times New Roman"/>
                <w:color w:val="000000"/>
                <w:sz w:val="22"/>
              </w:rPr>
              <w:lastRenderedPageBreak/>
              <w:t>hướng dẫn thi hành Luật Ban hành văn bản quy phạm pháp luật (đã được sửa đổi, bổ sung bởi Nghị định số 187/2025/NĐ-CP)</w:t>
            </w:r>
          </w:p>
        </w:tc>
        <w:tc>
          <w:tcPr>
            <w:tcW w:w="4682" w:type="dxa"/>
            <w:shd w:val="clear" w:color="F9F9F9" w:fill="F9F9F9"/>
            <w:vAlign w:val="center"/>
            <w:hideMark/>
          </w:tcPr>
          <w:p w14:paraId="3DCC5D33" w14:textId="6DC56247" w:rsidR="005611DF" w:rsidRPr="00625E68" w:rsidRDefault="005611DF" w:rsidP="005611DF">
            <w:pPr>
              <w:jc w:val="both"/>
              <w:rPr>
                <w:rFonts w:eastAsia="Times New Roman" w:cs="Times New Roman"/>
                <w:b/>
                <w:bCs/>
                <w:sz w:val="22"/>
                <w:lang w:val="vi-VN"/>
              </w:rPr>
            </w:pPr>
            <w:r w:rsidRPr="00625E68">
              <w:rPr>
                <w:rFonts w:eastAsia="Times New Roman" w:cs="Times New Roman"/>
                <w:b/>
                <w:bCs/>
                <w:sz w:val="22"/>
              </w:rPr>
              <w:lastRenderedPageBreak/>
              <w:t>Tiếp</w:t>
            </w:r>
            <w:r w:rsidRPr="00625E68">
              <w:rPr>
                <w:rFonts w:eastAsia="Times New Roman" w:cs="Times New Roman"/>
                <w:b/>
                <w:bCs/>
                <w:sz w:val="22"/>
                <w:lang w:val="vi-VN"/>
              </w:rPr>
              <w:t xml:space="preserve"> thu:</w:t>
            </w:r>
          </w:p>
          <w:p w14:paraId="7897BC1D" w14:textId="77777777" w:rsidR="00625E68" w:rsidRDefault="00625E68" w:rsidP="00481637">
            <w:pPr>
              <w:jc w:val="both"/>
              <w:rPr>
                <w:rFonts w:eastAsia="Times New Roman" w:cs="Times New Roman"/>
                <w:sz w:val="22"/>
                <w:lang w:val="vi-VN"/>
              </w:rPr>
            </w:pPr>
          </w:p>
          <w:p w14:paraId="281959CA" w14:textId="2A939316" w:rsidR="005611DF" w:rsidRPr="005611DF" w:rsidRDefault="005611DF" w:rsidP="00481637">
            <w:pPr>
              <w:jc w:val="both"/>
              <w:rPr>
                <w:rFonts w:eastAsia="Times New Roman" w:cs="Times New Roman"/>
                <w:sz w:val="22"/>
                <w:lang w:val="vi-VN"/>
              </w:rPr>
            </w:pPr>
            <w:r>
              <w:rPr>
                <w:rFonts w:eastAsia="Times New Roman" w:cs="Times New Roman"/>
                <w:sz w:val="22"/>
                <w:lang w:val="vi-VN"/>
              </w:rPr>
              <w:t>Dự thảo Nghị định đã</w:t>
            </w:r>
            <w:r>
              <w:rPr>
                <w:rFonts w:eastAsia="Times New Roman" w:cs="Times New Roman"/>
                <w:sz w:val="22"/>
                <w:lang w:val="vi-VN"/>
              </w:rPr>
              <w:t xml:space="preserve"> rà soát, chỉnh lý kỹ thuật trình bày, soạn thảo văn bản theo quy định</w:t>
            </w:r>
          </w:p>
        </w:tc>
      </w:tr>
      <w:tr w:rsidR="00FE441A" w:rsidRPr="00481637" w14:paraId="332D2CE1" w14:textId="77777777" w:rsidTr="00FE441A">
        <w:trPr>
          <w:trHeight w:val="567"/>
        </w:trPr>
        <w:tc>
          <w:tcPr>
            <w:tcW w:w="660" w:type="dxa"/>
            <w:shd w:val="clear" w:color="000000" w:fill="C6E0B4"/>
            <w:vAlign w:val="center"/>
            <w:hideMark/>
          </w:tcPr>
          <w:p w14:paraId="74E23AD5"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II</w:t>
            </w:r>
          </w:p>
        </w:tc>
        <w:tc>
          <w:tcPr>
            <w:tcW w:w="14160" w:type="dxa"/>
            <w:gridSpan w:val="4"/>
            <w:shd w:val="clear" w:color="F9F9F9" w:fill="C6E0B4"/>
            <w:vAlign w:val="center"/>
            <w:hideMark/>
          </w:tcPr>
          <w:p w14:paraId="25F7EC33"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ĐỊA PHƯƠNG</w:t>
            </w:r>
          </w:p>
        </w:tc>
      </w:tr>
      <w:tr w:rsidR="00FE441A" w:rsidRPr="00481637" w14:paraId="1AE8FFA0" w14:textId="77777777" w:rsidTr="00FE441A">
        <w:trPr>
          <w:trHeight w:val="567"/>
        </w:trPr>
        <w:tc>
          <w:tcPr>
            <w:tcW w:w="660" w:type="dxa"/>
            <w:vAlign w:val="center"/>
            <w:hideMark/>
          </w:tcPr>
          <w:p w14:paraId="671F9119"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w:t>
            </w:r>
          </w:p>
        </w:tc>
        <w:tc>
          <w:tcPr>
            <w:tcW w:w="2293" w:type="dxa"/>
            <w:shd w:val="clear" w:color="F9F9F9" w:fill="F9F9F9"/>
            <w:vAlign w:val="center"/>
            <w:hideMark/>
          </w:tcPr>
          <w:p w14:paraId="410E525C"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Quảng Ngãi</w:t>
            </w:r>
          </w:p>
        </w:tc>
        <w:tc>
          <w:tcPr>
            <w:tcW w:w="1048" w:type="dxa"/>
            <w:shd w:val="clear" w:color="F9F9F9" w:fill="F9F9F9"/>
            <w:vAlign w:val="center"/>
            <w:hideMark/>
          </w:tcPr>
          <w:p w14:paraId="5D7A6AF0"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3C655905"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714FADF"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3E9503DB" w14:textId="77777777" w:rsidTr="00FE441A">
        <w:trPr>
          <w:trHeight w:val="567"/>
        </w:trPr>
        <w:tc>
          <w:tcPr>
            <w:tcW w:w="660" w:type="dxa"/>
            <w:vAlign w:val="center"/>
            <w:hideMark/>
          </w:tcPr>
          <w:p w14:paraId="77A362F5"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2</w:t>
            </w:r>
          </w:p>
        </w:tc>
        <w:tc>
          <w:tcPr>
            <w:tcW w:w="2293" w:type="dxa"/>
            <w:shd w:val="clear" w:color="F9F9F9" w:fill="F9F9F9"/>
            <w:vAlign w:val="center"/>
            <w:hideMark/>
          </w:tcPr>
          <w:p w14:paraId="521835EE"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Cà Mau</w:t>
            </w:r>
          </w:p>
        </w:tc>
        <w:tc>
          <w:tcPr>
            <w:tcW w:w="1048" w:type="dxa"/>
            <w:vAlign w:val="center"/>
            <w:hideMark/>
          </w:tcPr>
          <w:p w14:paraId="05D9DF14"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shd w:val="clear" w:color="F9F9F9" w:fill="F9F9F9"/>
            <w:vAlign w:val="center"/>
            <w:hideMark/>
          </w:tcPr>
          <w:p w14:paraId="124FC029"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88B99B9"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25A186F7" w14:textId="77777777" w:rsidTr="00FE441A">
        <w:trPr>
          <w:trHeight w:val="567"/>
        </w:trPr>
        <w:tc>
          <w:tcPr>
            <w:tcW w:w="660" w:type="dxa"/>
            <w:vAlign w:val="center"/>
            <w:hideMark/>
          </w:tcPr>
          <w:p w14:paraId="75C1C47E"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3</w:t>
            </w:r>
          </w:p>
        </w:tc>
        <w:tc>
          <w:tcPr>
            <w:tcW w:w="2293" w:type="dxa"/>
            <w:shd w:val="clear" w:color="F9F9F9" w:fill="F9F9F9"/>
            <w:vAlign w:val="center"/>
            <w:hideMark/>
          </w:tcPr>
          <w:p w14:paraId="259C111B"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Lào Cai</w:t>
            </w:r>
          </w:p>
        </w:tc>
        <w:tc>
          <w:tcPr>
            <w:tcW w:w="1048" w:type="dxa"/>
            <w:vAlign w:val="center"/>
            <w:hideMark/>
          </w:tcPr>
          <w:p w14:paraId="6F49120C"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61463D02"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5E9F703C"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11FE8679" w14:textId="77777777" w:rsidTr="00FE441A">
        <w:trPr>
          <w:trHeight w:val="567"/>
        </w:trPr>
        <w:tc>
          <w:tcPr>
            <w:tcW w:w="660" w:type="dxa"/>
            <w:vAlign w:val="center"/>
            <w:hideMark/>
          </w:tcPr>
          <w:p w14:paraId="40C36B0D"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4</w:t>
            </w:r>
          </w:p>
        </w:tc>
        <w:tc>
          <w:tcPr>
            <w:tcW w:w="2293" w:type="dxa"/>
            <w:shd w:val="clear" w:color="F9F9F9" w:fill="F9F9F9"/>
            <w:vAlign w:val="center"/>
            <w:hideMark/>
          </w:tcPr>
          <w:p w14:paraId="23EEA9D7"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Lạng Sơn</w:t>
            </w:r>
          </w:p>
        </w:tc>
        <w:tc>
          <w:tcPr>
            <w:tcW w:w="1048" w:type="dxa"/>
            <w:vAlign w:val="center"/>
            <w:hideMark/>
          </w:tcPr>
          <w:p w14:paraId="15F667F6"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Điều 7</w:t>
            </w:r>
          </w:p>
        </w:tc>
        <w:tc>
          <w:tcPr>
            <w:tcW w:w="6137" w:type="dxa"/>
            <w:vAlign w:val="center"/>
            <w:hideMark/>
          </w:tcPr>
          <w:p w14:paraId="28FF0D74" w14:textId="77777777" w:rsidR="00FE441A" w:rsidRPr="00481637" w:rsidRDefault="00FE441A" w:rsidP="00FE441A">
            <w:pPr>
              <w:jc w:val="both"/>
              <w:rPr>
                <w:rFonts w:eastAsia="Times New Roman" w:cs="Times New Roman"/>
                <w:sz w:val="22"/>
              </w:rPr>
            </w:pPr>
            <w:r w:rsidRPr="00481637">
              <w:rPr>
                <w:rFonts w:eastAsia="Times New Roman" w:cs="Times New Roman"/>
                <w:sz w:val="22"/>
              </w:rPr>
              <w:t>điểm b Khoản 1 Điều 7, đề nghị cơ quan soạn thảo chỉnh sửa nội dung “Phân khu dịch lưu trú” thành “Phân khu dịch vụ lưu trú”</w:t>
            </w:r>
          </w:p>
        </w:tc>
        <w:tc>
          <w:tcPr>
            <w:tcW w:w="4682" w:type="dxa"/>
            <w:vAlign w:val="center"/>
            <w:hideMark/>
          </w:tcPr>
          <w:p w14:paraId="5BB3E0BF" w14:textId="77777777" w:rsidR="00CD6DFD" w:rsidRPr="00481637" w:rsidRDefault="00FE441A" w:rsidP="00481637">
            <w:pPr>
              <w:jc w:val="both"/>
              <w:rPr>
                <w:rFonts w:eastAsia="Times New Roman" w:cs="Times New Roman"/>
                <w:b/>
                <w:bCs/>
                <w:sz w:val="22"/>
              </w:rPr>
            </w:pPr>
            <w:r w:rsidRPr="00481637">
              <w:rPr>
                <w:rFonts w:eastAsia="Times New Roman" w:cs="Times New Roman"/>
                <w:b/>
                <w:bCs/>
                <w:sz w:val="22"/>
              </w:rPr>
              <w:t>Tiếp thu:</w:t>
            </w:r>
          </w:p>
          <w:p w14:paraId="1EC1F5C7" w14:textId="77777777" w:rsidR="00FE441A" w:rsidRPr="00481637" w:rsidRDefault="00FE441A" w:rsidP="00481637">
            <w:pPr>
              <w:jc w:val="both"/>
              <w:rPr>
                <w:rFonts w:eastAsia="Times New Roman" w:cs="Times New Roman"/>
                <w:sz w:val="22"/>
              </w:rPr>
            </w:pPr>
            <w:r w:rsidRPr="00481637">
              <w:rPr>
                <w:rFonts w:eastAsia="Times New Roman" w:cs="Times New Roman"/>
                <w:sz w:val="22"/>
              </w:rPr>
              <w:t>Đã sửa lỗi văn phong tại điểm b, khoản 1 Điều 16 (dự thảo Nghị định mới)</w:t>
            </w:r>
          </w:p>
        </w:tc>
      </w:tr>
      <w:tr w:rsidR="00EA78B0" w:rsidRPr="00481637" w14:paraId="294A2A3F" w14:textId="77777777" w:rsidTr="00FE441A">
        <w:trPr>
          <w:trHeight w:val="567"/>
        </w:trPr>
        <w:tc>
          <w:tcPr>
            <w:tcW w:w="660" w:type="dxa"/>
            <w:vMerge w:val="restart"/>
            <w:vAlign w:val="center"/>
            <w:hideMark/>
          </w:tcPr>
          <w:p w14:paraId="6C7985C1"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5</w:t>
            </w:r>
          </w:p>
        </w:tc>
        <w:tc>
          <w:tcPr>
            <w:tcW w:w="2293" w:type="dxa"/>
            <w:vMerge w:val="restart"/>
            <w:shd w:val="clear" w:color="F9F9F9" w:fill="F9F9F9"/>
            <w:vAlign w:val="center"/>
            <w:hideMark/>
          </w:tcPr>
          <w:p w14:paraId="0D0D26FE"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Bắc Ninh</w:t>
            </w:r>
          </w:p>
        </w:tc>
        <w:tc>
          <w:tcPr>
            <w:tcW w:w="1048" w:type="dxa"/>
            <w:vAlign w:val="center"/>
            <w:hideMark/>
          </w:tcPr>
          <w:p w14:paraId="4C9D84B6"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51F91AEC"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Tại điểm a Khoản 3 Điều 10: “a) .... Đối với khu công nghệ số tập trung tập trungchỉ tập trung về sản xuất phần mềm, sản phẩm nội dung số và cung cấp dịch vụ công nghệ số có quy mô diện tích đất tối thiểu từ 02 (hai) ha trở lên;” Đề nghị biên tập lại như sau:“a) .... Đối với khu công nghệ số tập trung chỉ tập trung về sản xuất phần mềm, sản phẩm nội dung số và cung cấp dịch vụ công nghệ số có quy mô diện tích đất tối thiểu từ 02 (hai) ha trở lên"</w:t>
            </w:r>
          </w:p>
        </w:tc>
        <w:tc>
          <w:tcPr>
            <w:tcW w:w="4682" w:type="dxa"/>
            <w:vAlign w:val="center"/>
            <w:hideMark/>
          </w:tcPr>
          <w:p w14:paraId="5C8AC3A6"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280911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sửa lỗi văn phong tại điểm a, khoản 3 Điều 10 (dự thảo Nghị định mới)</w:t>
            </w:r>
          </w:p>
        </w:tc>
      </w:tr>
      <w:tr w:rsidR="00EA78B0" w:rsidRPr="00481637" w14:paraId="23DD5EE6" w14:textId="77777777" w:rsidTr="00FE441A">
        <w:trPr>
          <w:trHeight w:val="567"/>
        </w:trPr>
        <w:tc>
          <w:tcPr>
            <w:tcW w:w="660" w:type="dxa"/>
            <w:vMerge/>
            <w:vAlign w:val="center"/>
            <w:hideMark/>
          </w:tcPr>
          <w:p w14:paraId="1D436A09" w14:textId="266936E4"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E47A91F" w14:textId="05F6BCBA" w:rsidR="00EA78B0" w:rsidRPr="00481637" w:rsidRDefault="00EA78B0" w:rsidP="00625E68">
            <w:pPr>
              <w:jc w:val="center"/>
              <w:rPr>
                <w:rFonts w:eastAsia="Times New Roman" w:cs="Times New Roman"/>
                <w:b/>
                <w:bCs/>
                <w:sz w:val="22"/>
              </w:rPr>
            </w:pPr>
          </w:p>
        </w:tc>
        <w:tc>
          <w:tcPr>
            <w:tcW w:w="1048" w:type="dxa"/>
            <w:vAlign w:val="center"/>
            <w:hideMark/>
          </w:tcPr>
          <w:p w14:paraId="5E2FD989"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10 - Điều 11</w:t>
            </w:r>
          </w:p>
        </w:tc>
        <w:tc>
          <w:tcPr>
            <w:tcW w:w="6137" w:type="dxa"/>
            <w:vAlign w:val="center"/>
            <w:hideMark/>
          </w:tcPr>
          <w:p w14:paraId="6CB93D5A"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Điều kiện về tỷ lệ lấp đầy (Điều 10.5, 11.4):Yêu cầu tỷ lệ lấp đầy (đất đã cho thuê) đạt tối thiểu 60% hoặc 70% để được thành lập hoặc mở rộng có thể là thách thức, đặc biệt trong giai đoạn đầu thu hút đầu tư. Điều kiện này có thể khiến các dự án tiềm năng nhưng cần thời gian để phát triển và lấp đầy không thể triển khai. Nên xem xét lại tính hợp lý của các ngưỡng này hoặc bổ sung các tiêu chí đánh giá khác về tiềm năng và kế hoạch thu hút đầu tư</w:t>
            </w:r>
          </w:p>
        </w:tc>
        <w:tc>
          <w:tcPr>
            <w:tcW w:w="4682" w:type="dxa"/>
            <w:vAlign w:val="center"/>
            <w:hideMark/>
          </w:tcPr>
          <w:p w14:paraId="197384B5"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7FB6D384"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loại bỏ quy định này ra khỏi dự thảo Nghị định.</w:t>
            </w:r>
          </w:p>
        </w:tc>
      </w:tr>
      <w:tr w:rsidR="00EA78B0" w:rsidRPr="00481637" w14:paraId="7F893E6B" w14:textId="77777777" w:rsidTr="00FE441A">
        <w:trPr>
          <w:trHeight w:val="567"/>
        </w:trPr>
        <w:tc>
          <w:tcPr>
            <w:tcW w:w="660" w:type="dxa"/>
            <w:vMerge/>
            <w:vAlign w:val="center"/>
            <w:hideMark/>
          </w:tcPr>
          <w:p w14:paraId="7E8E5F6A" w14:textId="2D6BA212"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6EF58C0" w14:textId="65B2DD3F" w:rsidR="00EA78B0" w:rsidRPr="00481637" w:rsidRDefault="00EA78B0" w:rsidP="00625E68">
            <w:pPr>
              <w:jc w:val="center"/>
              <w:rPr>
                <w:rFonts w:eastAsia="Times New Roman" w:cs="Times New Roman"/>
                <w:b/>
                <w:bCs/>
                <w:sz w:val="22"/>
              </w:rPr>
            </w:pPr>
          </w:p>
        </w:tc>
        <w:tc>
          <w:tcPr>
            <w:tcW w:w="1048" w:type="dxa"/>
            <w:vAlign w:val="center"/>
            <w:hideMark/>
          </w:tcPr>
          <w:p w14:paraId="172C7F51"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15</w:t>
            </w:r>
          </w:p>
        </w:tc>
        <w:tc>
          <w:tcPr>
            <w:tcW w:w="6137" w:type="dxa"/>
            <w:vAlign w:val="center"/>
            <w:hideMark/>
          </w:tcPr>
          <w:p w14:paraId="211CF76E" w14:textId="77777777" w:rsidR="00EA78B0" w:rsidRPr="00481637" w:rsidRDefault="00EA78B0" w:rsidP="00FE441A">
            <w:pPr>
              <w:jc w:val="both"/>
              <w:rPr>
                <w:rFonts w:eastAsia="Times New Roman" w:cs="Times New Roman"/>
                <w:sz w:val="22"/>
              </w:rPr>
            </w:pPr>
            <w:r w:rsidRPr="00481637">
              <w:rPr>
                <w:rFonts w:eastAsia="Times New Roman" w:cs="Times New Roman"/>
                <w:sz w:val="22"/>
              </w:rPr>
              <w:t>Giám sát và đánh giá hiệu quả:Dự thảo có đề cập đến việc đánh giá định kỳ 5 năm (Điều 15) nhưng cần làm rõ hơn về bộ tiêu chí đánh giá hiệu quả hoạt động của khu (ngoài việc đáp ứng các tiêu chí công nhận), cơ chế xử lý đối với khu hoạt động không hiệu quả và trách nhiệm báo cáo. Điều này sẽ giúp nâng cao chất lượng và hiệu quả đầu tư</w:t>
            </w:r>
          </w:p>
        </w:tc>
        <w:tc>
          <w:tcPr>
            <w:tcW w:w="4682" w:type="dxa"/>
            <w:vAlign w:val="center"/>
            <w:hideMark/>
          </w:tcPr>
          <w:p w14:paraId="6F4D08DB"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 và giải trình:</w:t>
            </w:r>
          </w:p>
          <w:p w14:paraId="7959A7D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Khoản 2 Điều 15 quy định việc đánh giá khu công nghệ số tập trung đã được công nhận nhằm bảo đảm khu công nghệ số tập trung hoạt động đúng chức năng, nhiệm vụ theo quy định. Các tiêu chí đã được quy định chi tiết tại Điều 13 (dự thảo Nghị định </w:t>
            </w:r>
            <w:r w:rsidRPr="00481637">
              <w:rPr>
                <w:rFonts w:eastAsia="Times New Roman" w:cs="Times New Roman"/>
                <w:sz w:val="22"/>
              </w:rPr>
              <w:lastRenderedPageBreak/>
              <w:t>mới).</w:t>
            </w:r>
            <w:r w:rsidRPr="00481637">
              <w:rPr>
                <w:rFonts w:eastAsia="Times New Roman" w:cs="Times New Roman"/>
                <w:sz w:val="22"/>
              </w:rPr>
              <w:br/>
              <w:t>Ngoài ra, tùy theo tình hình thực tiễn Bộ KHCN sẽ phối hợp với UBND cấp tỉnh nghiên cứu xây dựng bộ tiêu chí chung (doanh thu, bằng sáng chế, số lượng nhân lực công nghệ số chất lượng cao, tỷ lệ lấp đầy,...), làm cơ sở đánh giá tình hình hoạt động của các khu công nghệ số tập trung trên cả nước.</w:t>
            </w:r>
          </w:p>
        </w:tc>
      </w:tr>
      <w:tr w:rsidR="00EA78B0" w:rsidRPr="00481637" w14:paraId="1F9FA3E4" w14:textId="77777777" w:rsidTr="00FE441A">
        <w:trPr>
          <w:trHeight w:val="567"/>
        </w:trPr>
        <w:tc>
          <w:tcPr>
            <w:tcW w:w="660" w:type="dxa"/>
            <w:vMerge/>
            <w:vAlign w:val="center"/>
            <w:hideMark/>
          </w:tcPr>
          <w:p w14:paraId="4F2C822F" w14:textId="15354CD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98B33E4" w14:textId="19DEA423" w:rsidR="00EA78B0" w:rsidRPr="00481637" w:rsidRDefault="00EA78B0" w:rsidP="00625E68">
            <w:pPr>
              <w:jc w:val="center"/>
              <w:rPr>
                <w:rFonts w:eastAsia="Times New Roman" w:cs="Times New Roman"/>
                <w:b/>
                <w:bCs/>
                <w:sz w:val="22"/>
              </w:rPr>
            </w:pPr>
          </w:p>
        </w:tc>
        <w:tc>
          <w:tcPr>
            <w:tcW w:w="1048" w:type="dxa"/>
            <w:vAlign w:val="center"/>
            <w:hideMark/>
          </w:tcPr>
          <w:p w14:paraId="6C52A477"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28</w:t>
            </w:r>
          </w:p>
        </w:tc>
        <w:tc>
          <w:tcPr>
            <w:tcW w:w="6137" w:type="dxa"/>
            <w:vAlign w:val="center"/>
            <w:hideMark/>
          </w:tcPr>
          <w:p w14:paraId="397C662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Thiếu quy định chuyển tiếp chi tiết:Điều 28.3 và 28.4 quy định về chuyển tiếp cho các khu CNTT tập trung cũ là cần thiết, nhưng có thể cần làm rõ hơn về việc các khu nàytự độngđược coi là đáp ứng các điều kiện, tiêu chí của khu công nghệ số tập trung mới hay phải trải qua một thủ tục đánh giá, công nhận lại nào đó (dù vẫn được hưởng ưu đãi). Việc này để đảm bảo sự thống nhất trong quản lý</w:t>
            </w:r>
          </w:p>
        </w:tc>
        <w:tc>
          <w:tcPr>
            <w:tcW w:w="4682" w:type="dxa"/>
            <w:vAlign w:val="center"/>
            <w:hideMark/>
          </w:tcPr>
          <w:p w14:paraId="74671EC2"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3313F4B5" w14:textId="77777777" w:rsidR="00EA78B0" w:rsidRPr="00481637" w:rsidRDefault="00EA78B0" w:rsidP="00481637">
            <w:pPr>
              <w:jc w:val="both"/>
              <w:rPr>
                <w:rFonts w:eastAsia="Times New Roman" w:cs="Times New Roman"/>
                <w:sz w:val="22"/>
              </w:rPr>
            </w:pPr>
            <w:r w:rsidRPr="00481637">
              <w:rPr>
                <w:rFonts w:eastAsia="Times New Roman" w:cs="Times New Roman"/>
                <w:sz w:val="22"/>
              </w:rPr>
              <w:t>Khoản 3 Điều 30 (dự thảo Nghị định mới) đã quy định chuyển tiếp cho các khu CNTT tập trung đã được thành lập, công nhận trước đây sẽ tự động chuyển thành khu công nghệ số tập trung, không cần phải thực hiện thủ tục đánh giá, công nhận lại.</w:t>
            </w:r>
          </w:p>
        </w:tc>
      </w:tr>
      <w:tr w:rsidR="00EA78B0" w:rsidRPr="00481637" w14:paraId="78CEC06A" w14:textId="77777777" w:rsidTr="00FE441A">
        <w:trPr>
          <w:trHeight w:val="567"/>
        </w:trPr>
        <w:tc>
          <w:tcPr>
            <w:tcW w:w="660" w:type="dxa"/>
            <w:vMerge w:val="restart"/>
            <w:vAlign w:val="center"/>
            <w:hideMark/>
          </w:tcPr>
          <w:p w14:paraId="4A5F1707"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6</w:t>
            </w:r>
          </w:p>
        </w:tc>
        <w:tc>
          <w:tcPr>
            <w:tcW w:w="2293" w:type="dxa"/>
            <w:vMerge w:val="restart"/>
            <w:shd w:val="clear" w:color="F9F9F9" w:fill="F9F9F9"/>
            <w:vAlign w:val="center"/>
            <w:hideMark/>
          </w:tcPr>
          <w:p w14:paraId="3D034009"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Gia Lai</w:t>
            </w:r>
          </w:p>
        </w:tc>
        <w:tc>
          <w:tcPr>
            <w:tcW w:w="1048" w:type="dxa"/>
            <w:vAlign w:val="center"/>
            <w:hideMark/>
          </w:tcPr>
          <w:p w14:paraId="40BC609A"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10 - Điều 12</w:t>
            </w:r>
          </w:p>
        </w:tc>
        <w:tc>
          <w:tcPr>
            <w:tcW w:w="6137" w:type="dxa"/>
            <w:vAlign w:val="center"/>
            <w:hideMark/>
          </w:tcPr>
          <w:p w14:paraId="15D2CACA"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Trong Dự thảo cần bổ sung quy định có tính đặc thù cho các địa phương có điều kiện kinh tế -xã hội khó khăn. Cụ thể, có thể xem xét giảm yêu cầu về quy mô diện tích và số lượng lao động tối thiểu (ví dụ: giảm 30-50% so với quy định chung) để các địa phương này có cơ hội hình thành các khu công nghệ số quy mô nhỏ, tập trung vàocác lĩnh vực thế mạnh riêng.Xem xét bổ sung tiêu chí linh hoạt bên cạnh tiêu chí về số lao động tuyệt đối, ví dụ như "tỷ lệ lấp đầy đạt trên 70% trong 3 năm đầu hoạt động" hoặc "tỷ lệ tăng trưởng doanh thu/lao động đạt mức cao", nhằm khuyến khích các dự án đầu tư hiệu quả, thay vì chỉ tập trung vào quy mô.</w:t>
            </w:r>
          </w:p>
        </w:tc>
        <w:tc>
          <w:tcPr>
            <w:tcW w:w="4682" w:type="dxa"/>
            <w:vAlign w:val="center"/>
            <w:hideMark/>
          </w:tcPr>
          <w:p w14:paraId="52BA6EDD"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 và giải trình:</w:t>
            </w:r>
          </w:p>
          <w:p w14:paraId="553BF910"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Để xây dựng và phát triển khu công nghệ số tập trung có hiệu quả cần một số yếu tố quan trọng và cơ bản như: môi trường kinh doanh, cơ sở hạ tầng, khả năng thu hút nguồn nhân lực, vị trí địa lý... Do đó, việc quy định các tiêu chí linh hoạt áp dụng cho các địa phương có điều kiện kinh tế - xã hội khó khăn là không phù hợp với định hướng, yêu cầu về phát triển khu công nghệ số tập trung.</w:t>
            </w:r>
            <w:r w:rsidRPr="00481637">
              <w:rPr>
                <w:rFonts w:eastAsia="Times New Roman" w:cs="Times New Roman"/>
                <w:sz w:val="22"/>
              </w:rPr>
              <w:br/>
              <w:t>Dự thảo đã tiếp thu và có điều chỉnh một số quy định về điều kiện thành lập khu công nghệ số tập trung như: loại bỏ yêu cầu về tỷ lệ lấp đầy, danh mục khu chức năng.</w:t>
            </w:r>
          </w:p>
        </w:tc>
      </w:tr>
      <w:tr w:rsidR="00EA78B0" w:rsidRPr="00481637" w14:paraId="6509C21B" w14:textId="77777777" w:rsidTr="00FE441A">
        <w:trPr>
          <w:trHeight w:val="567"/>
        </w:trPr>
        <w:tc>
          <w:tcPr>
            <w:tcW w:w="660" w:type="dxa"/>
            <w:vMerge/>
            <w:vAlign w:val="center"/>
            <w:hideMark/>
          </w:tcPr>
          <w:p w14:paraId="2EB88809" w14:textId="38D13503"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8479FE7" w14:textId="0D4B9BEC" w:rsidR="00EA78B0" w:rsidRPr="00481637" w:rsidRDefault="00EA78B0" w:rsidP="00625E68">
            <w:pPr>
              <w:jc w:val="center"/>
              <w:rPr>
                <w:rFonts w:eastAsia="Times New Roman" w:cs="Times New Roman"/>
                <w:b/>
                <w:bCs/>
                <w:sz w:val="22"/>
              </w:rPr>
            </w:pPr>
          </w:p>
        </w:tc>
        <w:tc>
          <w:tcPr>
            <w:tcW w:w="1048" w:type="dxa"/>
            <w:vAlign w:val="center"/>
            <w:hideMark/>
          </w:tcPr>
          <w:p w14:paraId="6ECE4A90"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6, Điều 21, Điều 22</w:t>
            </w:r>
          </w:p>
        </w:tc>
        <w:tc>
          <w:tcPr>
            <w:tcW w:w="6137" w:type="dxa"/>
            <w:vAlign w:val="center"/>
            <w:hideMark/>
          </w:tcPr>
          <w:p w14:paraId="7B0F7B02" w14:textId="77777777" w:rsidR="00EA78B0" w:rsidRPr="00481637" w:rsidRDefault="00EA78B0" w:rsidP="00FE441A">
            <w:pPr>
              <w:jc w:val="both"/>
              <w:rPr>
                <w:rFonts w:eastAsia="Times New Roman" w:cs="Times New Roman"/>
                <w:sz w:val="22"/>
              </w:rPr>
            </w:pPr>
            <w:r w:rsidRPr="00481637">
              <w:rPr>
                <w:rFonts w:eastAsia="Times New Roman" w:cs="Times New Roman"/>
                <w:sz w:val="22"/>
              </w:rPr>
              <w:t>Cần làm rõ nội dung "Nhà nước có thể xem xét ưu tiên hỗ trợ một phần kinh phí", nên có quy định rõ về tỷ lệ hỗ trợ tối thiểu từ ngân sách nhà nướccho các hạng mục quan trọng như giải phóng mặt bằng, xây dựng hạ tầng kỹ thuật thiết yếu</w:t>
            </w:r>
          </w:p>
        </w:tc>
        <w:tc>
          <w:tcPr>
            <w:tcW w:w="4682" w:type="dxa"/>
            <w:vAlign w:val="center"/>
            <w:hideMark/>
          </w:tcPr>
          <w:p w14:paraId="1BEEEFF1"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3877BFE7"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Cơ chế, chính sách ưu đãi cho khu công nghệ số tập trung đã được quy định chi tiết tại Luật Công nghiệp công nghệ số và Điều 24 (dự thảo Nghị định mới). Chính sách hỗ trợ đầu tư xây dựng khu công nghệ số tập trung quy định tại Điều 22 (dự thảo Nghị định mới) cho phép địa phương linh hoạt trong việc xây dựng kế hoạch đầu tư phát triển, bố </w:t>
            </w:r>
            <w:r w:rsidRPr="00481637">
              <w:rPr>
                <w:rFonts w:eastAsia="Times New Roman" w:cs="Times New Roman"/>
                <w:sz w:val="22"/>
              </w:rPr>
              <w:lastRenderedPageBreak/>
              <w:t>trí nguồn vốn từ NSNN hỗ trợ đầu tư xây dựng khu công nghệ số tập trung tùy theo điều kiện thực tế của từng địa phương. Do đó, xin giữ như tại dự thảo Nghị định và không quy định về tỷ lệ hỗ trợ tối thiểu từ NSNN.</w:t>
            </w:r>
          </w:p>
        </w:tc>
      </w:tr>
      <w:tr w:rsidR="00EA78B0" w:rsidRPr="00481637" w14:paraId="2A1EA17E" w14:textId="77777777" w:rsidTr="00FE441A">
        <w:trPr>
          <w:trHeight w:val="567"/>
        </w:trPr>
        <w:tc>
          <w:tcPr>
            <w:tcW w:w="660" w:type="dxa"/>
            <w:vMerge/>
            <w:vAlign w:val="center"/>
            <w:hideMark/>
          </w:tcPr>
          <w:p w14:paraId="426860B2" w14:textId="4CEB7F51"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952732B" w14:textId="28A971F8" w:rsidR="00EA78B0" w:rsidRPr="00481637" w:rsidRDefault="00EA78B0" w:rsidP="00625E68">
            <w:pPr>
              <w:jc w:val="center"/>
              <w:rPr>
                <w:rFonts w:eastAsia="Times New Roman" w:cs="Times New Roman"/>
                <w:b/>
                <w:bCs/>
                <w:sz w:val="22"/>
              </w:rPr>
            </w:pPr>
          </w:p>
        </w:tc>
        <w:tc>
          <w:tcPr>
            <w:tcW w:w="1048" w:type="dxa"/>
            <w:vAlign w:val="center"/>
            <w:hideMark/>
          </w:tcPr>
          <w:p w14:paraId="2B18FEAE"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27</w:t>
            </w:r>
          </w:p>
        </w:tc>
        <w:tc>
          <w:tcPr>
            <w:tcW w:w="6137" w:type="dxa"/>
            <w:vAlign w:val="center"/>
            <w:hideMark/>
          </w:tcPr>
          <w:p w14:paraId="78EF2CAE"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Tại khoản 4 Điều 27 về trách nhiệm của UBND tỉnh: đề nghị bổ sung, chỉnh sửa thành "Xây dựng, ban hành hoặc trình HĐND tỉnh ban hành..." hoặc "Xây dựng, ban hành hoặc trình cấp có thẩm quyền ban hành..."</w:t>
            </w:r>
          </w:p>
        </w:tc>
        <w:tc>
          <w:tcPr>
            <w:tcW w:w="4682" w:type="dxa"/>
            <w:vAlign w:val="center"/>
            <w:hideMark/>
          </w:tcPr>
          <w:p w14:paraId="0A91F664"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1CA61274"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điều chỉnh một số nội dung tại khoản 4 Điều 29 (dự thảo Nghị định mới) để phù hợp và bảo đảm trách nhiệm quản lý nhà nước của UBND cấp tỉnh trong quản lý, phát triển khu công nghệ số tập trung.</w:t>
            </w:r>
          </w:p>
        </w:tc>
      </w:tr>
      <w:tr w:rsidR="00EA78B0" w:rsidRPr="00481637" w14:paraId="43CAE963" w14:textId="77777777" w:rsidTr="00FE441A">
        <w:trPr>
          <w:trHeight w:val="567"/>
        </w:trPr>
        <w:tc>
          <w:tcPr>
            <w:tcW w:w="660" w:type="dxa"/>
            <w:vMerge/>
            <w:vAlign w:val="center"/>
            <w:hideMark/>
          </w:tcPr>
          <w:p w14:paraId="74261ED6" w14:textId="01802E5B"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579DD31" w14:textId="07860AA4" w:rsidR="00EA78B0" w:rsidRPr="00481637" w:rsidRDefault="00EA78B0" w:rsidP="00625E68">
            <w:pPr>
              <w:jc w:val="center"/>
              <w:rPr>
                <w:rFonts w:eastAsia="Times New Roman" w:cs="Times New Roman"/>
                <w:b/>
                <w:bCs/>
                <w:sz w:val="22"/>
              </w:rPr>
            </w:pPr>
          </w:p>
        </w:tc>
        <w:tc>
          <w:tcPr>
            <w:tcW w:w="1048" w:type="dxa"/>
            <w:vAlign w:val="center"/>
            <w:hideMark/>
          </w:tcPr>
          <w:p w14:paraId="5F279EE7"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Nội dung khác</w:t>
            </w:r>
          </w:p>
        </w:tc>
        <w:tc>
          <w:tcPr>
            <w:tcW w:w="6137" w:type="dxa"/>
            <w:vAlign w:val="center"/>
            <w:hideMark/>
          </w:tcPr>
          <w:p w14:paraId="0E07F8BC"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Đồng thời, để đảm bảo triển khai hiệu quả, đề nghị  BộKhoa học và Công nghệcần bổ sung nhiệm vụ của Bộ trong việc xây dựng các chương trình, tài liệu hướng dẫn chi tiết về quy trình lập quy hoạch, thu hút đầu tư, quản lý vận hành khu công nghệ số cho các địa phương. Xây dựng cơ chế hỗ trợ, kết nối chuyên </w:t>
            </w:r>
            <w:r w:rsidRPr="00481637">
              <w:rPr>
                <w:rFonts w:eastAsia="Times New Roman" w:cs="Times New Roman"/>
                <w:sz w:val="22"/>
              </w:rPr>
              <w:br/>
              <w:t>gia từ các khu công nghệ số đã thành công (như Công viên phần mềm Quang Trung) để tư vấn, đồng hành cùng các địa phương trong giai đoạn đầu triển khai</w:t>
            </w:r>
          </w:p>
        </w:tc>
        <w:tc>
          <w:tcPr>
            <w:tcW w:w="4682" w:type="dxa"/>
            <w:vAlign w:val="center"/>
            <w:hideMark/>
          </w:tcPr>
          <w:p w14:paraId="62DDFE97"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797CCCD4"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Đã bổ sung, điều chỉnh một số nội dung về trách nhiệm của Bộ KHCN trong việc hướng dẫn các địa phương thực thi chính sách, bảo đảm hoạt động quản lý, vận hành khu công nghệ số tập trung tại khoản 2 Điều 29 (dự thảo Nghị định mới). </w:t>
            </w:r>
          </w:p>
        </w:tc>
      </w:tr>
      <w:tr w:rsidR="00FE441A" w:rsidRPr="00481637" w14:paraId="19D4C172" w14:textId="77777777" w:rsidTr="00FE441A">
        <w:trPr>
          <w:trHeight w:val="567"/>
        </w:trPr>
        <w:tc>
          <w:tcPr>
            <w:tcW w:w="660" w:type="dxa"/>
            <w:vAlign w:val="center"/>
            <w:hideMark/>
          </w:tcPr>
          <w:p w14:paraId="5A6844EB"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7</w:t>
            </w:r>
          </w:p>
        </w:tc>
        <w:tc>
          <w:tcPr>
            <w:tcW w:w="2293" w:type="dxa"/>
            <w:shd w:val="clear" w:color="F9F9F9" w:fill="F9F9F9"/>
            <w:vAlign w:val="center"/>
            <w:hideMark/>
          </w:tcPr>
          <w:p w14:paraId="6D28CFEC"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Cần Thơ</w:t>
            </w:r>
          </w:p>
        </w:tc>
        <w:tc>
          <w:tcPr>
            <w:tcW w:w="1048" w:type="dxa"/>
            <w:vAlign w:val="center"/>
            <w:hideMark/>
          </w:tcPr>
          <w:p w14:paraId="51BD87CB"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6F0F68B6"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3D30F286"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EA78B0" w:rsidRPr="00481637" w14:paraId="67DAEF13" w14:textId="77777777" w:rsidTr="00FE441A">
        <w:trPr>
          <w:trHeight w:val="567"/>
        </w:trPr>
        <w:tc>
          <w:tcPr>
            <w:tcW w:w="660" w:type="dxa"/>
            <w:vMerge w:val="restart"/>
            <w:vAlign w:val="center"/>
            <w:hideMark/>
          </w:tcPr>
          <w:p w14:paraId="120DDFD3"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8</w:t>
            </w:r>
          </w:p>
        </w:tc>
        <w:tc>
          <w:tcPr>
            <w:tcW w:w="2293" w:type="dxa"/>
            <w:vMerge w:val="restart"/>
            <w:shd w:val="clear" w:color="F9F9F9" w:fill="F9F9F9"/>
            <w:vAlign w:val="center"/>
            <w:hideMark/>
          </w:tcPr>
          <w:p w14:paraId="395057FA"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Thái Nguyên</w:t>
            </w:r>
          </w:p>
        </w:tc>
        <w:tc>
          <w:tcPr>
            <w:tcW w:w="1048" w:type="dxa"/>
            <w:vAlign w:val="center"/>
            <w:hideMark/>
          </w:tcPr>
          <w:p w14:paraId="5A4BDFBF"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Căn cứ ban hành</w:t>
            </w:r>
          </w:p>
        </w:tc>
        <w:tc>
          <w:tcPr>
            <w:tcW w:w="6137" w:type="dxa"/>
            <w:vAlign w:val="center"/>
            <w:hideMark/>
          </w:tcPr>
          <w:p w14:paraId="2BD378A1"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Để đảm bảo phù hợp theo quy định tại điểm d,khoản 1,Tiểu mục III,Mục 1,Phụ lục I và mẫu số 01,Phụ lục III ban hành kèm theo Nghị định số 187/2025/NĐ-CP ngày01/7/2025 sửa đổi, bổ sung một số điều của Nghị định số 78/2025/NĐ-CP ngày 01/4/2025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 đề nghị cơ quan soạn thảo điều chỉnh các căn cứ “Căn cứ Luật Tổ chức Chính phủ ngày 18 tháng 02 năm 2025;Căn cứ Luật Công nghiệp công nghệ số ngày 14 tháng6 năm 2025;”thành “Căn cứ Luật Tổ chức Chính phủ số 63/2025/QH15;Căn cứ Luật Công nghiệp công nghệ số số 71/2025/QH15”</w:t>
            </w:r>
          </w:p>
        </w:tc>
        <w:tc>
          <w:tcPr>
            <w:tcW w:w="4682" w:type="dxa"/>
            <w:vAlign w:val="center"/>
            <w:hideMark/>
          </w:tcPr>
          <w:p w14:paraId="6AC794F3"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05AA0DA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tại phần căn cứ xây dựng Nghị định theo đúng quy định của Luật Ban hành văn bản quy phạm pháp luật.</w:t>
            </w:r>
          </w:p>
        </w:tc>
      </w:tr>
      <w:tr w:rsidR="00EA78B0" w:rsidRPr="00481637" w14:paraId="2D71B325" w14:textId="77777777" w:rsidTr="00FE441A">
        <w:trPr>
          <w:trHeight w:val="567"/>
        </w:trPr>
        <w:tc>
          <w:tcPr>
            <w:tcW w:w="660" w:type="dxa"/>
            <w:vMerge/>
            <w:vAlign w:val="center"/>
            <w:hideMark/>
          </w:tcPr>
          <w:p w14:paraId="55128E35" w14:textId="2D7F0A10"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43E66D15" w14:textId="3C52FD5C" w:rsidR="00EA78B0" w:rsidRPr="00481637" w:rsidRDefault="00EA78B0" w:rsidP="00625E68">
            <w:pPr>
              <w:jc w:val="center"/>
              <w:rPr>
                <w:rFonts w:eastAsia="Times New Roman" w:cs="Times New Roman"/>
                <w:b/>
                <w:bCs/>
                <w:sz w:val="22"/>
              </w:rPr>
            </w:pPr>
          </w:p>
        </w:tc>
        <w:tc>
          <w:tcPr>
            <w:tcW w:w="1048" w:type="dxa"/>
            <w:vAlign w:val="center"/>
            <w:hideMark/>
          </w:tcPr>
          <w:p w14:paraId="79F392B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6</w:t>
            </w:r>
          </w:p>
        </w:tc>
        <w:tc>
          <w:tcPr>
            <w:tcW w:w="6137" w:type="dxa"/>
            <w:vAlign w:val="center"/>
            <w:hideMark/>
          </w:tcPr>
          <w:p w14:paraId="104FAF3A"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cơ quan soạn thảo xem xét, điều chỉnh lại ngôn ngữ trình bày trong dự thảo: Khoản 1, Điều 6 dự thảo đang trình bày như sau:“1. Xây dựng và kinh doanh các công trình hạ tầng kỹ, tòa nhà văn phòng làm việc,....”,</w:t>
            </w:r>
          </w:p>
        </w:tc>
        <w:tc>
          <w:tcPr>
            <w:tcW w:w="4682" w:type="dxa"/>
            <w:vAlign w:val="center"/>
            <w:hideMark/>
          </w:tcPr>
          <w:p w14:paraId="5C020196"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403B633"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lỗi nội dung văn bản tại khoản 1 Điều 6.</w:t>
            </w:r>
          </w:p>
        </w:tc>
      </w:tr>
      <w:tr w:rsidR="00EA78B0" w:rsidRPr="00481637" w14:paraId="09C13343" w14:textId="77777777" w:rsidTr="00FE441A">
        <w:trPr>
          <w:trHeight w:val="567"/>
        </w:trPr>
        <w:tc>
          <w:tcPr>
            <w:tcW w:w="660" w:type="dxa"/>
            <w:vMerge/>
            <w:vAlign w:val="center"/>
            <w:hideMark/>
          </w:tcPr>
          <w:p w14:paraId="7DF26C80" w14:textId="7DB1D9B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58397770" w14:textId="56CE8CB6" w:rsidR="00EA78B0" w:rsidRPr="00481637" w:rsidRDefault="00EA78B0" w:rsidP="00625E68">
            <w:pPr>
              <w:jc w:val="center"/>
              <w:rPr>
                <w:rFonts w:eastAsia="Times New Roman" w:cs="Times New Roman"/>
                <w:b/>
                <w:bCs/>
                <w:sz w:val="22"/>
              </w:rPr>
            </w:pPr>
          </w:p>
        </w:tc>
        <w:tc>
          <w:tcPr>
            <w:tcW w:w="1048" w:type="dxa"/>
            <w:vAlign w:val="center"/>
            <w:hideMark/>
          </w:tcPr>
          <w:p w14:paraId="2FA7F727"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15</w:t>
            </w:r>
          </w:p>
        </w:tc>
        <w:tc>
          <w:tcPr>
            <w:tcW w:w="6137" w:type="dxa"/>
            <w:vAlign w:val="center"/>
            <w:hideMark/>
          </w:tcPr>
          <w:p w14:paraId="59C1697C"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cơ quan soạn thảo xem xét, điều chỉnh lại ngôn ngữ trình bày trong dự thảo: Khoản 1,Điều 15 dự thảo đang trình bày như sau: “1. Định kỳ sau 05 năm kể từ ngày có Quyết định công nhận khu công nghệ số tập trung, Ủyban nhân dân cấp tỉnh chủ trì, phối hợp với thực hiệnđánh giá việc đáp ứng các tiêu chí quy định tại Điều 12 của Nghị định này ...”</w:t>
            </w:r>
          </w:p>
        </w:tc>
        <w:tc>
          <w:tcPr>
            <w:tcW w:w="4682" w:type="dxa"/>
            <w:vAlign w:val="center"/>
            <w:hideMark/>
          </w:tcPr>
          <w:p w14:paraId="6BF89D79"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3BBE2C95"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lỗi nội dung văn bản tại khoản 2 Điều 15 (dự thảo Nghị định mới).</w:t>
            </w:r>
          </w:p>
        </w:tc>
      </w:tr>
      <w:tr w:rsidR="00EA78B0" w:rsidRPr="00481637" w14:paraId="5259A8F4" w14:textId="77777777" w:rsidTr="00FE441A">
        <w:trPr>
          <w:trHeight w:val="567"/>
        </w:trPr>
        <w:tc>
          <w:tcPr>
            <w:tcW w:w="660" w:type="dxa"/>
            <w:vMerge/>
            <w:vAlign w:val="center"/>
            <w:hideMark/>
          </w:tcPr>
          <w:p w14:paraId="53D850BA" w14:textId="2AF9EE8D"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2C9DE309" w14:textId="4CF8F73C" w:rsidR="00EA78B0" w:rsidRPr="00481637" w:rsidRDefault="00EA78B0" w:rsidP="00625E68">
            <w:pPr>
              <w:jc w:val="center"/>
              <w:rPr>
                <w:rFonts w:eastAsia="Times New Roman" w:cs="Times New Roman"/>
                <w:b/>
                <w:bCs/>
                <w:sz w:val="22"/>
              </w:rPr>
            </w:pPr>
          </w:p>
        </w:tc>
        <w:tc>
          <w:tcPr>
            <w:tcW w:w="1048" w:type="dxa"/>
            <w:vAlign w:val="center"/>
            <w:hideMark/>
          </w:tcPr>
          <w:p w14:paraId="401BA696"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7FD2ABEB"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Tại điểm a, khoản 3, Điều 10 dự thảo Nghị định:“Đối với khu công nghệ số tập trung chỉ tập trung về sản xuất phần mềm, sản phẩm nội dung số và cung cấp dịch vụ công nghệ số có quy mô diện tích đất tối thiểu từ 02 (hai) ha trở lên”. Đề nghị cơ quan soạn thảo xem xét điều chỉnh diện tích đất tối thiểu thành 05 (năm) ha trở lên nhằm đảm bảo quy mô khu công nghệ (Nghị định số 32/2024/NĐ-CP ngày 15/3/2024 của Chính phủ về quản lý, phát triển cụm công nghiệp thì diện tích cụm công nghiệp theo quy định cũng không dưới 05 ha).</w:t>
            </w:r>
          </w:p>
        </w:tc>
        <w:tc>
          <w:tcPr>
            <w:tcW w:w="4682" w:type="dxa"/>
            <w:vAlign w:val="center"/>
            <w:hideMark/>
          </w:tcPr>
          <w:p w14:paraId="501A57FF"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1DAEB4C5" w14:textId="77777777" w:rsidR="00EA78B0" w:rsidRPr="00481637" w:rsidRDefault="00EA78B0" w:rsidP="00481637">
            <w:pPr>
              <w:jc w:val="both"/>
              <w:rPr>
                <w:rFonts w:eastAsia="Times New Roman" w:cs="Times New Roman"/>
                <w:sz w:val="22"/>
              </w:rPr>
            </w:pPr>
            <w:r w:rsidRPr="00481637">
              <w:rPr>
                <w:rFonts w:eastAsia="Times New Roman" w:cs="Times New Roman"/>
                <w:sz w:val="22"/>
              </w:rPr>
              <w:t>Dự thảo Nghị định đã tăng quy mô tối thiểu đối với khu công nghệ số tập trung chỉ tập trung hoạt động sản xuất phần mềm từ 01 ha lên 02 ha so với Nghị định số 154/2013/NĐ-CP. Đồng thời, quy định tối thiểu 02 ha đối với khu công nghệ số tập trung chỉ hoạt động sản xuất phần mềm là phù hợp khi khu công nghệ số tập trung không có hoạt động sản xuất công nghiệp phần cứng.</w:t>
            </w:r>
          </w:p>
        </w:tc>
      </w:tr>
      <w:tr w:rsidR="00EA78B0" w:rsidRPr="00481637" w14:paraId="0689AEDE" w14:textId="77777777" w:rsidTr="00FE441A">
        <w:trPr>
          <w:trHeight w:val="567"/>
        </w:trPr>
        <w:tc>
          <w:tcPr>
            <w:tcW w:w="660" w:type="dxa"/>
            <w:vMerge w:val="restart"/>
            <w:vAlign w:val="center"/>
            <w:hideMark/>
          </w:tcPr>
          <w:p w14:paraId="54B38C1B"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9</w:t>
            </w:r>
          </w:p>
        </w:tc>
        <w:tc>
          <w:tcPr>
            <w:tcW w:w="2293" w:type="dxa"/>
            <w:vMerge w:val="restart"/>
            <w:shd w:val="clear" w:color="F9F9F9" w:fill="F9F9F9"/>
            <w:vAlign w:val="center"/>
            <w:hideMark/>
          </w:tcPr>
          <w:p w14:paraId="0712BE21" w14:textId="06319FD4"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Hải Phòng</w:t>
            </w:r>
          </w:p>
        </w:tc>
        <w:tc>
          <w:tcPr>
            <w:tcW w:w="1048" w:type="dxa"/>
            <w:vAlign w:val="center"/>
            <w:hideMark/>
          </w:tcPr>
          <w:p w14:paraId="7514B50D"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9</w:t>
            </w:r>
          </w:p>
        </w:tc>
        <w:tc>
          <w:tcPr>
            <w:tcW w:w="6137" w:type="dxa"/>
            <w:vAlign w:val="center"/>
            <w:hideMark/>
          </w:tcPr>
          <w:p w14:paraId="3672B55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Hiện nay, Bộ Tài chính đang chủ trì xây dựng hồ sơDự án Luật Quy hoạch (sửa đổi) để trình Quốc hội khóa XV thông qua tại kỳ họp thứ 10. Do đó, để đảm bảo thống nhất trong quá trình triển khai thực hiện, tránh chồng chéo, đề nghị không quy định phương án phát triển khu công nghệ số tập trung trong quy hoạch tỉnh tại Điều 9 dự thảo Nghị định</w:t>
            </w:r>
          </w:p>
        </w:tc>
        <w:tc>
          <w:tcPr>
            <w:tcW w:w="4682" w:type="dxa"/>
            <w:vAlign w:val="center"/>
            <w:hideMark/>
          </w:tcPr>
          <w:p w14:paraId="69A3FA76"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 và giải trình:</w:t>
            </w:r>
          </w:p>
          <w:p w14:paraId="52CC669E"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Điều 9 quy định chi tiết các nội dung của quy hoạch khu công nghệ số tập trung trong quy hoạch tỉnh, hướng dẫn địa phương trong quá trình xây dựng quy hoạch tỉnh. Do đó, không trái với pháp luật về quy hoạch và xin giữ nguyên như dự thảo Nghị định.</w:t>
            </w:r>
          </w:p>
        </w:tc>
      </w:tr>
      <w:tr w:rsidR="00EA78B0" w:rsidRPr="00481637" w14:paraId="0959197C" w14:textId="77777777" w:rsidTr="00FE441A">
        <w:trPr>
          <w:trHeight w:val="567"/>
        </w:trPr>
        <w:tc>
          <w:tcPr>
            <w:tcW w:w="660" w:type="dxa"/>
            <w:vMerge/>
            <w:vAlign w:val="center"/>
            <w:hideMark/>
          </w:tcPr>
          <w:p w14:paraId="6B062A9A" w14:textId="514167C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669D3960" w14:textId="38CD3220" w:rsidR="00EA78B0" w:rsidRPr="00481637" w:rsidRDefault="00EA78B0" w:rsidP="00625E68">
            <w:pPr>
              <w:jc w:val="center"/>
              <w:rPr>
                <w:rFonts w:eastAsia="Times New Roman" w:cs="Times New Roman"/>
                <w:b/>
                <w:bCs/>
                <w:sz w:val="22"/>
              </w:rPr>
            </w:pPr>
          </w:p>
        </w:tc>
        <w:tc>
          <w:tcPr>
            <w:tcW w:w="1048" w:type="dxa"/>
            <w:vAlign w:val="center"/>
            <w:hideMark/>
          </w:tcPr>
          <w:p w14:paraId="38AEF337"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3</w:t>
            </w:r>
          </w:p>
        </w:tc>
        <w:tc>
          <w:tcPr>
            <w:tcW w:w="6137" w:type="dxa"/>
            <w:vAlign w:val="center"/>
            <w:hideMark/>
          </w:tcPr>
          <w:p w14:paraId="2AB54891" w14:textId="77777777" w:rsidR="00EA78B0" w:rsidRPr="00481637" w:rsidRDefault="00EA78B0" w:rsidP="00FE441A">
            <w:pPr>
              <w:jc w:val="both"/>
              <w:rPr>
                <w:rFonts w:eastAsia="Times New Roman" w:cs="Times New Roman"/>
                <w:sz w:val="22"/>
              </w:rPr>
            </w:pPr>
            <w:r w:rsidRPr="00481637">
              <w:rPr>
                <w:rFonts w:eastAsia="Times New Roman" w:cs="Times New Roman"/>
                <w:sz w:val="22"/>
              </w:rPr>
              <w:t>Về giải thích từ ngữ “Cơ quan đăng ký đầu tư” quy định tại khoản 1 Điều 3 Dự thảo Nghị định: “Cơ quan đăng ký đầu tư tại Nghị định này là Sở Tài chính hoặc Ban quản lý khu công nghiệp tùy theo phân công của Uỷ ban nhân dân cấp tỉnh”đề nghị sửa thành “Cơ quan đăng  ký đầu tư tại Nghị định này là Sở Tài chính hoặc Ban quản lý khu công nghiệp, khu chế xuất, khu công nghệ cao, khu kinh tế tùy theo phân công của Ủy ban nhân dân cấp tỉnh”</w:t>
            </w:r>
          </w:p>
        </w:tc>
        <w:tc>
          <w:tcPr>
            <w:tcW w:w="4682" w:type="dxa"/>
            <w:vAlign w:val="center"/>
            <w:hideMark/>
          </w:tcPr>
          <w:p w14:paraId="07ADB660"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2E3A303B"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lại khoản 1 Điều 3 (dự thảo Nghị định mới).</w:t>
            </w:r>
          </w:p>
        </w:tc>
      </w:tr>
      <w:tr w:rsidR="00FE441A" w:rsidRPr="00481637" w14:paraId="11801805" w14:textId="77777777" w:rsidTr="00FE441A">
        <w:trPr>
          <w:trHeight w:val="567"/>
        </w:trPr>
        <w:tc>
          <w:tcPr>
            <w:tcW w:w="660" w:type="dxa"/>
            <w:vAlign w:val="center"/>
            <w:hideMark/>
          </w:tcPr>
          <w:p w14:paraId="3A33598D"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lastRenderedPageBreak/>
              <w:t>10</w:t>
            </w:r>
          </w:p>
        </w:tc>
        <w:tc>
          <w:tcPr>
            <w:tcW w:w="2293" w:type="dxa"/>
            <w:shd w:val="clear" w:color="F9F9F9" w:fill="F9F9F9"/>
            <w:vAlign w:val="center"/>
            <w:hideMark/>
          </w:tcPr>
          <w:p w14:paraId="5EFF5634"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UBND tỉnh Thanh Hóa</w:t>
            </w:r>
          </w:p>
        </w:tc>
        <w:tc>
          <w:tcPr>
            <w:tcW w:w="1048" w:type="dxa"/>
            <w:vAlign w:val="center"/>
            <w:hideMark/>
          </w:tcPr>
          <w:p w14:paraId="049AFCE2"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48E42478"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7357FC89"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xml:space="preserve"> </w:t>
            </w:r>
          </w:p>
        </w:tc>
      </w:tr>
      <w:tr w:rsidR="00FE441A" w:rsidRPr="00481637" w14:paraId="7CB8D68C" w14:textId="77777777" w:rsidTr="00FE441A">
        <w:trPr>
          <w:trHeight w:val="567"/>
        </w:trPr>
        <w:tc>
          <w:tcPr>
            <w:tcW w:w="660" w:type="dxa"/>
            <w:vAlign w:val="center"/>
            <w:hideMark/>
          </w:tcPr>
          <w:p w14:paraId="7A264238"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11</w:t>
            </w:r>
          </w:p>
        </w:tc>
        <w:tc>
          <w:tcPr>
            <w:tcW w:w="2293" w:type="dxa"/>
            <w:shd w:val="clear" w:color="F9F9F9" w:fill="F9F9F9"/>
            <w:vAlign w:val="center"/>
            <w:hideMark/>
          </w:tcPr>
          <w:p w14:paraId="28C74659"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UBND tỉnh Quảng Trị</w:t>
            </w:r>
          </w:p>
        </w:tc>
        <w:tc>
          <w:tcPr>
            <w:tcW w:w="1048" w:type="dxa"/>
            <w:vAlign w:val="center"/>
            <w:hideMark/>
          </w:tcPr>
          <w:p w14:paraId="7FE27C4D"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2EC78A1D"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380A42FE"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EA78B0" w:rsidRPr="00481637" w14:paraId="0D50D69D" w14:textId="77777777" w:rsidTr="00FE441A">
        <w:trPr>
          <w:trHeight w:val="567"/>
        </w:trPr>
        <w:tc>
          <w:tcPr>
            <w:tcW w:w="660" w:type="dxa"/>
            <w:vMerge w:val="restart"/>
            <w:vAlign w:val="center"/>
            <w:hideMark/>
          </w:tcPr>
          <w:p w14:paraId="5A0BB59D"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12</w:t>
            </w:r>
          </w:p>
        </w:tc>
        <w:tc>
          <w:tcPr>
            <w:tcW w:w="2293" w:type="dxa"/>
            <w:vMerge w:val="restart"/>
            <w:shd w:val="clear" w:color="F9F9F9" w:fill="F9F9F9"/>
            <w:vAlign w:val="center"/>
            <w:hideMark/>
          </w:tcPr>
          <w:p w14:paraId="0E433283"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UBND thành phố Huế</w:t>
            </w:r>
          </w:p>
        </w:tc>
        <w:tc>
          <w:tcPr>
            <w:tcW w:w="1048" w:type="dxa"/>
            <w:vAlign w:val="center"/>
            <w:hideMark/>
          </w:tcPr>
          <w:p w14:paraId="42F58356"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4</w:t>
            </w:r>
          </w:p>
        </w:tc>
        <w:tc>
          <w:tcPr>
            <w:tcW w:w="6137" w:type="dxa"/>
            <w:vAlign w:val="center"/>
            <w:hideMark/>
          </w:tcPr>
          <w:p w14:paraId="5FBC597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bổ sung nội dung “Góp phần thúc đẩy chính quyền số, kinh tế số và xã hội số”</w:t>
            </w:r>
          </w:p>
        </w:tc>
        <w:tc>
          <w:tcPr>
            <w:tcW w:w="4682" w:type="dxa"/>
            <w:vAlign w:val="center"/>
            <w:hideMark/>
          </w:tcPr>
          <w:p w14:paraId="57C171FD"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333EDA7E"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Điều 4 về mục tiêu của khu công nghệ số tập trung đã bao gồm phát triển chính quyền số, kinh tế số và xã hội số.</w:t>
            </w:r>
          </w:p>
        </w:tc>
      </w:tr>
      <w:tr w:rsidR="00EA78B0" w:rsidRPr="00481637" w14:paraId="67DC6DA1" w14:textId="77777777" w:rsidTr="00FE441A">
        <w:trPr>
          <w:trHeight w:val="567"/>
        </w:trPr>
        <w:tc>
          <w:tcPr>
            <w:tcW w:w="660" w:type="dxa"/>
            <w:vMerge/>
            <w:vAlign w:val="center"/>
            <w:hideMark/>
          </w:tcPr>
          <w:p w14:paraId="7145F968" w14:textId="5536D48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247E09B6" w14:textId="3308D29D" w:rsidR="00EA78B0" w:rsidRPr="00481637" w:rsidRDefault="00EA78B0" w:rsidP="00625E68">
            <w:pPr>
              <w:jc w:val="center"/>
              <w:rPr>
                <w:rFonts w:eastAsia="Times New Roman" w:cs="Times New Roman"/>
                <w:b/>
                <w:bCs/>
                <w:sz w:val="22"/>
              </w:rPr>
            </w:pPr>
          </w:p>
        </w:tc>
        <w:tc>
          <w:tcPr>
            <w:tcW w:w="1048" w:type="dxa"/>
            <w:vAlign w:val="center"/>
            <w:hideMark/>
          </w:tcPr>
          <w:p w14:paraId="1247599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10 - Điều 11</w:t>
            </w:r>
          </w:p>
        </w:tc>
        <w:tc>
          <w:tcPr>
            <w:tcW w:w="6137" w:type="dxa"/>
            <w:vAlign w:val="center"/>
            <w:hideMark/>
          </w:tcPr>
          <w:p w14:paraId="5643F055"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bổ sung quy định thời hạn giải quyết hồ sơ đối với các thủ tục hành chính liên quan đến việc thành lập,mở rộng, công nhận khu công nghệ số tập trung. Đồng thời, quy định 100% thủ tục trực tuyến trên Cổng Dịch vụ công quốc gia để giảm chi phí tuân thủ</w:t>
            </w:r>
          </w:p>
        </w:tc>
        <w:tc>
          <w:tcPr>
            <w:tcW w:w="4682" w:type="dxa"/>
            <w:vAlign w:val="center"/>
            <w:hideMark/>
          </w:tcPr>
          <w:p w14:paraId="0767D2DC"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Giải trình:</w:t>
            </w:r>
          </w:p>
          <w:p w14:paraId="3510FD9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Về thành lập, mở rộng khu công nghệ số tập trung, trình tự, thủ tục (đã bao gồm thời hạn giải quyết) thực hiện theo quy định của Luật Đầu tư và pháp luật có liên quan.Về công nhận khu công nghệ số tập trung, khoản 2 Điều 14 (dự thảo Nghị định mới) đã quy định chi tiết về trình tự, thủ tục (đã bao gồm thời gian thực hiện từng bước). Do đó, xin giữ như dự thảo Nghị định.</w:t>
            </w:r>
          </w:p>
        </w:tc>
      </w:tr>
      <w:tr w:rsidR="00EA78B0" w:rsidRPr="00481637" w14:paraId="26CCC147" w14:textId="77777777" w:rsidTr="00FE441A">
        <w:trPr>
          <w:trHeight w:val="567"/>
        </w:trPr>
        <w:tc>
          <w:tcPr>
            <w:tcW w:w="660" w:type="dxa"/>
            <w:vMerge/>
            <w:vAlign w:val="center"/>
            <w:hideMark/>
          </w:tcPr>
          <w:p w14:paraId="0E669E0C" w14:textId="3383D7FF"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11C9DCB2" w14:textId="74849478" w:rsidR="00EA78B0" w:rsidRPr="00481637" w:rsidRDefault="00EA78B0" w:rsidP="00625E68">
            <w:pPr>
              <w:jc w:val="center"/>
              <w:rPr>
                <w:rFonts w:eastAsia="Times New Roman" w:cs="Times New Roman"/>
                <w:b/>
                <w:bCs/>
                <w:sz w:val="22"/>
              </w:rPr>
            </w:pPr>
          </w:p>
        </w:tc>
        <w:tc>
          <w:tcPr>
            <w:tcW w:w="1048" w:type="dxa"/>
            <w:vAlign w:val="center"/>
            <w:hideMark/>
          </w:tcPr>
          <w:p w14:paraId="0824643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Đánh giá thủ tục hành chính</w:t>
            </w:r>
          </w:p>
        </w:tc>
        <w:tc>
          <w:tcPr>
            <w:tcW w:w="6137" w:type="dxa"/>
            <w:vAlign w:val="center"/>
            <w:hideMark/>
          </w:tcPr>
          <w:p w14:paraId="7724893C"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Tại Biểu mẫu đánh giá tác động của thủ tục hành chính dự kiến ban hành mới trong dự án, dự thảo văn bản, Thủ tục hành chính 2, Mục I, khoản 3, đề nghị xem xét lại lý do quy định thủ tục hành chính và nêu rõ điều, khoản quy định thủ tục hành chính tại dự án, dự thảo văn bản. Đây là thủ tục mở rộng khu công nghệ số tập trung không phải thủ tục công nhận khu chức năng là khu công nghệ số tập trung</w:t>
            </w:r>
          </w:p>
        </w:tc>
        <w:tc>
          <w:tcPr>
            <w:tcW w:w="4682" w:type="dxa"/>
            <w:vAlign w:val="center"/>
            <w:hideMark/>
          </w:tcPr>
          <w:p w14:paraId="4FB1B00B"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6EBB698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lại nội dung tại Bản đánh giá TTHC.</w:t>
            </w:r>
          </w:p>
        </w:tc>
      </w:tr>
      <w:tr w:rsidR="00FE441A" w:rsidRPr="00481637" w14:paraId="677B2C3B" w14:textId="77777777" w:rsidTr="00FE441A">
        <w:trPr>
          <w:trHeight w:val="567"/>
        </w:trPr>
        <w:tc>
          <w:tcPr>
            <w:tcW w:w="660" w:type="dxa"/>
            <w:vAlign w:val="center"/>
            <w:hideMark/>
          </w:tcPr>
          <w:p w14:paraId="181F9B3C"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13</w:t>
            </w:r>
          </w:p>
        </w:tc>
        <w:tc>
          <w:tcPr>
            <w:tcW w:w="2293" w:type="dxa"/>
            <w:shd w:val="clear" w:color="F9F9F9" w:fill="F9F9F9"/>
            <w:vAlign w:val="center"/>
            <w:hideMark/>
          </w:tcPr>
          <w:p w14:paraId="0F93097E"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Tây Ninh</w:t>
            </w:r>
          </w:p>
        </w:tc>
        <w:tc>
          <w:tcPr>
            <w:tcW w:w="1048" w:type="dxa"/>
            <w:vAlign w:val="center"/>
            <w:hideMark/>
          </w:tcPr>
          <w:p w14:paraId="16DFDF33"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25825263"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39F75E9"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526C9D4D" w14:textId="77777777" w:rsidTr="00FE441A">
        <w:trPr>
          <w:trHeight w:val="567"/>
        </w:trPr>
        <w:tc>
          <w:tcPr>
            <w:tcW w:w="660" w:type="dxa"/>
            <w:vAlign w:val="center"/>
            <w:hideMark/>
          </w:tcPr>
          <w:p w14:paraId="7B5CC34C"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14</w:t>
            </w:r>
          </w:p>
        </w:tc>
        <w:tc>
          <w:tcPr>
            <w:tcW w:w="2293" w:type="dxa"/>
            <w:shd w:val="clear" w:color="F9F9F9" w:fill="F9F9F9"/>
            <w:vAlign w:val="center"/>
            <w:hideMark/>
          </w:tcPr>
          <w:p w14:paraId="30BD4215"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Điện Biên</w:t>
            </w:r>
          </w:p>
        </w:tc>
        <w:tc>
          <w:tcPr>
            <w:tcW w:w="1048" w:type="dxa"/>
            <w:vAlign w:val="center"/>
            <w:hideMark/>
          </w:tcPr>
          <w:p w14:paraId="679CE2B0"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08B16996"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92C4555"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3718D330" w14:textId="77777777" w:rsidTr="00FE441A">
        <w:trPr>
          <w:trHeight w:val="567"/>
        </w:trPr>
        <w:tc>
          <w:tcPr>
            <w:tcW w:w="660" w:type="dxa"/>
            <w:shd w:val="clear" w:color="F9F9F9" w:fill="F9F9F9"/>
            <w:vAlign w:val="center"/>
            <w:hideMark/>
          </w:tcPr>
          <w:p w14:paraId="2BDB817E"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15</w:t>
            </w:r>
          </w:p>
        </w:tc>
        <w:tc>
          <w:tcPr>
            <w:tcW w:w="2293" w:type="dxa"/>
            <w:shd w:val="clear" w:color="F9F9F9" w:fill="F9F9F9"/>
            <w:vAlign w:val="center"/>
            <w:hideMark/>
          </w:tcPr>
          <w:p w14:paraId="1F03958B" w14:textId="1D40ABB8"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Hà Tĩnh</w:t>
            </w:r>
          </w:p>
        </w:tc>
        <w:tc>
          <w:tcPr>
            <w:tcW w:w="1048" w:type="dxa"/>
            <w:vAlign w:val="center"/>
            <w:hideMark/>
          </w:tcPr>
          <w:p w14:paraId="678CB602"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1C2F53A1" w14:textId="77777777" w:rsidR="00FE441A" w:rsidRPr="00481637" w:rsidRDefault="00FE441A" w:rsidP="00FE441A">
            <w:pPr>
              <w:jc w:val="both"/>
              <w:rPr>
                <w:rFonts w:eastAsia="Times New Roman" w:cs="Times New Roman"/>
                <w:sz w:val="22"/>
              </w:rPr>
            </w:pPr>
            <w:r w:rsidRPr="00481637">
              <w:rPr>
                <w:rFonts w:eastAsia="Times New Roman" w:cs="Times New Roman"/>
                <w:sz w:val="22"/>
              </w:rPr>
              <w:t xml:space="preserve">Chương II (Thành lập, mở rộng và công nhận khu công nghệ số tập trung), Mục 1 (Thành lập, mở rộng khu công nghệ số tập trung), Điều 10, Khoản 5.Đề nghị thay thế nội dung:"Các khu công nghệ số tập trung đang hoạt động trên địa bàn có diện tích đất của nhóm phân khu thực hiện chức năng, nhiệm vụ của khu công nghệ số tập trung đã cho thuê, thuê lại đạt tối thiểu 60%" bằng "Các khu công </w:t>
            </w:r>
            <w:r w:rsidRPr="00481637">
              <w:rPr>
                <w:rFonts w:eastAsia="Times New Roman" w:cs="Times New Roman"/>
                <w:sz w:val="22"/>
              </w:rPr>
              <w:lastRenderedPageBreak/>
              <w:t>nghệ số tập trung đang hoạt động trên địa bàn có tỷ lệ lấp đầy đất đai của nhóm phân khu thực hiện chức năng, nhiệm vụ đạt tối thiểu 50% (hoặc cao hơn tùy theo điều kiện địa phương), với kế hoạch đạt 60% trong vòng 2 năm kể từngày thành lập." -Lý do:Mức lấp đầy 60% có thể quá cao đối với các tỉnh có quỹ đất hạn chế hoặc mới phát triển công nghệ số (như các tỉnh miền núi, ven biển). Quy định linh hoạt hơn sẽ khuyến khích đầu tư ban đầu, phù hợp với thực tiễn địa phương, đồng thời đảm bảo hiệu quả sử dụng đất theo định hướng quốc gia và tránh tình trạng "treo" quy hoạch</w:t>
            </w:r>
          </w:p>
        </w:tc>
        <w:tc>
          <w:tcPr>
            <w:tcW w:w="4682" w:type="dxa"/>
            <w:vAlign w:val="center"/>
            <w:hideMark/>
          </w:tcPr>
          <w:p w14:paraId="5EA8065A" w14:textId="77777777" w:rsidR="00CD6DFD" w:rsidRPr="00481637" w:rsidRDefault="00FE441A" w:rsidP="00481637">
            <w:pPr>
              <w:jc w:val="both"/>
              <w:rPr>
                <w:rFonts w:eastAsia="Times New Roman" w:cs="Times New Roman"/>
                <w:b/>
                <w:sz w:val="22"/>
              </w:rPr>
            </w:pPr>
            <w:r w:rsidRPr="00481637">
              <w:rPr>
                <w:rFonts w:eastAsia="Times New Roman" w:cs="Times New Roman"/>
                <w:b/>
                <w:sz w:val="22"/>
              </w:rPr>
              <w:lastRenderedPageBreak/>
              <w:t>Tiếp thu</w:t>
            </w:r>
            <w:r w:rsidR="00CD6DFD" w:rsidRPr="00481637">
              <w:rPr>
                <w:rFonts w:eastAsia="Times New Roman" w:cs="Times New Roman"/>
                <w:b/>
                <w:sz w:val="22"/>
              </w:rPr>
              <w:t>:</w:t>
            </w:r>
          </w:p>
          <w:p w14:paraId="6F0893BE" w14:textId="77777777" w:rsidR="00FE441A" w:rsidRPr="00481637" w:rsidRDefault="00FE441A" w:rsidP="00481637">
            <w:pPr>
              <w:jc w:val="both"/>
              <w:rPr>
                <w:rFonts w:eastAsia="Times New Roman" w:cs="Times New Roman"/>
                <w:sz w:val="22"/>
              </w:rPr>
            </w:pPr>
            <w:r w:rsidRPr="00481637">
              <w:rPr>
                <w:rFonts w:eastAsia="Times New Roman" w:cs="Times New Roman"/>
                <w:sz w:val="22"/>
              </w:rPr>
              <w:t>Đã bỏ quy định này trong dự thảo Nghị định.</w:t>
            </w:r>
          </w:p>
        </w:tc>
      </w:tr>
      <w:tr w:rsidR="00FE441A" w:rsidRPr="00481637" w14:paraId="08241FD6" w14:textId="77777777" w:rsidTr="00FE441A">
        <w:trPr>
          <w:trHeight w:val="567"/>
        </w:trPr>
        <w:tc>
          <w:tcPr>
            <w:tcW w:w="660" w:type="dxa"/>
            <w:vAlign w:val="center"/>
            <w:hideMark/>
          </w:tcPr>
          <w:p w14:paraId="4E6AB952"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16</w:t>
            </w:r>
          </w:p>
        </w:tc>
        <w:tc>
          <w:tcPr>
            <w:tcW w:w="2293" w:type="dxa"/>
            <w:shd w:val="clear" w:color="F9F9F9" w:fill="F9F9F9"/>
            <w:vAlign w:val="center"/>
            <w:hideMark/>
          </w:tcPr>
          <w:p w14:paraId="6F54534E"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Tuyên Quang</w:t>
            </w:r>
          </w:p>
        </w:tc>
        <w:tc>
          <w:tcPr>
            <w:tcW w:w="1048" w:type="dxa"/>
            <w:vAlign w:val="center"/>
            <w:hideMark/>
          </w:tcPr>
          <w:p w14:paraId="110CD358"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3414A21F"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169C6039"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095FFE71" w14:textId="77777777" w:rsidTr="00FE441A">
        <w:trPr>
          <w:trHeight w:val="567"/>
        </w:trPr>
        <w:tc>
          <w:tcPr>
            <w:tcW w:w="660" w:type="dxa"/>
            <w:vAlign w:val="center"/>
            <w:hideMark/>
          </w:tcPr>
          <w:p w14:paraId="6CE5FFE6"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17</w:t>
            </w:r>
          </w:p>
        </w:tc>
        <w:tc>
          <w:tcPr>
            <w:tcW w:w="2293" w:type="dxa"/>
            <w:shd w:val="clear" w:color="F9F9F9" w:fill="F9F9F9"/>
            <w:vAlign w:val="center"/>
            <w:hideMark/>
          </w:tcPr>
          <w:p w14:paraId="4E970C5F"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Đắk Lắk</w:t>
            </w:r>
          </w:p>
        </w:tc>
        <w:tc>
          <w:tcPr>
            <w:tcW w:w="1048" w:type="dxa"/>
            <w:vAlign w:val="center"/>
            <w:hideMark/>
          </w:tcPr>
          <w:p w14:paraId="13C26F0F"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252B3E0F"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06F8945A"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558C75B4" w14:textId="77777777" w:rsidTr="00FE441A">
        <w:trPr>
          <w:trHeight w:val="567"/>
        </w:trPr>
        <w:tc>
          <w:tcPr>
            <w:tcW w:w="660" w:type="dxa"/>
            <w:vAlign w:val="center"/>
            <w:hideMark/>
          </w:tcPr>
          <w:p w14:paraId="42B0DBF0"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18</w:t>
            </w:r>
          </w:p>
        </w:tc>
        <w:tc>
          <w:tcPr>
            <w:tcW w:w="2293" w:type="dxa"/>
            <w:shd w:val="clear" w:color="F9F9F9" w:fill="F9F9F9"/>
            <w:vAlign w:val="center"/>
            <w:hideMark/>
          </w:tcPr>
          <w:p w14:paraId="15F26A72"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Vĩnh Long</w:t>
            </w:r>
          </w:p>
        </w:tc>
        <w:tc>
          <w:tcPr>
            <w:tcW w:w="1048" w:type="dxa"/>
            <w:vAlign w:val="center"/>
            <w:hideMark/>
          </w:tcPr>
          <w:p w14:paraId="0FEA4C3E"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2A7B9C2C"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63231FEB"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FE441A" w:rsidRPr="00481637" w14:paraId="3C3CA690" w14:textId="77777777" w:rsidTr="00FE441A">
        <w:trPr>
          <w:trHeight w:val="567"/>
        </w:trPr>
        <w:tc>
          <w:tcPr>
            <w:tcW w:w="660" w:type="dxa"/>
            <w:vAlign w:val="center"/>
            <w:hideMark/>
          </w:tcPr>
          <w:p w14:paraId="088C537C" w14:textId="77777777" w:rsidR="00FE441A" w:rsidRPr="00481637" w:rsidRDefault="00FE441A" w:rsidP="00481637">
            <w:pPr>
              <w:jc w:val="center"/>
              <w:rPr>
                <w:rFonts w:eastAsia="Times New Roman" w:cs="Times New Roman"/>
                <w:b/>
                <w:bCs/>
                <w:sz w:val="22"/>
              </w:rPr>
            </w:pPr>
            <w:r w:rsidRPr="00481637">
              <w:rPr>
                <w:rFonts w:eastAsia="Times New Roman" w:cs="Times New Roman"/>
                <w:b/>
                <w:bCs/>
                <w:sz w:val="22"/>
              </w:rPr>
              <w:t>19</w:t>
            </w:r>
          </w:p>
        </w:tc>
        <w:tc>
          <w:tcPr>
            <w:tcW w:w="2293" w:type="dxa"/>
            <w:shd w:val="clear" w:color="F9F9F9" w:fill="F9F9F9"/>
            <w:vAlign w:val="center"/>
            <w:hideMark/>
          </w:tcPr>
          <w:p w14:paraId="0A6B6E67" w14:textId="77777777" w:rsidR="00FE441A" w:rsidRPr="00481637" w:rsidRDefault="00FE441A" w:rsidP="00625E68">
            <w:pPr>
              <w:jc w:val="center"/>
              <w:rPr>
                <w:rFonts w:eastAsia="Times New Roman" w:cs="Times New Roman"/>
                <w:b/>
                <w:bCs/>
                <w:sz w:val="22"/>
              </w:rPr>
            </w:pPr>
            <w:r w:rsidRPr="00481637">
              <w:rPr>
                <w:rFonts w:eastAsia="Times New Roman" w:cs="Times New Roman"/>
                <w:b/>
                <w:bCs/>
                <w:sz w:val="22"/>
              </w:rPr>
              <w:t>Sở KHCN tỉnh Sơn La</w:t>
            </w:r>
          </w:p>
        </w:tc>
        <w:tc>
          <w:tcPr>
            <w:tcW w:w="1048" w:type="dxa"/>
            <w:vAlign w:val="center"/>
            <w:hideMark/>
          </w:tcPr>
          <w:p w14:paraId="56771B4A" w14:textId="77777777" w:rsidR="00FE441A" w:rsidRPr="00481637" w:rsidRDefault="00FE441A" w:rsidP="00FE441A">
            <w:pPr>
              <w:jc w:val="center"/>
              <w:rPr>
                <w:rFonts w:eastAsia="Times New Roman" w:cs="Times New Roman"/>
                <w:sz w:val="22"/>
              </w:rPr>
            </w:pPr>
            <w:r w:rsidRPr="00481637">
              <w:rPr>
                <w:rFonts w:eastAsia="Times New Roman" w:cs="Times New Roman"/>
                <w:sz w:val="22"/>
              </w:rPr>
              <w:t> </w:t>
            </w:r>
          </w:p>
        </w:tc>
        <w:tc>
          <w:tcPr>
            <w:tcW w:w="6137" w:type="dxa"/>
            <w:vAlign w:val="center"/>
            <w:hideMark/>
          </w:tcPr>
          <w:p w14:paraId="325ED6BA" w14:textId="77777777" w:rsidR="00FE441A" w:rsidRPr="00481637" w:rsidRDefault="00FE441A" w:rsidP="00FE441A">
            <w:pPr>
              <w:jc w:val="both"/>
              <w:rPr>
                <w:rFonts w:eastAsia="Times New Roman" w:cs="Times New Roman"/>
                <w:sz w:val="22"/>
              </w:rPr>
            </w:pPr>
            <w:r w:rsidRPr="00481637">
              <w:rPr>
                <w:rFonts w:eastAsia="Times New Roman" w:cs="Times New Roman"/>
                <w:sz w:val="22"/>
              </w:rPr>
              <w:t>Nhất trí</w:t>
            </w:r>
          </w:p>
        </w:tc>
        <w:tc>
          <w:tcPr>
            <w:tcW w:w="4682" w:type="dxa"/>
            <w:vAlign w:val="center"/>
            <w:hideMark/>
          </w:tcPr>
          <w:p w14:paraId="7B60662C" w14:textId="77777777" w:rsidR="00FE441A" w:rsidRPr="00481637" w:rsidRDefault="00FE441A" w:rsidP="00481637">
            <w:pPr>
              <w:jc w:val="both"/>
              <w:rPr>
                <w:rFonts w:eastAsia="Times New Roman" w:cs="Times New Roman"/>
                <w:sz w:val="22"/>
              </w:rPr>
            </w:pPr>
            <w:r w:rsidRPr="00481637">
              <w:rPr>
                <w:rFonts w:eastAsia="Times New Roman" w:cs="Times New Roman"/>
                <w:sz w:val="22"/>
              </w:rPr>
              <w:t> </w:t>
            </w:r>
          </w:p>
        </w:tc>
      </w:tr>
      <w:tr w:rsidR="00EA78B0" w:rsidRPr="00481637" w14:paraId="520EFEE6" w14:textId="77777777" w:rsidTr="00FE441A">
        <w:trPr>
          <w:trHeight w:val="567"/>
        </w:trPr>
        <w:tc>
          <w:tcPr>
            <w:tcW w:w="660" w:type="dxa"/>
            <w:vMerge w:val="restart"/>
            <w:vAlign w:val="center"/>
            <w:hideMark/>
          </w:tcPr>
          <w:p w14:paraId="7DCEB076"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20</w:t>
            </w:r>
          </w:p>
        </w:tc>
        <w:tc>
          <w:tcPr>
            <w:tcW w:w="2293" w:type="dxa"/>
            <w:vMerge w:val="restart"/>
            <w:shd w:val="clear" w:color="F9F9F9" w:fill="F9F9F9"/>
            <w:vAlign w:val="center"/>
            <w:hideMark/>
          </w:tcPr>
          <w:p w14:paraId="7D548A03"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Lai Châu</w:t>
            </w:r>
          </w:p>
        </w:tc>
        <w:tc>
          <w:tcPr>
            <w:tcW w:w="1048" w:type="dxa"/>
            <w:vAlign w:val="center"/>
            <w:hideMark/>
          </w:tcPr>
          <w:p w14:paraId="2F3F8BB4"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Căn cứ</w:t>
            </w:r>
          </w:p>
        </w:tc>
        <w:tc>
          <w:tcPr>
            <w:tcW w:w="6137" w:type="dxa"/>
            <w:vAlign w:val="center"/>
            <w:hideMark/>
          </w:tcPr>
          <w:p w14:paraId="33DF408C"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cơ quan soạn thảo rà soát chỉnh sửa cách thức trình bày “Luật Tổ chức Chính phủ ngày 18 tháng 02 năm 2025; Luật Công nghiệp công nghệ số ngày 14 tháng 6 năm 2025” thành: “Luật Tổ chức Chính phủ số 63/2025/QH15; Luật Công nghệ số số 71/2025/QH15;” Lý do: Đảm bảo theo quy định tại điểm d khoản 1 phần III Phụ lục I và Mẫu số  01  Phụ  lục  III  ban  hành  kèm theo  Nghị  định  số  187/2025/NĐ-CP  ngày 01/7/2025  của  Chính  phủ  sửa  đổi,  bổ  sung  một  số  điều  của  Nghị  định  số 78/2025/NĐ-CP ngày 01/4/2025 của Chính phủ quy định chi tiết một số điều và biện pháp để tổ chức, hướng dẫn thi hành Luật Ban hành văn bản quy phạm pháp luật và Nghị định số 79/2025/NĐ-CP ngày 01/4/2025 của Chính phủ về kiểm tra, rà soát, hệ thống hóa và xử lý văn bản quy phạm pháp luật.</w:t>
            </w:r>
          </w:p>
        </w:tc>
        <w:tc>
          <w:tcPr>
            <w:tcW w:w="4682" w:type="dxa"/>
            <w:vAlign w:val="center"/>
            <w:hideMark/>
          </w:tcPr>
          <w:p w14:paraId="16BC11A1"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47FD0E00"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phần căn cứ của dự thảo Nghị định theo đúng quy định của Luật Ban hành văn  bản quy phạm pháp luật</w:t>
            </w:r>
          </w:p>
        </w:tc>
      </w:tr>
      <w:tr w:rsidR="00EA78B0" w:rsidRPr="00481637" w14:paraId="7AFBF895" w14:textId="77777777" w:rsidTr="00FE441A">
        <w:trPr>
          <w:trHeight w:val="567"/>
        </w:trPr>
        <w:tc>
          <w:tcPr>
            <w:tcW w:w="660" w:type="dxa"/>
            <w:vMerge/>
            <w:vAlign w:val="center"/>
            <w:hideMark/>
          </w:tcPr>
          <w:p w14:paraId="2455A2C9" w14:textId="640217C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0452BBB6" w14:textId="55086984" w:rsidR="00EA78B0" w:rsidRPr="00481637" w:rsidRDefault="00EA78B0" w:rsidP="00625E68">
            <w:pPr>
              <w:jc w:val="center"/>
              <w:rPr>
                <w:rFonts w:eastAsia="Times New Roman" w:cs="Times New Roman"/>
                <w:b/>
                <w:bCs/>
                <w:sz w:val="22"/>
              </w:rPr>
            </w:pPr>
          </w:p>
        </w:tc>
        <w:tc>
          <w:tcPr>
            <w:tcW w:w="1048" w:type="dxa"/>
            <w:vAlign w:val="center"/>
            <w:hideMark/>
          </w:tcPr>
          <w:p w14:paraId="74F7DB8D"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3</w:t>
            </w:r>
          </w:p>
        </w:tc>
        <w:tc>
          <w:tcPr>
            <w:tcW w:w="6137" w:type="dxa"/>
            <w:vAlign w:val="center"/>
            <w:hideMark/>
          </w:tcPr>
          <w:p w14:paraId="63AEB764"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Khoản 1 Điều 3: Đề nghị cơ quan soạn thảo bổ sung, điều chỉnh nội dung tại khoản này như sau: “1. Cơ quan đăng ký đầu tư tại Nghị định này là Sở Tài chính, BanQuản lý khu công nghiệp hoặc Ban </w:t>
            </w:r>
            <w:r w:rsidRPr="00481637">
              <w:rPr>
                <w:rFonts w:eastAsia="Times New Roman" w:cs="Times New Roman"/>
                <w:sz w:val="22"/>
              </w:rPr>
              <w:lastRenderedPageBreak/>
              <w:t>Quản lý Khu kinh tế tùy theo phân công của Uỷ ban nhân dân cấp tỉnh.”Lý do: Tại một số tỉnh, thành phố không thành lập Ban Quản lý khu công nghiệp, việc quản lý các nhiệm vụ liên quan đến hình thành, phát triển, duy trì khu công nghiệp do Ban Quản lý Khu kinh tế tỉnh thực hiện.</w:t>
            </w:r>
          </w:p>
        </w:tc>
        <w:tc>
          <w:tcPr>
            <w:tcW w:w="4682" w:type="dxa"/>
            <w:vAlign w:val="center"/>
            <w:hideMark/>
          </w:tcPr>
          <w:p w14:paraId="40BE6B3E"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lastRenderedPageBreak/>
              <w:t>Tiếp thu:</w:t>
            </w:r>
          </w:p>
          <w:p w14:paraId="64250349"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khoản 1 Điều 3 (dự thảo Nghị định mới)</w:t>
            </w:r>
          </w:p>
        </w:tc>
      </w:tr>
      <w:tr w:rsidR="00EA78B0" w:rsidRPr="00481637" w14:paraId="7A20741D" w14:textId="77777777" w:rsidTr="00FE441A">
        <w:trPr>
          <w:trHeight w:val="567"/>
        </w:trPr>
        <w:tc>
          <w:tcPr>
            <w:tcW w:w="660" w:type="dxa"/>
            <w:vMerge/>
            <w:vAlign w:val="center"/>
            <w:hideMark/>
          </w:tcPr>
          <w:p w14:paraId="2F7C7001" w14:textId="3F56BB01"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53E1A436" w14:textId="3EC4C538" w:rsidR="00EA78B0" w:rsidRPr="00481637" w:rsidRDefault="00EA78B0" w:rsidP="00625E68">
            <w:pPr>
              <w:jc w:val="center"/>
              <w:rPr>
                <w:rFonts w:eastAsia="Times New Roman" w:cs="Times New Roman"/>
                <w:b/>
                <w:bCs/>
                <w:sz w:val="22"/>
              </w:rPr>
            </w:pPr>
          </w:p>
        </w:tc>
        <w:tc>
          <w:tcPr>
            <w:tcW w:w="1048" w:type="dxa"/>
            <w:vAlign w:val="center"/>
            <w:hideMark/>
          </w:tcPr>
          <w:p w14:paraId="1265A14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5FE81B32"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bổ sung nội dung khoản 7, Điều 10 như sau: “7. Bảo đảm các yêu cầu về quốc phòng, an ninh, bảo vệ môi trường và ứng phó với biến đổi khí hậu, bảo vệ tài nguyên thiên nhiên và di tích lịch sử, văn hóa, di sản thiên nhiên”. Lý do: Đảm bảo đúng nội dung theo quy định tại điểm d, khoản 1, Điều 22 Luật Công nghiệp công nghệ số</w:t>
            </w:r>
          </w:p>
        </w:tc>
        <w:tc>
          <w:tcPr>
            <w:tcW w:w="4682" w:type="dxa"/>
            <w:vAlign w:val="center"/>
            <w:hideMark/>
          </w:tcPr>
          <w:p w14:paraId="66682C2C"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45737A1D"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bổ sung nội dung này vào trong khoản 7 Điều 10 (dự thảo Nghị định mới)</w:t>
            </w:r>
          </w:p>
        </w:tc>
      </w:tr>
      <w:tr w:rsidR="00EA78B0" w:rsidRPr="00481637" w14:paraId="0DDAA1A3" w14:textId="77777777" w:rsidTr="00FE441A">
        <w:trPr>
          <w:trHeight w:val="567"/>
        </w:trPr>
        <w:tc>
          <w:tcPr>
            <w:tcW w:w="660" w:type="dxa"/>
            <w:vMerge/>
            <w:vAlign w:val="center"/>
            <w:hideMark/>
          </w:tcPr>
          <w:p w14:paraId="4A13649C" w14:textId="7D50F86A"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65079A0C" w14:textId="1DCECE23" w:rsidR="00EA78B0" w:rsidRPr="00481637" w:rsidRDefault="00EA78B0" w:rsidP="00625E68">
            <w:pPr>
              <w:jc w:val="center"/>
              <w:rPr>
                <w:rFonts w:eastAsia="Times New Roman" w:cs="Times New Roman"/>
                <w:b/>
                <w:bCs/>
                <w:sz w:val="22"/>
              </w:rPr>
            </w:pPr>
          </w:p>
        </w:tc>
        <w:tc>
          <w:tcPr>
            <w:tcW w:w="1048" w:type="dxa"/>
            <w:vAlign w:val="center"/>
            <w:hideMark/>
          </w:tcPr>
          <w:p w14:paraId="6FADB558"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14</w:t>
            </w:r>
          </w:p>
        </w:tc>
        <w:tc>
          <w:tcPr>
            <w:tcW w:w="6137" w:type="dxa"/>
            <w:vAlign w:val="center"/>
            <w:hideMark/>
          </w:tcPr>
          <w:p w14:paraId="7612DBE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Điểm c khoản 1 Điều 14 có nội dung: “c) Báo cáo tổng thể hoạt động khu chức năng bao gồm các nội dung: (i) Tổng quan về khu chức năng (quá trình hình thành phát triển, mô hình tổ chức quản lý; tổng mức đầu tư qua các giai đoạn,...); (ii) Thuyết minh sự phù hợp các tiêu chí quy định tại Điều 13 của Nghị định này và các tài liệu chứng minh kèm theo;(iii) Báo cáo đánh giá hiệu quả đầu tư; (iv) Báo cáo tài chính (nếu có); (v) Báo cáo đánh giá tác động kinh tế -xã hội và môi trường; (vi) Các giải pháp tổ chức thực hiện việc xây dựng, quy hoạch và quản lý sau khi được công nhận là khu công nghệ số tập trung; (vii) Bản mô tả phương hướng phát triển (mục tiêu, chức năng, nhiệm vụ, hoạt động đầu tư trong lĩnh vực công nghệ số)”. Đề nghị cơ quan soạn thảo rà soát chỉnh sửa nội dung: “(ii) Thuyết minh sự phù hợp các tiêu chí quy định tại Điều 13 của Nghị định này và các tài liệu chứng minh kèm theo”. Lý do: Để phù hợp, chính xác, cụ thể, rõ ràng hơn vì Điều 13 Nghị định ngoài quy định về “tiêu chí” (khoản 1) còn quy định về các nội dung khác (khoản 2, 3)</w:t>
            </w:r>
          </w:p>
        </w:tc>
        <w:tc>
          <w:tcPr>
            <w:tcW w:w="4682" w:type="dxa"/>
            <w:vAlign w:val="center"/>
            <w:hideMark/>
          </w:tcPr>
          <w:p w14:paraId="4C8A9B76"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7C7ACB6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bổ sung tại điểm c khoản 1 Điều 14 (dự thảo Nghị định mới)</w:t>
            </w:r>
          </w:p>
        </w:tc>
      </w:tr>
      <w:tr w:rsidR="00EA78B0" w:rsidRPr="00481637" w14:paraId="101359AB" w14:textId="77777777" w:rsidTr="00FE441A">
        <w:trPr>
          <w:trHeight w:val="567"/>
        </w:trPr>
        <w:tc>
          <w:tcPr>
            <w:tcW w:w="660" w:type="dxa"/>
            <w:vMerge/>
            <w:vAlign w:val="center"/>
            <w:hideMark/>
          </w:tcPr>
          <w:p w14:paraId="1777B512" w14:textId="2656FFA8"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666A389F" w14:textId="21C6D18F" w:rsidR="00EA78B0" w:rsidRPr="00481637" w:rsidRDefault="00EA78B0" w:rsidP="00625E68">
            <w:pPr>
              <w:jc w:val="center"/>
              <w:rPr>
                <w:rFonts w:eastAsia="Times New Roman" w:cs="Times New Roman"/>
                <w:b/>
                <w:bCs/>
                <w:sz w:val="22"/>
              </w:rPr>
            </w:pPr>
          </w:p>
        </w:tc>
        <w:tc>
          <w:tcPr>
            <w:tcW w:w="1048" w:type="dxa"/>
            <w:vAlign w:val="center"/>
            <w:hideMark/>
          </w:tcPr>
          <w:p w14:paraId="140B17BD"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22</w:t>
            </w:r>
          </w:p>
        </w:tc>
        <w:tc>
          <w:tcPr>
            <w:tcW w:w="6137" w:type="dxa"/>
            <w:vAlign w:val="center"/>
            <w:hideMark/>
          </w:tcPr>
          <w:p w14:paraId="089A575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Đề nghị cơ quan soạn thảo rà soát, chỉnh sửa cách thức trình bày việc viện dẫn “Luật Công nghiệp công nghệ số, Luật Đầu tư” tại Điều này. Lý do:Đểhoàn thiện và đảm bảo quy định tại khoản 38 Điều 1 Nghị định số 187/2025/NĐ-CP.</w:t>
            </w:r>
          </w:p>
          <w:p w14:paraId="2414BE55"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-Đề nghị cơ quan soạn thảo nghiên cứu, bổ sung ưu đãi về thuế giá trị gia tăng (VAT) cho các sản phẩm công nghệ số được sản xuất tại </w:t>
            </w:r>
            <w:r w:rsidRPr="00481637">
              <w:rPr>
                <w:rFonts w:eastAsia="Times New Roman" w:cs="Times New Roman"/>
                <w:sz w:val="22"/>
              </w:rPr>
              <w:lastRenderedPageBreak/>
              <w:t>đây. Lý do:Luật Công nghiệp công nghệ số và dự thảo Nghị định đã đề cập đến nhiều nội dung ưu đãi như thuế thu nhập doanh nghiệp, thuế thu nhập cá nhân, ưu đãi về sử dụng đất, hạ tầng kỹ thuật... Tuy nhiên chưa đề cập đến ưu đãi đối với các sản phẩm công nghệ số, dẫn đến thiếu cơ chế cho nghiên cứu, phát triển, kinh doanh các sản phẩm công nghệ số trong nước</w:t>
            </w:r>
          </w:p>
        </w:tc>
        <w:tc>
          <w:tcPr>
            <w:tcW w:w="4682" w:type="dxa"/>
            <w:vAlign w:val="center"/>
            <w:hideMark/>
          </w:tcPr>
          <w:p w14:paraId="4AD678AD"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lastRenderedPageBreak/>
              <w:t>Tiếp thu và giải trình:</w:t>
            </w:r>
          </w:p>
          <w:p w14:paraId="20E06EB9"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Đã chỉnh sửa lỗi nội dung văn bản tại khoản 1 Điều 6.</w:t>
            </w:r>
          </w:p>
          <w:p w14:paraId="5D047BEF"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 Quy định về cơ chế, chính sách ưu đãi đối với khu công nghệ số tập trung đã được quy định chi tiết tại Luật Công nghiệp công nghệ số và Điều 22, Điều </w:t>
            </w:r>
            <w:r w:rsidRPr="00481637">
              <w:rPr>
                <w:rFonts w:eastAsia="Times New Roman" w:cs="Times New Roman"/>
                <w:sz w:val="22"/>
              </w:rPr>
              <w:lastRenderedPageBreak/>
              <w:t>24 (dự thảo Nghị định mới). Việc áp dụng chính sách ưu đãi sẽ được thực thi theo pháp luật chuyên ngành (đã bao gồm hoạt động nghiên cứu phát triển và trường hợp có áp dụng ưu đãi VAT nếu có).</w:t>
            </w:r>
          </w:p>
        </w:tc>
      </w:tr>
      <w:tr w:rsidR="00EA78B0" w:rsidRPr="00481637" w14:paraId="3331FE5A" w14:textId="77777777" w:rsidTr="00FE441A">
        <w:trPr>
          <w:trHeight w:val="567"/>
        </w:trPr>
        <w:tc>
          <w:tcPr>
            <w:tcW w:w="660" w:type="dxa"/>
            <w:vMerge/>
            <w:vAlign w:val="center"/>
            <w:hideMark/>
          </w:tcPr>
          <w:p w14:paraId="5163A06E" w14:textId="729AA153"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60E7559" w14:textId="6362214E" w:rsidR="00EA78B0" w:rsidRPr="00481637" w:rsidRDefault="00EA78B0" w:rsidP="00625E68">
            <w:pPr>
              <w:jc w:val="center"/>
              <w:rPr>
                <w:rFonts w:eastAsia="Times New Roman" w:cs="Times New Roman"/>
                <w:b/>
                <w:bCs/>
                <w:sz w:val="22"/>
              </w:rPr>
            </w:pPr>
          </w:p>
        </w:tc>
        <w:tc>
          <w:tcPr>
            <w:tcW w:w="1048" w:type="dxa"/>
            <w:vAlign w:val="center"/>
            <w:hideMark/>
          </w:tcPr>
          <w:p w14:paraId="23B8CBEC"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27</w:t>
            </w:r>
          </w:p>
        </w:tc>
        <w:tc>
          <w:tcPr>
            <w:tcW w:w="6137" w:type="dxa"/>
            <w:vAlign w:val="center"/>
            <w:hideMark/>
          </w:tcPr>
          <w:p w14:paraId="0373E87E"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cơ quan soạn thảo rà soát, chỉnh sửa nội dung điểm c khoản 2 Điều 27 cho phù hợp, chính xác quy định của pháp luật về công tác thanh tra. Lý do: Điểm c khoản 2 Điều 27 có nội dung: “c) Tổ chức kiểm tra, đánh giá, thanh tra việc xây dựng, phát triển, quản lý và hoạt động của các khu công nghệ số tập trung;”.Đối chiếu quy định tại Nghị định số 55/2025/NĐ-CP ngày 02/3/2020 của Chính phủ quy định chức năng, nhiệm vụ, quyền hạn và cơ cấu tổ chức của Bộ Khoa học và Công nghệ; thì Bộ Khoa học và Công nghệ có tổ chức thanh tra. Tuy nhiên, theo Luật Thanh tra năm 2025, Bộ Khoa học và Công nghệ không còn chức năng thanh tra</w:t>
            </w:r>
          </w:p>
        </w:tc>
        <w:tc>
          <w:tcPr>
            <w:tcW w:w="4682" w:type="dxa"/>
            <w:vAlign w:val="center"/>
            <w:hideMark/>
          </w:tcPr>
          <w:p w14:paraId="10AACF64"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03E2E9D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và loại bỏ chức năng, nhiệm vụ về thanh tra của Bộ KHCN trong dự thảo Nghị định.</w:t>
            </w:r>
          </w:p>
        </w:tc>
      </w:tr>
      <w:tr w:rsidR="00EA78B0" w:rsidRPr="00481637" w14:paraId="101FE92E" w14:textId="77777777" w:rsidTr="00FE441A">
        <w:trPr>
          <w:trHeight w:val="567"/>
        </w:trPr>
        <w:tc>
          <w:tcPr>
            <w:tcW w:w="660" w:type="dxa"/>
            <w:vMerge/>
            <w:vAlign w:val="center"/>
            <w:hideMark/>
          </w:tcPr>
          <w:p w14:paraId="1FF79857" w14:textId="312BF06E"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89C0CAE" w14:textId="46A49CAE" w:rsidR="00EA78B0" w:rsidRPr="00481637" w:rsidRDefault="00EA78B0" w:rsidP="00625E68">
            <w:pPr>
              <w:jc w:val="center"/>
              <w:rPr>
                <w:rFonts w:eastAsia="Times New Roman" w:cs="Times New Roman"/>
                <w:b/>
                <w:bCs/>
                <w:sz w:val="22"/>
              </w:rPr>
            </w:pPr>
          </w:p>
        </w:tc>
        <w:tc>
          <w:tcPr>
            <w:tcW w:w="1048" w:type="dxa"/>
            <w:vAlign w:val="center"/>
            <w:hideMark/>
          </w:tcPr>
          <w:p w14:paraId="159F6F91"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29</w:t>
            </w:r>
          </w:p>
        </w:tc>
        <w:tc>
          <w:tcPr>
            <w:tcW w:w="6137" w:type="dxa"/>
            <w:vAlign w:val="center"/>
            <w:hideMark/>
          </w:tcPr>
          <w:p w14:paraId="2087C700"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Đề nghị cơ quan soạn thảo nghiên cứu, bổ sung, phân định rõ trách nhiệm của Bộ Khoa học và Công nghệ, Bộ Tài chính, UBND các tỉnh, thành phố trực thuộc Trung ương. Lý do: Để rõ trách nhiệm của các bộ và địa phương trong triển khai Nghị định. Cụ thể: bộ Khoa học và Công nghệ, ngoài việc hướng dẫn thi hành, Bộ cần có vai trò chủ đạo trong việc xâydựng và quản lý các chính sách thu hút đầu tư, hỗ trợ kỹ thuật và liên kết giữa các khu công nghệ số.Bộ Tài chính: rõ vai trò của Bộ trong việc phối hợp thẩm định, cấp phép đầu tư và quản lý các dự án đầu tư trong khu. Ủy ban nhân dân cấp tỉnh: rõ trách nhiệm trong việc quản lý, giám sát và tạo điều kiện thuận lợi về mặt thủ tục hành chính cho các doanh nghiệp hoạt động trên địa bàn quản lý</w:t>
            </w:r>
          </w:p>
        </w:tc>
        <w:tc>
          <w:tcPr>
            <w:tcW w:w="4682" w:type="dxa"/>
            <w:vAlign w:val="center"/>
            <w:hideMark/>
          </w:tcPr>
          <w:p w14:paraId="13E9FCC1"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129242F8"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khoản 2 Điều 29 về trách nhiệm quản lý nhà nước của Bộ KHCN đối với khu công nghệ số tập trung để bảo đảm tính chủ đạo trong quản lý nhà nước về khu công nghệ số tập trung trên cả nước.</w:t>
            </w:r>
          </w:p>
        </w:tc>
      </w:tr>
      <w:tr w:rsidR="00EA78B0" w:rsidRPr="00481637" w14:paraId="15C2F784" w14:textId="77777777" w:rsidTr="00FE441A">
        <w:trPr>
          <w:trHeight w:val="567"/>
        </w:trPr>
        <w:tc>
          <w:tcPr>
            <w:tcW w:w="660" w:type="dxa"/>
            <w:vMerge w:val="restart"/>
            <w:vAlign w:val="center"/>
            <w:hideMark/>
          </w:tcPr>
          <w:p w14:paraId="33414F52"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21</w:t>
            </w:r>
          </w:p>
        </w:tc>
        <w:tc>
          <w:tcPr>
            <w:tcW w:w="2293" w:type="dxa"/>
            <w:vMerge w:val="restart"/>
            <w:shd w:val="clear" w:color="F9F9F9" w:fill="F9F9F9"/>
            <w:vAlign w:val="center"/>
            <w:hideMark/>
          </w:tcPr>
          <w:p w14:paraId="6B8CCCCF"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Quảng Ninh</w:t>
            </w:r>
          </w:p>
        </w:tc>
        <w:tc>
          <w:tcPr>
            <w:tcW w:w="1048" w:type="dxa"/>
            <w:vAlign w:val="center"/>
            <w:hideMark/>
          </w:tcPr>
          <w:p w14:paraId="139A211B"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14</w:t>
            </w:r>
          </w:p>
        </w:tc>
        <w:tc>
          <w:tcPr>
            <w:tcW w:w="6137" w:type="dxa"/>
            <w:vAlign w:val="center"/>
            <w:hideMark/>
          </w:tcPr>
          <w:p w14:paraId="1AF4BEAF"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14.1: đề nghị bổ sung biểu mẫu hồ sơ về: (1) mẫu văn bản đề nghị công nhận khu chức năng là khu công nghệ số tập trung; (2) mẫu báo cáo tổng thể hoạt động khu chức năng với các thông tin được yêu cầu theo điểm c Khoản 1 Điều 14 của Dự thảo</w:t>
            </w:r>
          </w:p>
        </w:tc>
        <w:tc>
          <w:tcPr>
            <w:tcW w:w="4682" w:type="dxa"/>
            <w:vAlign w:val="center"/>
            <w:hideMark/>
          </w:tcPr>
          <w:p w14:paraId="3A440A0E"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5F4283B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Khoản 1 Điều 14 (dự thảo Nghị định mới) đã quy định chi tiết các nội dung yêu cầu phải có trong hồ sơ đề nghị công nhận khu công nghệ số tập trung. Do đó, không cần quy định biểu mẫu và xin giữ như dự thảo Nghị định. </w:t>
            </w:r>
          </w:p>
        </w:tc>
      </w:tr>
      <w:tr w:rsidR="00EA78B0" w:rsidRPr="00481637" w14:paraId="27C29EB7" w14:textId="77777777" w:rsidTr="00FE441A">
        <w:trPr>
          <w:trHeight w:val="567"/>
        </w:trPr>
        <w:tc>
          <w:tcPr>
            <w:tcW w:w="660" w:type="dxa"/>
            <w:vMerge/>
            <w:vAlign w:val="center"/>
            <w:hideMark/>
          </w:tcPr>
          <w:p w14:paraId="739E511A" w14:textId="7DB3686D"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1B9A3D98" w14:textId="341B95E7" w:rsidR="00EA78B0" w:rsidRPr="00481637" w:rsidRDefault="00EA78B0" w:rsidP="00625E68">
            <w:pPr>
              <w:jc w:val="center"/>
              <w:rPr>
                <w:rFonts w:eastAsia="Times New Roman" w:cs="Times New Roman"/>
                <w:b/>
                <w:bCs/>
                <w:sz w:val="22"/>
              </w:rPr>
            </w:pPr>
          </w:p>
        </w:tc>
        <w:tc>
          <w:tcPr>
            <w:tcW w:w="1048" w:type="dxa"/>
            <w:vAlign w:val="center"/>
            <w:hideMark/>
          </w:tcPr>
          <w:p w14:paraId="0739C079"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14</w:t>
            </w:r>
          </w:p>
        </w:tc>
        <w:tc>
          <w:tcPr>
            <w:tcW w:w="6137" w:type="dxa"/>
            <w:vAlign w:val="center"/>
            <w:hideMark/>
          </w:tcPr>
          <w:p w14:paraId="4D9983AD"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14.2: Thời hạn 20 ngày cho hồ sơ công nhận trong Dự thảo là tương đối phù hợp để tránh kéo dài, nhưng với đề xuất phức tạp (ví dụ: có nội dung về các dự án bán dẫn, trung tâm dữ liệu lớn), 20 ngày có thể không đủ cho thẩm định kỹ thuật sâu. Cần cơ chế “gia hạn có lý do” và/hoặc bước thẩm tra chuyên sâu bắt buộc. Do đó, dự thảo cần nghiên cứu bổ sung thêm quy định về “ngưỡng xem xét tham vấn Trung ương”: ví dụ những dự án có diện tích ≥ 10 ha, hoặc vốn đầu tư lớn; hoặc liên quan lĩnh vực an ninh/chiến lược (ví dụ: sản xuất bán dẫn, thiết yếu hạ tầng dữ liệu) thì ngoài ý kiến Sở Khoa học và Công nghệ, các cơ quan chuyên môn của tỉnh bắt buộc phải lấy ý kiến Bộ Khoa học và Công nghệ, Bộ Công an/Bộ Quốc phòng (nếu liên quan) và Bộ Tài chính về hỗ trợ ngân sách/ưu đãi.</w:t>
            </w:r>
            <w:r w:rsidRPr="00481637">
              <w:rPr>
                <w:rFonts w:eastAsia="Times New Roman" w:cs="Times New Roman"/>
                <w:sz w:val="22"/>
              </w:rPr>
              <w:br/>
              <w:t>Bổ sung quy định cụ thể về thành phần Hội đồng thẩm định Khu công nghệ số tập trung, quy định cụ thể về nguồn kinh phí, mức chi phục vụ cho hoạt động của Hội đồng. Ngoài ra, vấn đề liên quan đển bước thẩm định kỹ thuật chuyên môn cho từng phân khu trong khu công nghệ số này cũng cần được quan tâm lưu ý.</w:t>
            </w:r>
            <w:r w:rsidRPr="00481637">
              <w:rPr>
                <w:rFonts w:eastAsia="Times New Roman" w:cs="Times New Roman"/>
                <w:sz w:val="22"/>
              </w:rPr>
              <w:br/>
              <w:t>Bổ sung biểu mẫu đánh giá theo thang điểm cụ thể để phục vụ Hội đồng thẩm định trong quá trình xét công nhận Khu công nghệ số tập trung</w:t>
            </w:r>
          </w:p>
        </w:tc>
        <w:tc>
          <w:tcPr>
            <w:tcW w:w="4682" w:type="dxa"/>
            <w:vAlign w:val="center"/>
            <w:hideMark/>
          </w:tcPr>
          <w:p w14:paraId="155D53A6"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Giải trình:</w:t>
            </w:r>
          </w:p>
          <w:p w14:paraId="385ECBF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Việc công nhận khu công nghệ số tập trung là nhằm mục tiêu xác định khu chức năng đang hoạt động có các tiêu chí đáp ứng là khu công nghệ số tập trung, không phải dự án đầu tư mới. Nghĩa là các khu này đang hoạt động bình thường. Do đó, không cần thiết quy định các nội dung về thẩm định kỹ thuật chuyên môn hoặc "ngưỡng xem xét tham vấn Trung ương" và xin giữ nguyên như tại dự thảo Nghị định.</w:t>
            </w:r>
          </w:p>
        </w:tc>
      </w:tr>
      <w:tr w:rsidR="00EA78B0" w:rsidRPr="00481637" w14:paraId="48796347" w14:textId="77777777" w:rsidTr="00FE441A">
        <w:trPr>
          <w:trHeight w:val="567"/>
        </w:trPr>
        <w:tc>
          <w:tcPr>
            <w:tcW w:w="660" w:type="dxa"/>
            <w:vMerge/>
            <w:vAlign w:val="center"/>
            <w:hideMark/>
          </w:tcPr>
          <w:p w14:paraId="704F94DD" w14:textId="66BA0DD7"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80EDFF1" w14:textId="21529ED4" w:rsidR="00EA78B0" w:rsidRPr="00481637" w:rsidRDefault="00EA78B0" w:rsidP="00625E68">
            <w:pPr>
              <w:jc w:val="center"/>
              <w:rPr>
                <w:rFonts w:eastAsia="Times New Roman" w:cs="Times New Roman"/>
                <w:b/>
                <w:bCs/>
                <w:sz w:val="22"/>
              </w:rPr>
            </w:pPr>
          </w:p>
        </w:tc>
        <w:tc>
          <w:tcPr>
            <w:tcW w:w="1048" w:type="dxa"/>
            <w:vAlign w:val="center"/>
            <w:hideMark/>
          </w:tcPr>
          <w:p w14:paraId="2DB1EB8E"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15</w:t>
            </w:r>
          </w:p>
        </w:tc>
        <w:tc>
          <w:tcPr>
            <w:tcW w:w="6137" w:type="dxa"/>
            <w:vAlign w:val="center"/>
            <w:hideMark/>
          </w:tcPr>
          <w:p w14:paraId="1DA6799C"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15.1: Đề nghị làm rõ cơ quan phối hợp với UBND cấp tỉnh trong việc đánh giá hiệu quả hoạt động khu công nghệ số tập trung đã được thành lập.</w:t>
            </w:r>
          </w:p>
        </w:tc>
        <w:tc>
          <w:tcPr>
            <w:tcW w:w="4682" w:type="dxa"/>
            <w:vAlign w:val="center"/>
            <w:hideMark/>
          </w:tcPr>
          <w:p w14:paraId="1694130A"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Giải trình:</w:t>
            </w:r>
          </w:p>
          <w:p w14:paraId="49AB3768" w14:textId="77777777" w:rsidR="00EA78B0" w:rsidRPr="00481637" w:rsidRDefault="00EA78B0" w:rsidP="00481637">
            <w:pPr>
              <w:jc w:val="both"/>
              <w:rPr>
                <w:rFonts w:eastAsia="Times New Roman" w:cs="Times New Roman"/>
                <w:sz w:val="22"/>
              </w:rPr>
            </w:pPr>
            <w:r w:rsidRPr="00481637">
              <w:rPr>
                <w:rFonts w:eastAsia="Times New Roman" w:cs="Times New Roman"/>
                <w:sz w:val="22"/>
              </w:rPr>
              <w:t>Thực hiện theo phân công của UBND cấp tỉnh theo đặc thù của mỗi địa phương.</w:t>
            </w:r>
          </w:p>
        </w:tc>
      </w:tr>
      <w:tr w:rsidR="00EA78B0" w:rsidRPr="00481637" w14:paraId="644562D6" w14:textId="77777777" w:rsidTr="00FE441A">
        <w:trPr>
          <w:trHeight w:val="567"/>
        </w:trPr>
        <w:tc>
          <w:tcPr>
            <w:tcW w:w="660" w:type="dxa"/>
            <w:vMerge/>
            <w:vAlign w:val="center"/>
            <w:hideMark/>
          </w:tcPr>
          <w:p w14:paraId="73E2741B" w14:textId="0AB1CED8"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518D1D6E" w14:textId="79A3F1AB" w:rsidR="00EA78B0" w:rsidRPr="00481637" w:rsidRDefault="00EA78B0" w:rsidP="00625E68">
            <w:pPr>
              <w:jc w:val="center"/>
              <w:rPr>
                <w:rFonts w:eastAsia="Times New Roman" w:cs="Times New Roman"/>
                <w:b/>
                <w:bCs/>
                <w:sz w:val="22"/>
              </w:rPr>
            </w:pPr>
          </w:p>
        </w:tc>
        <w:tc>
          <w:tcPr>
            <w:tcW w:w="1048" w:type="dxa"/>
            <w:vAlign w:val="center"/>
            <w:hideMark/>
          </w:tcPr>
          <w:p w14:paraId="2DAED4E9"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15</w:t>
            </w:r>
          </w:p>
        </w:tc>
        <w:tc>
          <w:tcPr>
            <w:tcW w:w="6137" w:type="dxa"/>
            <w:vAlign w:val="center"/>
            <w:hideMark/>
          </w:tcPr>
          <w:p w14:paraId="272AC138"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15.2: Xem xét bổ sung quy định thành lập Hội đồng thẩm định để xem xét, quyết định đánh giá hiệu quả, thu hồi hoặc chấm dứt hiệu lực Quyết định công nhận khu công nghệ số tập trung</w:t>
            </w:r>
          </w:p>
        </w:tc>
        <w:tc>
          <w:tcPr>
            <w:tcW w:w="4682" w:type="dxa"/>
            <w:vAlign w:val="center"/>
            <w:hideMark/>
          </w:tcPr>
          <w:p w14:paraId="2E433B44" w14:textId="77777777" w:rsidR="00EA78B0" w:rsidRPr="00481637" w:rsidRDefault="00EA78B0" w:rsidP="00481637">
            <w:pPr>
              <w:jc w:val="both"/>
              <w:rPr>
                <w:rFonts w:eastAsia="Times New Roman" w:cs="Times New Roman"/>
                <w:sz w:val="22"/>
              </w:rPr>
            </w:pPr>
            <w:r w:rsidRPr="00481637">
              <w:rPr>
                <w:rFonts w:eastAsia="Times New Roman" w:cs="Times New Roman"/>
                <w:sz w:val="22"/>
              </w:rPr>
              <w:t>Giải trình</w:t>
            </w:r>
            <w:r w:rsidRPr="00481637">
              <w:rPr>
                <w:rFonts w:eastAsia="Times New Roman" w:cs="Times New Roman"/>
                <w:sz w:val="22"/>
              </w:rPr>
              <w:br/>
              <w:t>Khoản 2 Điều 15 (dự thảo Nghị định mới) quy định UBND cấp tỉnh quyết định chấm dứt hiệu lực Quyết định công nhận khu công nghệ số tập trung. Do đó, địa phương chủ động xây dựng quy trình đánh giá, quyết định.</w:t>
            </w:r>
          </w:p>
        </w:tc>
      </w:tr>
      <w:tr w:rsidR="00EA78B0" w:rsidRPr="00481637" w14:paraId="35175F42" w14:textId="77777777" w:rsidTr="00FE441A">
        <w:trPr>
          <w:trHeight w:val="567"/>
        </w:trPr>
        <w:tc>
          <w:tcPr>
            <w:tcW w:w="660" w:type="dxa"/>
            <w:vMerge/>
            <w:vAlign w:val="center"/>
            <w:hideMark/>
          </w:tcPr>
          <w:p w14:paraId="54EDA25A" w14:textId="6258F0DC"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B7A4524" w14:textId="217B3857" w:rsidR="00EA78B0" w:rsidRPr="00481637" w:rsidRDefault="00EA78B0" w:rsidP="00625E68">
            <w:pPr>
              <w:jc w:val="center"/>
              <w:rPr>
                <w:rFonts w:eastAsia="Times New Roman" w:cs="Times New Roman"/>
                <w:b/>
                <w:bCs/>
                <w:sz w:val="22"/>
              </w:rPr>
            </w:pPr>
          </w:p>
        </w:tc>
        <w:tc>
          <w:tcPr>
            <w:tcW w:w="1048" w:type="dxa"/>
            <w:vAlign w:val="center"/>
            <w:hideMark/>
          </w:tcPr>
          <w:p w14:paraId="5CBB45E0"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24</w:t>
            </w:r>
          </w:p>
        </w:tc>
        <w:tc>
          <w:tcPr>
            <w:tcW w:w="6137" w:type="dxa"/>
            <w:vAlign w:val="center"/>
            <w:hideMark/>
          </w:tcPr>
          <w:p w14:paraId="17748D60"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24.1: Đề nghị xem lại nội dung này vì việc quyết định thành lập đơn vị vị quản lý thuộc thẩm quyền của UBND tỉnh, không thuộc thẩm quyền của Chủ tịch UBND tỉnh (Luật Tổ chức chính quyền địa phương năm 2025).</w:t>
            </w:r>
          </w:p>
        </w:tc>
        <w:tc>
          <w:tcPr>
            <w:tcW w:w="4682" w:type="dxa"/>
            <w:vAlign w:val="center"/>
            <w:hideMark/>
          </w:tcPr>
          <w:p w14:paraId="6D605E09"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25046805"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lại khoản 1 Điều 24 (dự thảo Nghị định mới)</w:t>
            </w:r>
          </w:p>
        </w:tc>
      </w:tr>
      <w:tr w:rsidR="00EA78B0" w:rsidRPr="00481637" w14:paraId="46086AA6" w14:textId="77777777" w:rsidTr="00FE441A">
        <w:trPr>
          <w:trHeight w:val="567"/>
        </w:trPr>
        <w:tc>
          <w:tcPr>
            <w:tcW w:w="660" w:type="dxa"/>
            <w:vMerge/>
            <w:vAlign w:val="center"/>
            <w:hideMark/>
          </w:tcPr>
          <w:p w14:paraId="5CAE3FD7" w14:textId="091D1133"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23D40548" w14:textId="0F2D27F7" w:rsidR="00EA78B0" w:rsidRPr="00481637" w:rsidRDefault="00EA78B0" w:rsidP="00625E68">
            <w:pPr>
              <w:jc w:val="center"/>
              <w:rPr>
                <w:rFonts w:eastAsia="Times New Roman" w:cs="Times New Roman"/>
                <w:b/>
                <w:bCs/>
                <w:sz w:val="22"/>
              </w:rPr>
            </w:pPr>
          </w:p>
        </w:tc>
        <w:tc>
          <w:tcPr>
            <w:tcW w:w="1048" w:type="dxa"/>
            <w:vAlign w:val="center"/>
            <w:hideMark/>
          </w:tcPr>
          <w:p w14:paraId="17DB5D65"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559AB50C"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10.3.a: Sửa lỗi văn phòng văn bản: “Đối với khu công nghệ số tập trung tập trung chỉ tập trung về sản xuất phần mềm, sản phẩm nội dung số và cung cấp dịch vụ công nghệ số có quy mô diện tích đất tối thiểu từ 02 (hai) ha trở lên”.</w:t>
            </w:r>
          </w:p>
        </w:tc>
        <w:tc>
          <w:tcPr>
            <w:tcW w:w="4682" w:type="dxa"/>
            <w:vAlign w:val="center"/>
            <w:hideMark/>
          </w:tcPr>
          <w:p w14:paraId="2B206088"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14240CB6"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trong dự thảo Nghị định.</w:t>
            </w:r>
          </w:p>
        </w:tc>
      </w:tr>
      <w:tr w:rsidR="00EA78B0" w:rsidRPr="00481637" w14:paraId="27C212A5" w14:textId="77777777" w:rsidTr="00FE441A">
        <w:trPr>
          <w:trHeight w:val="567"/>
        </w:trPr>
        <w:tc>
          <w:tcPr>
            <w:tcW w:w="660" w:type="dxa"/>
            <w:vMerge/>
            <w:vAlign w:val="center"/>
            <w:hideMark/>
          </w:tcPr>
          <w:p w14:paraId="4BF0358D" w14:textId="3B298CDF"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5943347E" w14:textId="5262F7B6" w:rsidR="00EA78B0" w:rsidRPr="00481637" w:rsidRDefault="00EA78B0" w:rsidP="00625E68">
            <w:pPr>
              <w:jc w:val="center"/>
              <w:rPr>
                <w:rFonts w:eastAsia="Times New Roman" w:cs="Times New Roman"/>
                <w:b/>
                <w:bCs/>
                <w:sz w:val="22"/>
              </w:rPr>
            </w:pPr>
          </w:p>
        </w:tc>
        <w:tc>
          <w:tcPr>
            <w:tcW w:w="1048" w:type="dxa"/>
            <w:vAlign w:val="center"/>
            <w:hideMark/>
          </w:tcPr>
          <w:p w14:paraId="0241B08D"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Khác</w:t>
            </w:r>
          </w:p>
        </w:tc>
        <w:tc>
          <w:tcPr>
            <w:tcW w:w="6137" w:type="dxa"/>
            <w:vAlign w:val="center"/>
            <w:hideMark/>
          </w:tcPr>
          <w:p w14:paraId="2D1EBE7B" w14:textId="77777777" w:rsidR="00EA78B0" w:rsidRPr="00481637" w:rsidRDefault="00EA78B0" w:rsidP="00FE441A">
            <w:pPr>
              <w:jc w:val="both"/>
              <w:rPr>
                <w:rFonts w:eastAsia="Times New Roman" w:cs="Times New Roman"/>
                <w:sz w:val="22"/>
              </w:rPr>
            </w:pPr>
            <w:r w:rsidRPr="00481637">
              <w:rPr>
                <w:rFonts w:eastAsia="Times New Roman" w:cs="Times New Roman"/>
                <w:sz w:val="22"/>
              </w:rPr>
              <w:t>Dự thảo Nghị định nghiên cứu cần làm rõ mối quan hệ giữa “Khu công nghệ số tập trung” và “Khu công nghệ cao”. Hiện khu công nghệ cao theo dự thảo Luật Công nghệ cao sửa đổi sẽ do Thủ tướng chính phủ phê duyệt. Khu công nghệ số tập trung dự kiến do UBND cấp tỉnh công nhận, phê duyệt. Mức ưu đãi trong khu công nghệ số tập trung tại dự thảo sẽ thấp hơn mức ưu đãi trong khu công nghệ cao, do đó sẽ phát sinh tình huống doanh nghiệp sẽ lựa chọn đầu tư vào khu công nghệ cao.</w:t>
            </w:r>
          </w:p>
        </w:tc>
        <w:tc>
          <w:tcPr>
            <w:tcW w:w="4682" w:type="dxa"/>
            <w:vAlign w:val="center"/>
            <w:hideMark/>
          </w:tcPr>
          <w:p w14:paraId="0F7E4370"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 và giải trình:</w:t>
            </w:r>
          </w:p>
          <w:p w14:paraId="79EDE67E" w14:textId="77777777" w:rsidR="00EA78B0" w:rsidRPr="00481637" w:rsidRDefault="00EA78B0" w:rsidP="00481637">
            <w:pPr>
              <w:jc w:val="both"/>
              <w:rPr>
                <w:rFonts w:eastAsia="Times New Roman" w:cs="Times New Roman"/>
                <w:sz w:val="22"/>
              </w:rPr>
            </w:pPr>
            <w:r w:rsidRPr="00481637">
              <w:rPr>
                <w:rFonts w:eastAsia="Times New Roman" w:cs="Times New Roman"/>
                <w:sz w:val="22"/>
              </w:rPr>
              <w:t>Cơ chế, chính sách ưu đãi đối với khu công nghệ số tập trung tương tự như khu công nghệ cao. Do đó không giảm tính hấp dẫn, hay thu hút đầu tư của khu công nghệ số tập trung.</w:t>
            </w:r>
          </w:p>
          <w:p w14:paraId="36B0629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Khu công nghệ số tập trung có một số tính chất, mục tiêu khác biệt với khu công nghệ cao. Trong đó, đặc thù khu công nghệ số tập trung vào phát triển lĩnh vực công nghệ số, còn khu công nghệ cao tập trung vào việc ươm tạo doanh nghiệp công nghệ cao. Bộ KHCN sẽ tiếp tục nghiên cứu và có đánh giá chi tiết về 2 sự khác biệt của mô hình khu công nghệ số tập trung và khu công nghệ cao trong thời gian tới.</w:t>
            </w:r>
          </w:p>
        </w:tc>
      </w:tr>
      <w:tr w:rsidR="00EA78B0" w:rsidRPr="00481637" w14:paraId="5C7172D7" w14:textId="77777777" w:rsidTr="00FE441A">
        <w:trPr>
          <w:trHeight w:val="567"/>
        </w:trPr>
        <w:tc>
          <w:tcPr>
            <w:tcW w:w="660" w:type="dxa"/>
            <w:vMerge w:val="restart"/>
            <w:vAlign w:val="center"/>
            <w:hideMark/>
          </w:tcPr>
          <w:p w14:paraId="5B51FFBC"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22</w:t>
            </w:r>
          </w:p>
        </w:tc>
        <w:tc>
          <w:tcPr>
            <w:tcW w:w="2293" w:type="dxa"/>
            <w:vMerge w:val="restart"/>
            <w:shd w:val="clear" w:color="F9F9F9" w:fill="F9F9F9"/>
            <w:vAlign w:val="center"/>
            <w:hideMark/>
          </w:tcPr>
          <w:p w14:paraId="73CCA72F"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tỉnh Khánh Hòa</w:t>
            </w:r>
          </w:p>
        </w:tc>
        <w:tc>
          <w:tcPr>
            <w:tcW w:w="1048" w:type="dxa"/>
            <w:vAlign w:val="center"/>
            <w:hideMark/>
          </w:tcPr>
          <w:p w14:paraId="0D36B8C1"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Căn cứ</w:t>
            </w:r>
          </w:p>
        </w:tc>
        <w:tc>
          <w:tcPr>
            <w:tcW w:w="6137" w:type="dxa"/>
            <w:vAlign w:val="center"/>
            <w:hideMark/>
          </w:tcPr>
          <w:p w14:paraId="075A6F3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Bổ sung “Luật Đầu tư công ngày 29/11/2024” vào phầncăn cứ ban hành Nghị định. Lý do: Dự thảo có quy định liên quan đến dự án đầu tư công (khoản3, khoản 4 Điều 28), nhưng phần căn cứ ban hành chưa dẫn chiếu Luật Đầu tư công. Việc bổ sung là cần thiết để bảo đảm tính đầy đủ, thống nhất của hệ thống pháp luật và tạo cơ sở pháp lý rõ ràng khi triển khai dự án sử dụng vốn ngân sách</w:t>
            </w:r>
          </w:p>
        </w:tc>
        <w:tc>
          <w:tcPr>
            <w:tcW w:w="4682" w:type="dxa"/>
            <w:vAlign w:val="center"/>
            <w:hideMark/>
          </w:tcPr>
          <w:p w14:paraId="3368BC03"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Giải trình:</w:t>
            </w:r>
          </w:p>
          <w:p w14:paraId="540199AD" w14:textId="77777777" w:rsidR="00EA78B0" w:rsidRPr="00481637" w:rsidRDefault="00EA78B0" w:rsidP="00481637">
            <w:pPr>
              <w:jc w:val="both"/>
              <w:rPr>
                <w:rFonts w:eastAsia="Times New Roman" w:cs="Times New Roman"/>
                <w:sz w:val="22"/>
              </w:rPr>
            </w:pPr>
            <w:r w:rsidRPr="00481637">
              <w:rPr>
                <w:rFonts w:eastAsia="Times New Roman" w:cs="Times New Roman"/>
                <w:sz w:val="22"/>
              </w:rPr>
              <w:t>Dự thảo Nghị định là văn bản hướng dẫn chi tiết của Luật Công nghiệp công nghệ số về nội dung chính sách của khu công nghệ số tập trung. Do đó, không cần thiết bổ sung các luật chuyên ngành khác trong dự thảo Nghị định, tránh việc liệt kê vừa thừa vừa thiếu.</w:t>
            </w:r>
          </w:p>
        </w:tc>
      </w:tr>
      <w:tr w:rsidR="00EA78B0" w:rsidRPr="00481637" w14:paraId="48961345" w14:textId="77777777" w:rsidTr="00FE441A">
        <w:trPr>
          <w:trHeight w:val="567"/>
        </w:trPr>
        <w:tc>
          <w:tcPr>
            <w:tcW w:w="660" w:type="dxa"/>
            <w:vMerge/>
            <w:vAlign w:val="center"/>
            <w:hideMark/>
          </w:tcPr>
          <w:p w14:paraId="074F78A7" w14:textId="440E1B75"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0ED44A48" w14:textId="39C5D7CF" w:rsidR="00EA78B0" w:rsidRPr="00481637" w:rsidRDefault="00EA78B0" w:rsidP="00625E68">
            <w:pPr>
              <w:jc w:val="center"/>
              <w:rPr>
                <w:rFonts w:eastAsia="Times New Roman" w:cs="Times New Roman"/>
                <w:b/>
                <w:bCs/>
                <w:sz w:val="22"/>
              </w:rPr>
            </w:pPr>
          </w:p>
        </w:tc>
        <w:tc>
          <w:tcPr>
            <w:tcW w:w="1048" w:type="dxa"/>
            <w:vAlign w:val="center"/>
            <w:hideMark/>
          </w:tcPr>
          <w:p w14:paraId="013254B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02E7EE6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Điều chỉnh linh hoạt các tiêu chí về diện tích, lao động, tỷ lệ lấp đầy; bổ sung cơ chế khu liên kết vùng, khu vệ tinh.</w:t>
            </w:r>
            <w:r w:rsidRPr="00481637">
              <w:rPr>
                <w:rFonts w:eastAsia="Times New Roman" w:cs="Times New Roman"/>
                <w:sz w:val="22"/>
              </w:rPr>
              <w:br/>
              <w:t xml:space="preserve">Lý do: </w:t>
            </w:r>
          </w:p>
          <w:p w14:paraId="16B1D90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Các tiêu chí hiện tại (diện tích tối thiểu 10ha, 2.000 lao động, tỷ lệ lấp đầy 60-70%) chỉ phù hợp với một số địa phương lớn, gây khó khăn cho đa số tỉnh, thành phố khác.</w:t>
            </w:r>
          </w:p>
          <w:p w14:paraId="3FDFF7A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-Thực tiễn cho thấy nhiều khu có quy mô nhỏ nhưng chuyên sâu, có tác động lan tỏa lớn; cần có cơ chế linh hoạt để khuyến khích phát triển.</w:t>
            </w:r>
          </w:p>
        </w:tc>
        <w:tc>
          <w:tcPr>
            <w:tcW w:w="4682" w:type="dxa"/>
            <w:vAlign w:val="center"/>
            <w:hideMark/>
          </w:tcPr>
          <w:p w14:paraId="0E2CE13B"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 và giải trình:</w:t>
            </w:r>
          </w:p>
          <w:p w14:paraId="6AC95385" w14:textId="77777777" w:rsidR="00EA78B0" w:rsidRPr="00481637" w:rsidRDefault="00EA78B0" w:rsidP="00481637">
            <w:pPr>
              <w:jc w:val="both"/>
              <w:rPr>
                <w:rFonts w:eastAsia="Times New Roman" w:cs="Times New Roman"/>
                <w:sz w:val="22"/>
              </w:rPr>
            </w:pPr>
            <w:r w:rsidRPr="00481637">
              <w:rPr>
                <w:rFonts w:eastAsia="Times New Roman" w:cs="Times New Roman"/>
                <w:sz w:val="22"/>
              </w:rPr>
              <w:t>Như giải trình tại phần nội dung của Sở KHCN Gia Lai</w:t>
            </w:r>
          </w:p>
        </w:tc>
      </w:tr>
      <w:tr w:rsidR="00EA78B0" w:rsidRPr="00481637" w14:paraId="050F930D" w14:textId="77777777" w:rsidTr="00FE441A">
        <w:trPr>
          <w:trHeight w:val="567"/>
        </w:trPr>
        <w:tc>
          <w:tcPr>
            <w:tcW w:w="660" w:type="dxa"/>
            <w:vMerge/>
            <w:vAlign w:val="center"/>
            <w:hideMark/>
          </w:tcPr>
          <w:p w14:paraId="406E24F1" w14:textId="6C40262D"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5C8C1A73" w14:textId="75F5001B" w:rsidR="00EA78B0" w:rsidRPr="00481637" w:rsidRDefault="00EA78B0" w:rsidP="00625E68">
            <w:pPr>
              <w:jc w:val="center"/>
              <w:rPr>
                <w:rFonts w:eastAsia="Times New Roman" w:cs="Times New Roman"/>
                <w:b/>
                <w:bCs/>
                <w:sz w:val="22"/>
              </w:rPr>
            </w:pPr>
          </w:p>
        </w:tc>
        <w:tc>
          <w:tcPr>
            <w:tcW w:w="1048" w:type="dxa"/>
            <w:vAlign w:val="center"/>
            <w:hideMark/>
          </w:tcPr>
          <w:p w14:paraId="05DF930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15</w:t>
            </w:r>
          </w:p>
        </w:tc>
        <w:tc>
          <w:tcPr>
            <w:tcW w:w="6137" w:type="dxa"/>
            <w:vAlign w:val="center"/>
            <w:hideMark/>
          </w:tcPr>
          <w:p w14:paraId="6D17766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Bổ sung bộ tiêu chí đánh giá hiệu quả hoạt động của khu công nghệ số tập trung; quy định rõ cơ chế xử lý đối với khu hoạt động kém hiệu quả; đồng thời cụ thể hóa quy định về đánh giá định kỳ 5năm tại Điều 15 của dự thảo.</w:t>
            </w:r>
          </w:p>
          <w:p w14:paraId="38268D4F"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Lý do: </w:t>
            </w:r>
          </w:p>
          <w:p w14:paraId="3A07F095"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-Tại Điều 15 của dự thảo có quy định việc đánh giá định kỳ 5 năm, tuy nhiên chưa kèm theo tiêu chí và chưa phân định rõ trách nhiệm của các cơ quan liên quan. </w:t>
            </w:r>
          </w:p>
          <w:p w14:paraId="5DA558A6"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Cần có bộ tiêu chí toàn diện để phản ánh đúng hiệu quả thực chất và tạo cơ sở cho quản lý, giám sát, điều chỉnh chính sách.</w:t>
            </w:r>
          </w:p>
        </w:tc>
        <w:tc>
          <w:tcPr>
            <w:tcW w:w="4682" w:type="dxa"/>
            <w:vAlign w:val="center"/>
            <w:hideMark/>
          </w:tcPr>
          <w:p w14:paraId="2B46ADF3"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 và giải trình:</w:t>
            </w:r>
          </w:p>
          <w:p w14:paraId="518C0E5B" w14:textId="77777777" w:rsidR="00EA78B0" w:rsidRPr="00481637" w:rsidRDefault="00EA78B0" w:rsidP="00481637">
            <w:pPr>
              <w:jc w:val="both"/>
              <w:rPr>
                <w:rFonts w:eastAsia="Times New Roman" w:cs="Times New Roman"/>
                <w:sz w:val="22"/>
              </w:rPr>
            </w:pPr>
            <w:r w:rsidRPr="00481637">
              <w:rPr>
                <w:rFonts w:eastAsia="Times New Roman" w:cs="Times New Roman"/>
                <w:sz w:val="22"/>
              </w:rPr>
              <w:t>Như giải trình tại phần nội dung của Sở KHCN Bắc Ninh</w:t>
            </w:r>
          </w:p>
        </w:tc>
      </w:tr>
      <w:tr w:rsidR="00EA78B0" w:rsidRPr="00481637" w14:paraId="5FF4D7E1" w14:textId="77777777" w:rsidTr="00FE441A">
        <w:trPr>
          <w:trHeight w:val="567"/>
        </w:trPr>
        <w:tc>
          <w:tcPr>
            <w:tcW w:w="660" w:type="dxa"/>
            <w:vMerge/>
            <w:vAlign w:val="center"/>
            <w:hideMark/>
          </w:tcPr>
          <w:p w14:paraId="418912F8" w14:textId="740581E8"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42A9853E" w14:textId="5311F8D4" w:rsidR="00EA78B0" w:rsidRPr="00481637" w:rsidRDefault="00EA78B0" w:rsidP="00625E68">
            <w:pPr>
              <w:jc w:val="center"/>
              <w:rPr>
                <w:rFonts w:eastAsia="Times New Roman" w:cs="Times New Roman"/>
                <w:b/>
                <w:bCs/>
                <w:sz w:val="22"/>
              </w:rPr>
            </w:pPr>
          </w:p>
        </w:tc>
        <w:tc>
          <w:tcPr>
            <w:tcW w:w="1048" w:type="dxa"/>
            <w:vAlign w:val="center"/>
            <w:hideMark/>
          </w:tcPr>
          <w:p w14:paraId="7C696A7F"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28</w:t>
            </w:r>
          </w:p>
        </w:tc>
        <w:tc>
          <w:tcPr>
            <w:tcW w:w="6137" w:type="dxa"/>
            <w:vAlign w:val="center"/>
            <w:hideMark/>
          </w:tcPr>
          <w:p w14:paraId="73277535" w14:textId="77777777" w:rsidR="00EA78B0" w:rsidRPr="00481637" w:rsidRDefault="00EA78B0" w:rsidP="00FE441A">
            <w:pPr>
              <w:jc w:val="both"/>
              <w:rPr>
                <w:rFonts w:eastAsia="Times New Roman" w:cs="Times New Roman"/>
                <w:sz w:val="22"/>
              </w:rPr>
            </w:pPr>
            <w:r w:rsidRPr="00481637">
              <w:rPr>
                <w:rFonts w:eastAsia="Times New Roman" w:cs="Times New Roman"/>
                <w:sz w:val="22"/>
              </w:rPr>
              <w:t>Làm rõ cơ chế chuyển tiếp cho các khu công nghệ thông tin tập trung đã được thành lập trước đây theo quy định tại khoản 3 và khoản 4 Điều 28 của dự thảo. Lý do: -Theo quy định tại khoản 3 và khoản 4 Điều 28 của dự thảo chỉ quy định chung rằng các khu CNTT tập trung trước đây “tiếp tục được hưởng ưu đãi”, nhưng chưa nêu rõ thủ tục công nhận lại hoặc điều kiện chuyển đổi. -Việc bổ sung là cần thiết để bảo đảm quyền lợi, nghĩa vụ của các khu hiện có, đồng thời tránh khoảng trống pháp lý khi chuyển sang mô hình mới</w:t>
            </w:r>
          </w:p>
        </w:tc>
        <w:tc>
          <w:tcPr>
            <w:tcW w:w="4682" w:type="dxa"/>
            <w:vAlign w:val="center"/>
            <w:hideMark/>
          </w:tcPr>
          <w:p w14:paraId="4BC861D2"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615DA0F6" w14:textId="77777777" w:rsidR="00EA78B0" w:rsidRPr="00481637" w:rsidRDefault="00EA78B0" w:rsidP="00481637">
            <w:pPr>
              <w:jc w:val="both"/>
              <w:rPr>
                <w:rFonts w:eastAsia="Times New Roman" w:cs="Times New Roman"/>
                <w:sz w:val="22"/>
              </w:rPr>
            </w:pPr>
            <w:r w:rsidRPr="00481637">
              <w:rPr>
                <w:rFonts w:eastAsia="Times New Roman" w:cs="Times New Roman"/>
                <w:sz w:val="22"/>
              </w:rPr>
              <w:t>Như giải trình tại phần nội dung của Sở KHCN Bắc Ninh</w:t>
            </w:r>
          </w:p>
        </w:tc>
      </w:tr>
      <w:tr w:rsidR="00EA78B0" w:rsidRPr="00481637" w14:paraId="027C4411" w14:textId="77777777" w:rsidTr="00FE441A">
        <w:trPr>
          <w:trHeight w:val="567"/>
        </w:trPr>
        <w:tc>
          <w:tcPr>
            <w:tcW w:w="660" w:type="dxa"/>
            <w:vMerge w:val="restart"/>
            <w:vAlign w:val="center"/>
            <w:hideMark/>
          </w:tcPr>
          <w:p w14:paraId="4F0ABCC3"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t>23</w:t>
            </w:r>
          </w:p>
        </w:tc>
        <w:tc>
          <w:tcPr>
            <w:tcW w:w="2293" w:type="dxa"/>
            <w:vMerge w:val="restart"/>
            <w:shd w:val="clear" w:color="F9F9F9" w:fill="F9F9F9"/>
            <w:vAlign w:val="center"/>
            <w:hideMark/>
          </w:tcPr>
          <w:p w14:paraId="69F85F80"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TP.HCM</w:t>
            </w:r>
          </w:p>
        </w:tc>
        <w:tc>
          <w:tcPr>
            <w:tcW w:w="1048" w:type="dxa"/>
            <w:vAlign w:val="center"/>
            <w:hideMark/>
          </w:tcPr>
          <w:p w14:paraId="7874A975"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4</w:t>
            </w:r>
          </w:p>
        </w:tc>
        <w:tc>
          <w:tcPr>
            <w:tcW w:w="6137" w:type="dxa"/>
            <w:vAlign w:val="center"/>
            <w:hideMark/>
          </w:tcPr>
          <w:p w14:paraId="2E95E64A"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4.6: Đề xuất bổ sung như sau: “6. Tạo môi trường thuận lợi để thử nghiệm có kiểm soát các sản phẩm, giải pháp công nghệ mới.” để phù hợp với Khoản 3 Điều 4 Luật Công nghiệp công nghệ số.</w:t>
            </w:r>
          </w:p>
        </w:tc>
        <w:tc>
          <w:tcPr>
            <w:tcW w:w="4682" w:type="dxa"/>
            <w:vAlign w:val="center"/>
            <w:hideMark/>
          </w:tcPr>
          <w:p w14:paraId="47B0773B"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7DADDCF"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bổ sung tại khoản 4 Điều 4 (dự thảo Nghị định mới)</w:t>
            </w:r>
          </w:p>
        </w:tc>
      </w:tr>
      <w:tr w:rsidR="00EA78B0" w:rsidRPr="00481637" w14:paraId="194373C0" w14:textId="77777777" w:rsidTr="00FE441A">
        <w:trPr>
          <w:trHeight w:val="567"/>
        </w:trPr>
        <w:tc>
          <w:tcPr>
            <w:tcW w:w="660" w:type="dxa"/>
            <w:vMerge/>
            <w:vAlign w:val="center"/>
            <w:hideMark/>
          </w:tcPr>
          <w:p w14:paraId="744BE8EF" w14:textId="1255A156"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1F3411D7" w14:textId="7383C1F1" w:rsidR="00EA78B0" w:rsidRPr="00481637" w:rsidRDefault="00EA78B0" w:rsidP="00625E68">
            <w:pPr>
              <w:jc w:val="center"/>
              <w:rPr>
                <w:rFonts w:eastAsia="Times New Roman" w:cs="Times New Roman"/>
                <w:b/>
                <w:bCs/>
                <w:sz w:val="22"/>
              </w:rPr>
            </w:pPr>
          </w:p>
        </w:tc>
        <w:tc>
          <w:tcPr>
            <w:tcW w:w="1048" w:type="dxa"/>
            <w:vAlign w:val="center"/>
            <w:hideMark/>
          </w:tcPr>
          <w:p w14:paraId="2B9D16A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5</w:t>
            </w:r>
          </w:p>
        </w:tc>
        <w:tc>
          <w:tcPr>
            <w:tcW w:w="6137" w:type="dxa"/>
            <w:vAlign w:val="center"/>
            <w:hideMark/>
          </w:tcPr>
          <w:p w14:paraId="447A212A"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5.7: Đề xuất bổ sung như sau: “7. Được thử nghiệm có kiểm soát các sản phẩm, giải pháp công nghệ mới. Ủy ban nhân dân cấp tỉnh quy định tiêu chí, lĩnh vực thử nghiệm giải pháp công nghệ mới trong khu công nghệ số tập trung.”.</w:t>
            </w:r>
          </w:p>
        </w:tc>
        <w:tc>
          <w:tcPr>
            <w:tcW w:w="4682" w:type="dxa"/>
            <w:vAlign w:val="center"/>
            <w:hideMark/>
          </w:tcPr>
          <w:p w14:paraId="1C5719B5"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481F93D"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xml:space="preserve">Đã bổ sung khoản 2 Điều 5 (dự thảo Nghị định mới). Quy định về tiêu chí, lĩnh vực thử nghiệm sẽ được quy định cụ thể trong dự thảo Nghị định hướng dẫn thi hành Luật Công nghiệp công nghệ số trong đó có nội dung về sandbox. </w:t>
            </w:r>
          </w:p>
        </w:tc>
      </w:tr>
      <w:tr w:rsidR="00EA78B0" w:rsidRPr="00481637" w14:paraId="19D8C788" w14:textId="77777777" w:rsidTr="00FE441A">
        <w:trPr>
          <w:trHeight w:val="567"/>
        </w:trPr>
        <w:tc>
          <w:tcPr>
            <w:tcW w:w="660" w:type="dxa"/>
            <w:vMerge/>
            <w:vAlign w:val="center"/>
            <w:hideMark/>
          </w:tcPr>
          <w:p w14:paraId="4BBC5761" w14:textId="7A1B240D"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1370FAC9" w14:textId="20B42E18" w:rsidR="00EA78B0" w:rsidRPr="00481637" w:rsidRDefault="00EA78B0" w:rsidP="00625E68">
            <w:pPr>
              <w:jc w:val="center"/>
              <w:rPr>
                <w:rFonts w:eastAsia="Times New Roman" w:cs="Times New Roman"/>
                <w:b/>
                <w:bCs/>
                <w:sz w:val="22"/>
              </w:rPr>
            </w:pPr>
          </w:p>
        </w:tc>
        <w:tc>
          <w:tcPr>
            <w:tcW w:w="1048" w:type="dxa"/>
            <w:vAlign w:val="center"/>
            <w:hideMark/>
          </w:tcPr>
          <w:p w14:paraId="70519CA0"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5</w:t>
            </w:r>
          </w:p>
        </w:tc>
        <w:tc>
          <w:tcPr>
            <w:tcW w:w="6137" w:type="dxa"/>
            <w:vAlign w:val="center"/>
            <w:hideMark/>
          </w:tcPr>
          <w:p w14:paraId="05F29B64"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5.8: Đề xuất bổ sung như sau: “8. Trung tâm đổi mới sáng tạo và Tổ chức trung gian hỗ trợ khởi nghiệp đổi mới sáng tạo được đầu tư vào khu công nghệ số tập trung.”.</w:t>
            </w:r>
          </w:p>
        </w:tc>
        <w:tc>
          <w:tcPr>
            <w:tcW w:w="4682" w:type="dxa"/>
            <w:vAlign w:val="center"/>
            <w:hideMark/>
          </w:tcPr>
          <w:p w14:paraId="47400925"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Giải trình:</w:t>
            </w:r>
          </w:p>
          <w:p w14:paraId="7EABA4A8"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Điều 5 quy định chức năng, nhiệm vụ của khu công nghệ số tập trung, không quy định đối tuonwgj nào được đầu tư vào khu công nghệ số tập trung. Do đó, xin giữ như tại dự thảo Nghị định</w:t>
            </w:r>
          </w:p>
        </w:tc>
      </w:tr>
      <w:tr w:rsidR="00EA78B0" w:rsidRPr="00481637" w14:paraId="32930906" w14:textId="77777777" w:rsidTr="00FE441A">
        <w:trPr>
          <w:trHeight w:val="567"/>
        </w:trPr>
        <w:tc>
          <w:tcPr>
            <w:tcW w:w="660" w:type="dxa"/>
            <w:vMerge/>
            <w:vAlign w:val="center"/>
            <w:hideMark/>
          </w:tcPr>
          <w:p w14:paraId="2C6B61AF" w14:textId="7E42EF52"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2E8F2FAC" w14:textId="3B5905CB" w:rsidR="00EA78B0" w:rsidRPr="00481637" w:rsidRDefault="00EA78B0" w:rsidP="00625E68">
            <w:pPr>
              <w:jc w:val="center"/>
              <w:rPr>
                <w:rFonts w:eastAsia="Times New Roman" w:cs="Times New Roman"/>
                <w:b/>
                <w:bCs/>
                <w:sz w:val="22"/>
              </w:rPr>
            </w:pPr>
          </w:p>
        </w:tc>
        <w:tc>
          <w:tcPr>
            <w:tcW w:w="1048" w:type="dxa"/>
            <w:vAlign w:val="center"/>
            <w:hideMark/>
          </w:tcPr>
          <w:p w14:paraId="46249CB2"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6</w:t>
            </w:r>
          </w:p>
        </w:tc>
        <w:tc>
          <w:tcPr>
            <w:tcW w:w="6137" w:type="dxa"/>
            <w:vAlign w:val="center"/>
            <w:hideMark/>
          </w:tcPr>
          <w:p w14:paraId="059C2FE2" w14:textId="77777777" w:rsidR="00EA78B0" w:rsidRPr="00481637" w:rsidRDefault="00EA78B0" w:rsidP="00CD6DFD">
            <w:pPr>
              <w:jc w:val="both"/>
              <w:rPr>
                <w:rFonts w:eastAsia="Times New Roman" w:cs="Times New Roman"/>
                <w:sz w:val="22"/>
              </w:rPr>
            </w:pPr>
            <w:r w:rsidRPr="00481637">
              <w:rPr>
                <w:rFonts w:eastAsia="Times New Roman" w:cs="Times New Roman"/>
                <w:sz w:val="22"/>
              </w:rPr>
              <w:t xml:space="preserve">Điều 6.9: Đề xuất bổ sung như sau: “9. Hoạt động nghiên cứu và phát triển, hỗ trợ, đào tạo, thúc đẩy đổi mới sáng tạo trong lĩnh vực </w:t>
            </w:r>
            <w:r w:rsidRPr="00481637">
              <w:rPr>
                <w:rFonts w:eastAsia="Times New Roman" w:cs="Times New Roman"/>
                <w:sz w:val="22"/>
              </w:rPr>
              <w:lastRenderedPageBreak/>
              <w:t>công nghệ số.” để phù hợp với Khoản 6 Điều 3 của Luật Công nghiệp công nghệ số</w:t>
            </w:r>
          </w:p>
        </w:tc>
        <w:tc>
          <w:tcPr>
            <w:tcW w:w="4682" w:type="dxa"/>
            <w:vAlign w:val="center"/>
            <w:hideMark/>
          </w:tcPr>
          <w:p w14:paraId="53E5B510"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lastRenderedPageBreak/>
              <w:t>Giải trình:</w:t>
            </w:r>
          </w:p>
          <w:p w14:paraId="2E5FF6FD" w14:textId="77777777" w:rsidR="00EA78B0" w:rsidRPr="00481637" w:rsidRDefault="00EA78B0" w:rsidP="00481637">
            <w:pPr>
              <w:jc w:val="both"/>
              <w:rPr>
                <w:rFonts w:eastAsia="Times New Roman" w:cs="Times New Roman"/>
                <w:sz w:val="22"/>
              </w:rPr>
            </w:pPr>
            <w:r w:rsidRPr="00481637">
              <w:rPr>
                <w:rFonts w:eastAsia="Times New Roman" w:cs="Times New Roman"/>
                <w:sz w:val="22"/>
              </w:rPr>
              <w:lastRenderedPageBreak/>
              <w:t>Nội dung này đã được quy định tại khoản 2, khoản 4 và khoản 6 Điều 6 (dự thảo Nghị định mới)</w:t>
            </w:r>
          </w:p>
        </w:tc>
      </w:tr>
      <w:tr w:rsidR="00EA78B0" w:rsidRPr="00481637" w14:paraId="4BCFE9F0" w14:textId="77777777" w:rsidTr="00FE441A">
        <w:trPr>
          <w:trHeight w:val="567"/>
        </w:trPr>
        <w:tc>
          <w:tcPr>
            <w:tcW w:w="660" w:type="dxa"/>
            <w:vMerge/>
            <w:vAlign w:val="center"/>
            <w:hideMark/>
          </w:tcPr>
          <w:p w14:paraId="4DCDFF19" w14:textId="68E40C81"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2C04CB4" w14:textId="614003A0" w:rsidR="00EA78B0" w:rsidRPr="00481637" w:rsidRDefault="00EA78B0" w:rsidP="00625E68">
            <w:pPr>
              <w:jc w:val="center"/>
              <w:rPr>
                <w:rFonts w:eastAsia="Times New Roman" w:cs="Times New Roman"/>
                <w:b/>
                <w:bCs/>
                <w:sz w:val="22"/>
              </w:rPr>
            </w:pPr>
          </w:p>
        </w:tc>
        <w:tc>
          <w:tcPr>
            <w:tcW w:w="1048" w:type="dxa"/>
            <w:vAlign w:val="center"/>
            <w:hideMark/>
          </w:tcPr>
          <w:p w14:paraId="564B8170"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7</w:t>
            </w:r>
          </w:p>
        </w:tc>
        <w:tc>
          <w:tcPr>
            <w:tcW w:w="6137" w:type="dxa"/>
            <w:vAlign w:val="center"/>
            <w:hideMark/>
          </w:tcPr>
          <w:p w14:paraId="29B17CD5"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7.1.b: Đề xuất điều chỉnh tại gạch đầu dòng thứ 2: “- Phân khu dịch vụ lưu trú;”.</w:t>
            </w:r>
          </w:p>
        </w:tc>
        <w:tc>
          <w:tcPr>
            <w:tcW w:w="4682" w:type="dxa"/>
            <w:vAlign w:val="center"/>
            <w:hideMark/>
          </w:tcPr>
          <w:p w14:paraId="190EB460"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642A74CE"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lỗi văn bản.</w:t>
            </w:r>
          </w:p>
        </w:tc>
      </w:tr>
      <w:tr w:rsidR="00EA78B0" w:rsidRPr="00481637" w14:paraId="0B37D221" w14:textId="77777777" w:rsidTr="00FE441A">
        <w:trPr>
          <w:trHeight w:val="567"/>
        </w:trPr>
        <w:tc>
          <w:tcPr>
            <w:tcW w:w="660" w:type="dxa"/>
            <w:vMerge/>
            <w:vAlign w:val="center"/>
            <w:hideMark/>
          </w:tcPr>
          <w:p w14:paraId="024E73A2" w14:textId="0FC0AA7A"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16B6C05B" w14:textId="6FD80AE2" w:rsidR="00EA78B0" w:rsidRPr="00481637" w:rsidRDefault="00EA78B0" w:rsidP="00625E68">
            <w:pPr>
              <w:jc w:val="center"/>
              <w:rPr>
                <w:rFonts w:eastAsia="Times New Roman" w:cs="Times New Roman"/>
                <w:b/>
                <w:bCs/>
                <w:sz w:val="22"/>
              </w:rPr>
            </w:pPr>
          </w:p>
        </w:tc>
        <w:tc>
          <w:tcPr>
            <w:tcW w:w="1048" w:type="dxa"/>
            <w:vAlign w:val="center"/>
            <w:hideMark/>
          </w:tcPr>
          <w:p w14:paraId="7BFE26DE"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7</w:t>
            </w:r>
          </w:p>
        </w:tc>
        <w:tc>
          <w:tcPr>
            <w:tcW w:w="6137" w:type="dxa"/>
            <w:vAlign w:val="center"/>
            <w:hideMark/>
          </w:tcPr>
          <w:p w14:paraId="60261240" w14:textId="77777777" w:rsidR="00EA78B0" w:rsidRPr="00481637" w:rsidRDefault="00EA78B0" w:rsidP="00CD6DFD">
            <w:pPr>
              <w:jc w:val="both"/>
              <w:rPr>
                <w:rFonts w:eastAsia="Times New Roman" w:cs="Times New Roman"/>
                <w:sz w:val="22"/>
              </w:rPr>
            </w:pPr>
            <w:r w:rsidRPr="00481637">
              <w:rPr>
                <w:rFonts w:eastAsia="Times New Roman" w:cs="Times New Roman"/>
                <w:sz w:val="22"/>
              </w:rPr>
              <w:t>Điều 7.2: Đề nghị làm rõ cụm từ cụm từ “có thể không có đầy đủ các phân khu chức năng” vì nội dung này mang tính chung chung không cụ thể, để xuất nên có quy định khu chức năng nào cần thiết phải có, khu chức năng chỉ khuyến khích có.</w:t>
            </w:r>
          </w:p>
        </w:tc>
        <w:tc>
          <w:tcPr>
            <w:tcW w:w="4682" w:type="dxa"/>
            <w:vAlign w:val="center"/>
            <w:hideMark/>
          </w:tcPr>
          <w:p w14:paraId="2F9707FA"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019DCC8"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sửa đổi quy định này trong dự thảo Nghị định</w:t>
            </w:r>
          </w:p>
        </w:tc>
      </w:tr>
      <w:tr w:rsidR="00EA78B0" w:rsidRPr="00481637" w14:paraId="450783C6" w14:textId="77777777" w:rsidTr="00FE441A">
        <w:trPr>
          <w:trHeight w:val="567"/>
        </w:trPr>
        <w:tc>
          <w:tcPr>
            <w:tcW w:w="660" w:type="dxa"/>
            <w:vMerge/>
            <w:vAlign w:val="center"/>
            <w:hideMark/>
          </w:tcPr>
          <w:p w14:paraId="7784FDEC" w14:textId="6D58B63A"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440E40F1" w14:textId="4E26604F" w:rsidR="00EA78B0" w:rsidRPr="00481637" w:rsidRDefault="00EA78B0" w:rsidP="00625E68">
            <w:pPr>
              <w:jc w:val="center"/>
              <w:rPr>
                <w:rFonts w:eastAsia="Times New Roman" w:cs="Times New Roman"/>
                <w:b/>
                <w:bCs/>
                <w:sz w:val="22"/>
              </w:rPr>
            </w:pPr>
          </w:p>
        </w:tc>
        <w:tc>
          <w:tcPr>
            <w:tcW w:w="1048" w:type="dxa"/>
            <w:vAlign w:val="center"/>
            <w:hideMark/>
          </w:tcPr>
          <w:p w14:paraId="71DE4147"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767B37ED"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Tại khoản  5 Điều 10 quy định các điều kiện thành lập Khu công  nghệ  số </w:t>
            </w:r>
            <w:r w:rsidRPr="00481637">
              <w:rPr>
                <w:rFonts w:eastAsia="Times New Roman" w:cs="Times New Roman"/>
                <w:sz w:val="22"/>
              </w:rPr>
              <w:br/>
              <w:t>tập trung,  trong  đó có yêu cầu "Các khu công nghệ  số tập trung đang hoạt động trên địa bàn có diện tích đất của nhóm phân khu thực hiện chức  năng, nhiệm  vụ của khu công nghệ số tập trung đã cho thuê, thuê lại đạt tối thiểu  60%"; Tại khoản 4 Điều 11 quy định điều kiện mở rộng, trong đó yêu cầu "Diện  tích đất của nhóm phân khu thực hiện chức  năng, nhiệm vụ của khu công nghệ  số tập trung đã cho thuê, thuê lại đạt tối thiểu 70%"; Tại Điều 12 Tiêu chí công nhận Khu Công  nghệ  số tập trung  quy định tiêu chí công  nhận Khu công  nghệ  số tập trung, bao gồm yêu cầu về số lượng  và tỷ lệ lao động công nghệ  số (tối thiểu 2.000 lao động chuyên môn về công  nghệ số, chiếm tối thiểu 60% tổng số lao động;  hoặc 1.000 lao động đối  với khu phần mềm/nội  dung số).</w:t>
            </w:r>
            <w:r w:rsidRPr="00481637">
              <w:rPr>
                <w:rFonts w:eastAsia="Times New Roman" w:cs="Times New Roman"/>
                <w:sz w:val="22"/>
              </w:rPr>
              <w:br/>
              <w:t xml:space="preserve">Đề xuất xem xét điều chỉnh vì: Điều kiện về tỷ lệ lấp đầy để thành lập/mở </w:t>
            </w:r>
            <w:r w:rsidRPr="00481637">
              <w:rPr>
                <w:rFonts w:eastAsia="Times New Roman" w:cs="Times New Roman"/>
                <w:sz w:val="22"/>
              </w:rPr>
              <w:br/>
              <w:t>rộng thường là chỉ số đánh giá hiệu quả hoạt động sau khi thành lập/vận hành, không phải là điều kiện cho phép bắt đầu dự án. Việc yêu cầu tỷ lệ lấp đầy (60% cho thành lập, 70% cho mở rộng) đối với "các khu công nghệ số tập trung đang  hoạt động  trên địa bàn" như một điều kiện tiên quyết  cho việc thành lập/mở rộng Khu công nghệ số tập trung  mới (hoặc mở rộng khu hiện có) là chưa linh hoạt. Điều này có thể tạo rào cản lớn cho các địa phương muốn phát triển Khu công nghệ số  tập trung  mới hoặc  mở rộng các khu hiện có</w:t>
            </w:r>
          </w:p>
        </w:tc>
        <w:tc>
          <w:tcPr>
            <w:tcW w:w="4682" w:type="dxa"/>
            <w:vAlign w:val="center"/>
            <w:hideMark/>
          </w:tcPr>
          <w:p w14:paraId="701D781B"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35958B23"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bỏ quy định này trong dự thảo Nghị định</w:t>
            </w:r>
          </w:p>
        </w:tc>
      </w:tr>
      <w:tr w:rsidR="00EA78B0" w:rsidRPr="00481637" w14:paraId="35BEC794" w14:textId="77777777" w:rsidTr="00FE441A">
        <w:trPr>
          <w:trHeight w:val="567"/>
        </w:trPr>
        <w:tc>
          <w:tcPr>
            <w:tcW w:w="660" w:type="dxa"/>
            <w:vMerge w:val="restart"/>
            <w:vAlign w:val="center"/>
            <w:hideMark/>
          </w:tcPr>
          <w:p w14:paraId="4C571666"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lastRenderedPageBreak/>
              <w:t>24</w:t>
            </w:r>
          </w:p>
        </w:tc>
        <w:tc>
          <w:tcPr>
            <w:tcW w:w="2293" w:type="dxa"/>
            <w:vMerge w:val="restart"/>
            <w:shd w:val="clear" w:color="F9F9F9" w:fill="F9F9F9"/>
            <w:vAlign w:val="center"/>
            <w:hideMark/>
          </w:tcPr>
          <w:p w14:paraId="44032E3B"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Hà Nội</w:t>
            </w:r>
          </w:p>
        </w:tc>
        <w:tc>
          <w:tcPr>
            <w:tcW w:w="1048" w:type="dxa"/>
            <w:vAlign w:val="center"/>
            <w:hideMark/>
          </w:tcPr>
          <w:p w14:paraId="49116BD8"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3C631237"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Tại khoản 5 Điều 10 dự thảo Nghị định về Điều kiện thành lập khu công nghệ số  tập trung , trong đó  quy định  một trong các điều kiện: “Các khu công nghệ số tập trung đang hoạt động trên địa bàn có diện tích đất của nhóm phân khu thực hiện chức năng, nhiệm vụ của khu côn g nghệ số tập trung đã cho thuê, thuê lại đạt tối thiểu 60%”. Đề nghị cơ quan soạn thảo nghiên cứu, xem xét bỏ quy định này. </w:t>
            </w:r>
            <w:r w:rsidRPr="00481637">
              <w:rPr>
                <w:rFonts w:eastAsia="Times New Roman" w:cs="Times New Roman"/>
                <w:sz w:val="22"/>
              </w:rPr>
              <w:br/>
              <w:t>Lý do:</w:t>
            </w:r>
          </w:p>
          <w:p w14:paraId="3FBE8C2A" w14:textId="77777777" w:rsidR="00EA78B0" w:rsidRPr="00481637" w:rsidRDefault="00EA78B0" w:rsidP="00FE441A">
            <w:pPr>
              <w:jc w:val="both"/>
              <w:rPr>
                <w:rFonts w:eastAsia="Times New Roman" w:cs="Times New Roman"/>
                <w:sz w:val="22"/>
              </w:rPr>
            </w:pPr>
            <w:r w:rsidRPr="00481637">
              <w:rPr>
                <w:rFonts w:eastAsia="Times New Roman" w:cs="Times New Roman"/>
                <w:sz w:val="22"/>
              </w:rPr>
              <w:t>a) Theo chủ trương , định hướng  hiện nay, các địa phương đang đẩy mạnh hoạt động thu hút đầu tư  phát triển khu công nghệ thông tin/công nghệ số tập trung . Trong trường hợp thu hút đầu tư được hơn 01 dự án (khu) cùng thời điểm thì điều kiện nêu trên không thể thực hiện được.</w:t>
            </w:r>
          </w:p>
          <w:p w14:paraId="0C140C57" w14:textId="77777777" w:rsidR="00EA78B0" w:rsidRPr="00481637" w:rsidRDefault="00EA78B0" w:rsidP="00FE441A">
            <w:pPr>
              <w:jc w:val="both"/>
              <w:rPr>
                <w:rFonts w:eastAsia="Times New Roman" w:cs="Times New Roman"/>
                <w:sz w:val="22"/>
              </w:rPr>
            </w:pPr>
            <w:r w:rsidRPr="00481637">
              <w:rPr>
                <w:rFonts w:eastAsia="Times New Roman" w:cs="Times New Roman"/>
                <w:sz w:val="22"/>
              </w:rPr>
              <w:t>b) Trước thời điểm thực hiện sáp nhập các đơn vị hành chính cấp tỉnh, mỗi vùng thuộc cùng một tỉnh  đều có quy hoạch khu công nghiệp với mục tiêu phát triển khác nhau và đang triển khai đồng thời. Hiện nay, sau thời điểm sáp nhập các tỉnh, nếu áp dụng quy định chỉ được phát triển khu công nghệ số tập trung sau khi các khu đã thành  lập đạt tỷ lệ lấp đầy 60%, thì việc phát triển sẽ phải tiến hành tuần tự từng khu, ảnh hưởng đến tốc độ tăng trưởng và sự phát triển kinh tế chung của địa phương.  c) Những khu đã được thành lập, công nhận vì nhiều lý do khác nhau chưa thể huy động nguồn lực để đạt tỷ lệ lấp đầy 60% sẽ hạn chế việc đầu tư  hình thành khu mới.</w:t>
            </w:r>
          </w:p>
        </w:tc>
        <w:tc>
          <w:tcPr>
            <w:tcW w:w="4682" w:type="dxa"/>
            <w:vAlign w:val="center"/>
            <w:hideMark/>
          </w:tcPr>
          <w:p w14:paraId="782A1A5A"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t>Tiếp thu:</w:t>
            </w:r>
          </w:p>
          <w:p w14:paraId="0241EA1B"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bỏ quy định này trong dự thảo Nghị định</w:t>
            </w:r>
          </w:p>
        </w:tc>
      </w:tr>
      <w:tr w:rsidR="00EA78B0" w:rsidRPr="00481637" w14:paraId="69828936" w14:textId="77777777" w:rsidTr="00FE441A">
        <w:trPr>
          <w:trHeight w:val="567"/>
        </w:trPr>
        <w:tc>
          <w:tcPr>
            <w:tcW w:w="660" w:type="dxa"/>
            <w:vMerge/>
            <w:vAlign w:val="center"/>
            <w:hideMark/>
          </w:tcPr>
          <w:p w14:paraId="72FB5454" w14:textId="7F53B9D7"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2EDF0A03" w14:textId="3149993B" w:rsidR="00EA78B0" w:rsidRPr="00481637" w:rsidRDefault="00EA78B0" w:rsidP="00625E68">
            <w:pPr>
              <w:jc w:val="center"/>
              <w:rPr>
                <w:rFonts w:eastAsia="Times New Roman" w:cs="Times New Roman"/>
                <w:b/>
                <w:bCs/>
                <w:sz w:val="22"/>
              </w:rPr>
            </w:pPr>
          </w:p>
        </w:tc>
        <w:tc>
          <w:tcPr>
            <w:tcW w:w="1048" w:type="dxa"/>
            <w:vAlign w:val="center"/>
            <w:hideMark/>
          </w:tcPr>
          <w:p w14:paraId="3D8FD35B"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19</w:t>
            </w:r>
          </w:p>
        </w:tc>
        <w:tc>
          <w:tcPr>
            <w:tcW w:w="6137" w:type="dxa"/>
            <w:vAlign w:val="center"/>
            <w:hideMark/>
          </w:tcPr>
          <w:p w14:paraId="51AC21B9"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Tại khoản 2 Điều 19  dự thảo Nghị định  về Cơ quan đăng ký đầu tư thực hiện cấp, điều chỉnh, thu hồi Giấy chứng nhận đăng ký đầu tư đối với dự án đầu tư trong khu công nghệ số tập trung theo quy định pháp luật về đầu tư, pháp luật về công nghệ số và các quy định pháp luật liên quan khác: “Đối với dự án đầu tư trong lĩnh vực công nghiệp công nghệ số, Cơ quan đăng ký đầu tư có trách nhiệm lấy ý kiến bằng văn bản của Sở Khoa học và Côn g nghệ và các cơ quan có liên quan (nếu cần) để đánh giá sự phù hợp về mục tiêu, công nghệ, sản phẩm, dịch vụ của dự án theo quy định tại Điều 5 và Điều 6 Nghị định này. Cơ quan được lấy ý kiến có trách nhiệm trả lời </w:t>
            </w:r>
            <w:r w:rsidRPr="00481637">
              <w:rPr>
                <w:rFonts w:eastAsia="Times New Roman" w:cs="Times New Roman"/>
                <w:sz w:val="22"/>
              </w:rPr>
              <w:lastRenderedPageBreak/>
              <w:t>bằng văn bản ”. Đề nghị cơ quan soạn thả o điều chỉnh như sau: “Đối với dự án đầu tư trong lĩnh vực công nghiệp công nghệ số, Cơ quan đăng ký đầu tư có trách nhiệm lấy ý kiến bằng văn bản của Sở Khoa học và Công nghệ và các cơquan có liên quan để đánh giá sự phù hợp về mục tiêu, công nghệ, sản phẩm, dịch vụ của dự án theo quy định tại Điều 5 và Điều 6 Nghị định này. Cơ quan được lấy ý kiến có trách nhiệm trả lời bằng văn bản”</w:t>
            </w:r>
          </w:p>
        </w:tc>
        <w:tc>
          <w:tcPr>
            <w:tcW w:w="4682" w:type="dxa"/>
            <w:vAlign w:val="center"/>
            <w:hideMark/>
          </w:tcPr>
          <w:p w14:paraId="5396A3FA" w14:textId="77777777" w:rsidR="00EA78B0" w:rsidRPr="00481637" w:rsidRDefault="00EA78B0" w:rsidP="00481637">
            <w:pPr>
              <w:jc w:val="both"/>
              <w:rPr>
                <w:rFonts w:eastAsia="Times New Roman" w:cs="Times New Roman"/>
                <w:b/>
                <w:sz w:val="22"/>
              </w:rPr>
            </w:pPr>
            <w:r w:rsidRPr="00481637">
              <w:rPr>
                <w:rFonts w:eastAsia="Times New Roman" w:cs="Times New Roman"/>
                <w:b/>
                <w:sz w:val="22"/>
              </w:rPr>
              <w:lastRenderedPageBreak/>
              <w:t>Tiếp thu</w:t>
            </w:r>
          </w:p>
          <w:p w14:paraId="551D8BA1"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chỉnh sửa tại khoản 2 Điều 20 (dự thảo Nghị định)</w:t>
            </w:r>
          </w:p>
        </w:tc>
      </w:tr>
      <w:tr w:rsidR="00EA78B0" w:rsidRPr="00481637" w14:paraId="57C179BD" w14:textId="77777777" w:rsidTr="00FE441A">
        <w:trPr>
          <w:trHeight w:val="567"/>
        </w:trPr>
        <w:tc>
          <w:tcPr>
            <w:tcW w:w="660" w:type="dxa"/>
            <w:vMerge/>
            <w:vAlign w:val="center"/>
            <w:hideMark/>
          </w:tcPr>
          <w:p w14:paraId="4FD6C1C5" w14:textId="4A0D672A"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7CD484A5" w14:textId="6F8840CD" w:rsidR="00EA78B0" w:rsidRPr="00481637" w:rsidRDefault="00EA78B0" w:rsidP="00625E68">
            <w:pPr>
              <w:jc w:val="center"/>
              <w:rPr>
                <w:rFonts w:eastAsia="Times New Roman" w:cs="Times New Roman"/>
                <w:b/>
                <w:bCs/>
                <w:sz w:val="22"/>
              </w:rPr>
            </w:pPr>
          </w:p>
        </w:tc>
        <w:tc>
          <w:tcPr>
            <w:tcW w:w="1048" w:type="dxa"/>
            <w:vAlign w:val="center"/>
            <w:hideMark/>
          </w:tcPr>
          <w:p w14:paraId="7FF1A539"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27</w:t>
            </w:r>
          </w:p>
        </w:tc>
        <w:tc>
          <w:tcPr>
            <w:tcW w:w="6137" w:type="dxa"/>
            <w:vAlign w:val="center"/>
            <w:hideMark/>
          </w:tcPr>
          <w:p w14:paraId="745C8280" w14:textId="77777777" w:rsidR="00EA78B0" w:rsidRPr="00481637" w:rsidRDefault="00EA78B0" w:rsidP="00FE441A">
            <w:pPr>
              <w:jc w:val="both"/>
              <w:rPr>
                <w:rFonts w:eastAsia="Times New Roman" w:cs="Times New Roman"/>
                <w:sz w:val="22"/>
              </w:rPr>
            </w:pPr>
            <w:r w:rsidRPr="00481637">
              <w:rPr>
                <w:rFonts w:eastAsia="Times New Roman" w:cs="Times New Roman"/>
                <w:sz w:val="22"/>
              </w:rPr>
              <w:t>Tại Điều 27 về Trách nhiệm quản lý nhà nước đối với khu công nghệ số tập trung:</w:t>
            </w:r>
          </w:p>
          <w:p w14:paraId="1C07600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Tại điểm c khoản 2 Điều 27 về Trách nhiệm của Bộ Khoa học và Công nghệ quy định “Tổ chức kiểm tra, đánh giá, thanh tra việc xây dựng, phát triển, quản lý và hoạt động của các khu công nghệ số tập trung”. Đề nghị cơ quan soạn thảo rà soát, chức năng, nhiệm vụ về công tác thanh tra tại nội dung này để đảm bảo phù hợp với quy định hiện hành.</w:t>
            </w:r>
          </w:p>
          <w:p w14:paraId="61FB2223"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Tại điểm c khoản 4 Điều 27 trách nhiệm của UBND cấp tỉnh quy định “Quyết định công nhận khu công nghệ số tập trung”. Đề nghị cơ quan soạn thảo điều chỉnh thành: “Quyết định thành lập, mở rộng, công nhận và  đánh giá hiệu quả, thu hồi hoặc chấm dứt hiệu lực Quyết định công nhận khu công nghệ số tập trung ”.</w:t>
            </w:r>
          </w:p>
          <w:p w14:paraId="7A598AC1"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 Tại điểm h khoản 4 Điều 27 trách nhiệm của UBND cấp tỉnh, quy định “Giao Ban quản lý khu công nghiệp, khu chế xuất, khu công nghệ cao, khu kinh tế hoặc cơ quan có thẩm quyền trực thuộc thực hiện chức năng quản lý nhà nước trực tiếp đối với khu công nghệ số tập trung trên địa bàn tỉnh hoặc thành phố trực thuộc trung ương theo quy định tại Nghị định này và quy định khác của pháp luật có liên quan; quản lý và tổ chức thực hiện chức năng cung ứng dịch vụ hành chính công và dịch vụ hỗ trợ khác có liên quan đến hoạt động đầu tư và sản xuất, kinh doanh cho doanh nghiệp trong khu công nghệ số tập trung”: Đề nghị cơ quan soạn </w:t>
            </w:r>
            <w:r w:rsidRPr="00481637">
              <w:rPr>
                <w:rFonts w:eastAsia="Times New Roman" w:cs="Times New Roman"/>
                <w:sz w:val="22"/>
              </w:rPr>
              <w:br/>
              <w:t>thảo làm rõ nội dung thực hiện chức năng quản lý nhà nước “trực tiếp ” đối với khu công nghệ số tập trung, để làm cơ sở để triển khai công tác phối hợp quản lý nhà nước tại địa phương giữa Ban Quản lý, Sở Khoa học và Công nghệ và các đơn vị liên quan.</w:t>
            </w:r>
          </w:p>
        </w:tc>
        <w:tc>
          <w:tcPr>
            <w:tcW w:w="4682" w:type="dxa"/>
            <w:vAlign w:val="center"/>
            <w:hideMark/>
          </w:tcPr>
          <w:p w14:paraId="582CF97C" w14:textId="77777777" w:rsidR="00EA78B0" w:rsidRPr="00481637" w:rsidRDefault="00EA78B0" w:rsidP="00481637">
            <w:pPr>
              <w:jc w:val="both"/>
              <w:rPr>
                <w:rFonts w:eastAsia="Times New Roman" w:cs="Times New Roman"/>
                <w:b/>
                <w:bCs/>
                <w:sz w:val="22"/>
              </w:rPr>
            </w:pPr>
            <w:r w:rsidRPr="00481637">
              <w:rPr>
                <w:rFonts w:eastAsia="Times New Roman" w:cs="Times New Roman"/>
                <w:b/>
                <w:bCs/>
                <w:sz w:val="22"/>
              </w:rPr>
              <w:t>Tiếp thu:</w:t>
            </w:r>
          </w:p>
          <w:p w14:paraId="506BEF20" w14:textId="77777777" w:rsidR="00EA78B0" w:rsidRPr="00481637" w:rsidRDefault="00EA78B0" w:rsidP="00481637">
            <w:pPr>
              <w:jc w:val="both"/>
              <w:rPr>
                <w:rFonts w:eastAsia="Times New Roman" w:cs="Times New Roman"/>
                <w:sz w:val="22"/>
              </w:rPr>
            </w:pPr>
            <w:r w:rsidRPr="00481637">
              <w:rPr>
                <w:rFonts w:eastAsia="Times New Roman" w:cs="Times New Roman"/>
                <w:sz w:val="22"/>
              </w:rPr>
              <w:t>Đã loại bỏ chức năng, nhiệm vụ về thanh tra của Bộ KHCN. Đồng thời đã làm rõ nội dung giao BQL khu công nghiệp, khu chế xuất thực hiện các nhiệm vụ quản lý nhà nước như: đầu tư, xây dựng, môi trường, đất đai, lao động,… đối với khu CNS tập trung tại địa phương tại Điều 27 dự thảo Nghị định</w:t>
            </w:r>
          </w:p>
        </w:tc>
      </w:tr>
      <w:tr w:rsidR="00EA78B0" w:rsidRPr="00481637" w14:paraId="05CC3E92" w14:textId="77777777" w:rsidTr="00FE441A">
        <w:trPr>
          <w:trHeight w:val="567"/>
        </w:trPr>
        <w:tc>
          <w:tcPr>
            <w:tcW w:w="660" w:type="dxa"/>
            <w:vMerge w:val="restart"/>
            <w:vAlign w:val="center"/>
            <w:hideMark/>
          </w:tcPr>
          <w:p w14:paraId="34681CB4" w14:textId="77777777" w:rsidR="00EA78B0" w:rsidRPr="00481637" w:rsidRDefault="00EA78B0" w:rsidP="00481637">
            <w:pPr>
              <w:jc w:val="center"/>
              <w:rPr>
                <w:rFonts w:eastAsia="Times New Roman" w:cs="Times New Roman"/>
                <w:b/>
                <w:bCs/>
                <w:sz w:val="22"/>
              </w:rPr>
            </w:pPr>
            <w:r w:rsidRPr="00481637">
              <w:rPr>
                <w:rFonts w:eastAsia="Times New Roman" w:cs="Times New Roman"/>
                <w:b/>
                <w:bCs/>
                <w:sz w:val="22"/>
              </w:rPr>
              <w:lastRenderedPageBreak/>
              <w:t>25</w:t>
            </w:r>
          </w:p>
        </w:tc>
        <w:tc>
          <w:tcPr>
            <w:tcW w:w="2293" w:type="dxa"/>
            <w:vMerge w:val="restart"/>
            <w:shd w:val="clear" w:color="F9F9F9" w:fill="F9F9F9"/>
            <w:vAlign w:val="center"/>
            <w:hideMark/>
          </w:tcPr>
          <w:p w14:paraId="19220574" w14:textId="77777777" w:rsidR="00EA78B0" w:rsidRPr="00481637" w:rsidRDefault="00EA78B0" w:rsidP="00625E68">
            <w:pPr>
              <w:jc w:val="center"/>
              <w:rPr>
                <w:rFonts w:eastAsia="Times New Roman" w:cs="Times New Roman"/>
                <w:b/>
                <w:bCs/>
                <w:sz w:val="22"/>
              </w:rPr>
            </w:pPr>
            <w:r w:rsidRPr="00481637">
              <w:rPr>
                <w:rFonts w:eastAsia="Times New Roman" w:cs="Times New Roman"/>
                <w:b/>
                <w:bCs/>
                <w:sz w:val="22"/>
              </w:rPr>
              <w:t>Sở KHCN Đồng Nai</w:t>
            </w:r>
          </w:p>
        </w:tc>
        <w:tc>
          <w:tcPr>
            <w:tcW w:w="1048" w:type="dxa"/>
            <w:vAlign w:val="center"/>
            <w:hideMark/>
          </w:tcPr>
          <w:p w14:paraId="4937E15F"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10</w:t>
            </w:r>
          </w:p>
        </w:tc>
        <w:tc>
          <w:tcPr>
            <w:tcW w:w="6137" w:type="dxa"/>
            <w:vAlign w:val="center"/>
            <w:hideMark/>
          </w:tcPr>
          <w:p w14:paraId="7FCDD61F" w14:textId="77777777" w:rsidR="00EA78B0" w:rsidRPr="00481637" w:rsidRDefault="00EA78B0" w:rsidP="00FE441A">
            <w:pPr>
              <w:jc w:val="both"/>
              <w:rPr>
                <w:rFonts w:eastAsia="Times New Roman" w:cs="Times New Roman"/>
                <w:sz w:val="22"/>
              </w:rPr>
            </w:pPr>
            <w:r w:rsidRPr="00481637">
              <w:rPr>
                <w:rFonts w:eastAsia="Times New Roman" w:cs="Times New Roman"/>
                <w:sz w:val="22"/>
              </w:rPr>
              <w:t>Dự thảo quy định việc thành lập khu công nghệ số tập trung mới chỉ được xem xét khi các khu đang hoạt động trên địa bàn đã có diện tích đất cho thuê, thuê lại đạt tối thiểu 60%. Quy định này nhằm mục tiêu hạn chế tình trạng đầu tư dàn trải. Tuy nhiên, Sở nhận thấy quy định này có thể làm địa phương bị động trong việc đón nhận các cơ hội đầu tư, đặc biệt là các dự án FDI quy mô lớn có nhu cầu về quỹ đấ ttập trung và kịp thời.Các khu công nghệ số tập trung cũng đang được hưởng các ưu đãi đầu tư đặc biệt. Do đó, đề nghị Bộ Khoa học và Công nghệ xem xét bãi bỏ quy định này để bảo đảm tính linh hoạt và tăng khả năng cạnh tranh trong thu hút đầu tư.</w:t>
            </w:r>
          </w:p>
        </w:tc>
        <w:tc>
          <w:tcPr>
            <w:tcW w:w="4682" w:type="dxa"/>
            <w:vAlign w:val="center"/>
            <w:hideMark/>
          </w:tcPr>
          <w:p w14:paraId="169C5096"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w:t>
            </w:r>
          </w:p>
        </w:tc>
      </w:tr>
      <w:tr w:rsidR="00EA78B0" w:rsidRPr="00481637" w14:paraId="599C96B3" w14:textId="77777777" w:rsidTr="00FE441A">
        <w:trPr>
          <w:trHeight w:val="567"/>
        </w:trPr>
        <w:tc>
          <w:tcPr>
            <w:tcW w:w="660" w:type="dxa"/>
            <w:vMerge/>
            <w:vAlign w:val="center"/>
            <w:hideMark/>
          </w:tcPr>
          <w:p w14:paraId="078923BC" w14:textId="7F3B8C0C"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32C9BB8" w14:textId="592AE68B" w:rsidR="00EA78B0" w:rsidRPr="00481637" w:rsidRDefault="00EA78B0" w:rsidP="00625E68">
            <w:pPr>
              <w:jc w:val="center"/>
              <w:rPr>
                <w:rFonts w:eastAsia="Times New Roman" w:cs="Times New Roman"/>
                <w:b/>
                <w:bCs/>
                <w:sz w:val="22"/>
              </w:rPr>
            </w:pPr>
          </w:p>
        </w:tc>
        <w:tc>
          <w:tcPr>
            <w:tcW w:w="1048" w:type="dxa"/>
            <w:vAlign w:val="center"/>
            <w:hideMark/>
          </w:tcPr>
          <w:p w14:paraId="515EB311"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11</w:t>
            </w:r>
          </w:p>
        </w:tc>
        <w:tc>
          <w:tcPr>
            <w:tcW w:w="6137" w:type="dxa"/>
            <w:vAlign w:val="center"/>
            <w:hideMark/>
          </w:tcPr>
          <w:p w14:paraId="3908691F" w14:textId="77777777" w:rsidR="00EA78B0" w:rsidRPr="00481637" w:rsidRDefault="00EA78B0" w:rsidP="00FE441A">
            <w:pPr>
              <w:jc w:val="both"/>
              <w:rPr>
                <w:rFonts w:eastAsia="Times New Roman" w:cs="Times New Roman"/>
                <w:sz w:val="22"/>
              </w:rPr>
            </w:pPr>
            <w:r w:rsidRPr="00481637">
              <w:rPr>
                <w:rFonts w:eastAsia="Times New Roman" w:cs="Times New Roman"/>
                <w:sz w:val="22"/>
              </w:rPr>
              <w:t>Dự thảo quy định chỉ được mở rộng khu công nghệ số tập trung khi diện tích đất của nhóm phân khu thực hiện chức năng, nhiệm vụ đã cho thuê, thuê lại đạt tối thiểu 70%. Tỷ lệ này khá cao và có thể làm chậm tiến độ mở rộng, dẫn đến nguy cơ bỏ lỡ những dự án cần diện tích liền thửa lớn. Đề nghị Bộ Khoahọc và Công nghệ xem xét điều chỉnh giảm tỷ lệ này xuống còn 50%.</w:t>
            </w:r>
          </w:p>
        </w:tc>
        <w:tc>
          <w:tcPr>
            <w:tcW w:w="4682" w:type="dxa"/>
            <w:vAlign w:val="center"/>
            <w:hideMark/>
          </w:tcPr>
          <w:p w14:paraId="12B58ADA" w14:textId="77777777" w:rsidR="00EA78B0" w:rsidRPr="00481637" w:rsidRDefault="00EA78B0" w:rsidP="00481637">
            <w:pPr>
              <w:jc w:val="both"/>
              <w:rPr>
                <w:rFonts w:eastAsia="Times New Roman" w:cs="Times New Roman"/>
                <w:sz w:val="22"/>
              </w:rPr>
            </w:pPr>
            <w:r w:rsidRPr="00481637">
              <w:rPr>
                <w:rFonts w:eastAsia="Times New Roman" w:cs="Times New Roman"/>
                <w:sz w:val="22"/>
              </w:rPr>
              <w:t> </w:t>
            </w:r>
          </w:p>
        </w:tc>
      </w:tr>
      <w:tr w:rsidR="00EA78B0" w:rsidRPr="00481637" w14:paraId="57D80674" w14:textId="77777777" w:rsidTr="00FE441A">
        <w:trPr>
          <w:trHeight w:val="567"/>
        </w:trPr>
        <w:tc>
          <w:tcPr>
            <w:tcW w:w="660" w:type="dxa"/>
            <w:vMerge/>
            <w:vAlign w:val="center"/>
            <w:hideMark/>
          </w:tcPr>
          <w:p w14:paraId="674E3222" w14:textId="2A78A7BD" w:rsidR="00EA78B0" w:rsidRPr="00481637" w:rsidRDefault="00EA78B0" w:rsidP="00481637">
            <w:pPr>
              <w:jc w:val="center"/>
              <w:rPr>
                <w:rFonts w:eastAsia="Times New Roman" w:cs="Times New Roman"/>
                <w:b/>
                <w:bCs/>
                <w:sz w:val="22"/>
              </w:rPr>
            </w:pPr>
          </w:p>
        </w:tc>
        <w:tc>
          <w:tcPr>
            <w:tcW w:w="2293" w:type="dxa"/>
            <w:vMerge/>
            <w:shd w:val="clear" w:color="F9F9F9" w:fill="F9F9F9"/>
            <w:vAlign w:val="center"/>
            <w:hideMark/>
          </w:tcPr>
          <w:p w14:paraId="3DE62BC7" w14:textId="5DDB35E4" w:rsidR="00EA78B0" w:rsidRPr="00481637" w:rsidRDefault="00EA78B0" w:rsidP="00625E68">
            <w:pPr>
              <w:jc w:val="center"/>
              <w:rPr>
                <w:rFonts w:eastAsia="Times New Roman" w:cs="Times New Roman"/>
                <w:b/>
                <w:bCs/>
                <w:sz w:val="22"/>
              </w:rPr>
            </w:pPr>
          </w:p>
        </w:tc>
        <w:tc>
          <w:tcPr>
            <w:tcW w:w="1048" w:type="dxa"/>
            <w:vAlign w:val="center"/>
            <w:hideMark/>
          </w:tcPr>
          <w:p w14:paraId="422A3A93" w14:textId="77777777" w:rsidR="00EA78B0" w:rsidRPr="00481637" w:rsidRDefault="00EA78B0" w:rsidP="00FE441A">
            <w:pPr>
              <w:jc w:val="center"/>
              <w:rPr>
                <w:rFonts w:eastAsia="Times New Roman" w:cs="Times New Roman"/>
                <w:sz w:val="22"/>
              </w:rPr>
            </w:pPr>
            <w:r w:rsidRPr="00481637">
              <w:rPr>
                <w:rFonts w:eastAsia="Times New Roman" w:cs="Times New Roman"/>
                <w:sz w:val="22"/>
              </w:rPr>
              <w:t>Điều 12</w:t>
            </w:r>
          </w:p>
        </w:tc>
        <w:tc>
          <w:tcPr>
            <w:tcW w:w="6137" w:type="dxa"/>
            <w:vAlign w:val="center"/>
            <w:hideMark/>
          </w:tcPr>
          <w:p w14:paraId="6915E59A" w14:textId="77777777" w:rsidR="00EA78B0" w:rsidRPr="00481637" w:rsidRDefault="00EA78B0" w:rsidP="00FE441A">
            <w:pPr>
              <w:jc w:val="both"/>
              <w:rPr>
                <w:rFonts w:eastAsia="Times New Roman" w:cs="Times New Roman"/>
                <w:sz w:val="22"/>
              </w:rPr>
            </w:pPr>
            <w:r w:rsidRPr="00481637">
              <w:rPr>
                <w:rFonts w:eastAsia="Times New Roman" w:cs="Times New Roman"/>
                <w:sz w:val="22"/>
              </w:rPr>
              <w:t xml:space="preserve">Dự thảo quy định tiêu chí công nhận khu công nghệ số tập trung gồm: có tối thiểu 2.000 lao động chuyên môn về công nghệ số, chiếm ít nhất 60% tổng số lao động trong khu; riêng đối với khu chỉ tập trung vào sản xuất phần mềm, nội dung số và cung cấp dịch vụ công nghệ số thì yêu cầu tối thiểu 1.000 lao động chuyên môn, cũng chiếm ít nhất 60% tổng số  lao động. Các ngưỡng này được đánh giá là khá cao, có thể trở thành rào cản đối với việc công nhận khu công nghệ số tập trung tại nhiều địa phương (ngoài Hà Nội và TP. Hồ Chí Minh)  nơi nguồn nhân lực công nghệ số còn hạn chế. Một số hoạt động sản xuất kinh doanh, cung cấp dịch vụ công nghệ số như trung tâm dữ liệu, điện toán đám mây, dữ liệu lớn, trí tuệ nhân tạo, IoT (Internet of Things) là hoạt động sử dụng các công nghệ cao, tự động hóa trong vận hành, quản lý, kinh doanh... nên số lượng lao động về chuyên môn kỹ thuật để sản xuất, quản trị, vận hành, duy trì không nhiều hoặc được thuê ngoài làm việc từ xa. Do đó, đề nghị Bộ Khoa học và Công nghệ xem xét điều chỉnh giảm và theo hướng linh hoạt hơn, chẳng hạn cho phép áp dụng ngưỡng thấp hơn trong giai đoạn đầu hoặc quy định lộ trình nâng dần tiêu chí theo </w:t>
            </w:r>
            <w:r w:rsidRPr="00481637">
              <w:rPr>
                <w:rFonts w:eastAsia="Times New Roman" w:cs="Times New Roman"/>
                <w:sz w:val="22"/>
              </w:rPr>
              <w:lastRenderedPageBreak/>
              <w:t>thời gian. Đồng thời xem xét bỏ điều kiện “chiếm ít  60%”. Ngoài ra, đề nghị bổ sung quy định làm rõ khái niệm “lao động chuyên môn về công nghệ số” để bảo đảm tính minh bạch khi áp dụng.</w:t>
            </w:r>
          </w:p>
        </w:tc>
        <w:tc>
          <w:tcPr>
            <w:tcW w:w="4682" w:type="dxa"/>
            <w:vAlign w:val="center"/>
            <w:hideMark/>
          </w:tcPr>
          <w:p w14:paraId="08163ABC" w14:textId="77777777" w:rsidR="00EA78B0" w:rsidRPr="00481637" w:rsidRDefault="00EA78B0" w:rsidP="00481637">
            <w:pPr>
              <w:jc w:val="both"/>
              <w:rPr>
                <w:rFonts w:eastAsia="Times New Roman" w:cs="Times New Roman"/>
                <w:sz w:val="22"/>
              </w:rPr>
            </w:pPr>
            <w:r w:rsidRPr="00481637">
              <w:rPr>
                <w:rFonts w:eastAsia="Times New Roman" w:cs="Times New Roman"/>
                <w:sz w:val="22"/>
              </w:rPr>
              <w:lastRenderedPageBreak/>
              <w:t> </w:t>
            </w:r>
          </w:p>
        </w:tc>
      </w:tr>
    </w:tbl>
    <w:p w14:paraId="157C66E9" w14:textId="77777777" w:rsidR="00FE441A" w:rsidRDefault="00FE441A"/>
    <w:sectPr w:rsidR="00FE441A" w:rsidSect="00481637">
      <w:headerReference w:type="even" r:id="rId6"/>
      <w:headerReference w:type="default" r:id="rId7"/>
      <w:pgSz w:w="16840" w:h="11900" w:orient="landscape"/>
      <w:pgMar w:top="1418" w:right="1134" w:bottom="1134" w:left="1134" w:header="709" w:footer="709"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AB847" w14:textId="77777777" w:rsidR="00E13E5C" w:rsidRPr="00481637" w:rsidRDefault="00E13E5C" w:rsidP="00CD6DFD">
      <w:r w:rsidRPr="00481637">
        <w:separator/>
      </w:r>
    </w:p>
  </w:endnote>
  <w:endnote w:type="continuationSeparator" w:id="0">
    <w:p w14:paraId="11063377" w14:textId="77777777" w:rsidR="00E13E5C" w:rsidRPr="00481637" w:rsidRDefault="00E13E5C" w:rsidP="00CD6DFD">
      <w:r w:rsidRPr="0048163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8D520" w14:textId="77777777" w:rsidR="00E13E5C" w:rsidRPr="00481637" w:rsidRDefault="00E13E5C" w:rsidP="00CD6DFD">
      <w:r w:rsidRPr="00481637">
        <w:separator/>
      </w:r>
    </w:p>
  </w:footnote>
  <w:footnote w:type="continuationSeparator" w:id="0">
    <w:p w14:paraId="4AB28F5B" w14:textId="77777777" w:rsidR="00E13E5C" w:rsidRPr="00481637" w:rsidRDefault="00E13E5C" w:rsidP="00CD6DFD">
      <w:r w:rsidRPr="0048163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688228"/>
      <w:docPartObj>
        <w:docPartGallery w:val="Page Numbers (Top of Page)"/>
        <w:docPartUnique/>
      </w:docPartObj>
    </w:sdtPr>
    <w:sdtContent>
      <w:p w14:paraId="472B1C9F" w14:textId="77777777" w:rsidR="00CD6DFD" w:rsidRPr="00481637" w:rsidRDefault="00CD6DFD">
        <w:pPr>
          <w:pStyle w:val="Header"/>
          <w:jc w:val="center"/>
        </w:pPr>
        <w:r w:rsidRPr="00481637">
          <w:fldChar w:fldCharType="begin"/>
        </w:r>
        <w:r w:rsidRPr="00481637">
          <w:instrText xml:space="preserve"> PAGE   \* MERGEFORMAT </w:instrText>
        </w:r>
        <w:r w:rsidRPr="00481637">
          <w:fldChar w:fldCharType="separate"/>
        </w:r>
        <w:r w:rsidR="004A3F39" w:rsidRPr="00481637">
          <w:t>28</w:t>
        </w:r>
        <w:r w:rsidRPr="00481637">
          <w:fldChar w:fldCharType="end"/>
        </w:r>
      </w:p>
    </w:sdtContent>
  </w:sdt>
  <w:p w14:paraId="5BF5DD6C" w14:textId="77777777" w:rsidR="00CD6DFD" w:rsidRPr="00481637" w:rsidRDefault="00CD6D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5278531"/>
      <w:docPartObj>
        <w:docPartGallery w:val="Page Numbers (Top of Page)"/>
        <w:docPartUnique/>
      </w:docPartObj>
    </w:sdtPr>
    <w:sdtContent>
      <w:p w14:paraId="5F703136" w14:textId="77777777" w:rsidR="004A3F39" w:rsidRPr="00481637" w:rsidRDefault="004A3F39">
        <w:pPr>
          <w:pStyle w:val="Header"/>
          <w:jc w:val="center"/>
        </w:pPr>
        <w:r w:rsidRPr="00481637">
          <w:fldChar w:fldCharType="begin"/>
        </w:r>
        <w:r w:rsidRPr="00481637">
          <w:instrText xml:space="preserve"> PAGE   \* MERGEFORMAT </w:instrText>
        </w:r>
        <w:r w:rsidRPr="00481637">
          <w:fldChar w:fldCharType="separate"/>
        </w:r>
        <w:r w:rsidRPr="00481637">
          <w:t>29</w:t>
        </w:r>
        <w:r w:rsidRPr="00481637">
          <w:fldChar w:fldCharType="end"/>
        </w:r>
      </w:p>
    </w:sdtContent>
  </w:sdt>
  <w:p w14:paraId="6E1CC5F3" w14:textId="77777777" w:rsidR="004A3F39" w:rsidRPr="00481637" w:rsidRDefault="004A3F3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doNotDisplayPageBoundaries/>
  <w:proofState w:spelling="clean"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1A"/>
    <w:rsid w:val="000F5921"/>
    <w:rsid w:val="001560B1"/>
    <w:rsid w:val="00217F21"/>
    <w:rsid w:val="00245B8C"/>
    <w:rsid w:val="00273C33"/>
    <w:rsid w:val="002C0D28"/>
    <w:rsid w:val="002F1D1E"/>
    <w:rsid w:val="00396A38"/>
    <w:rsid w:val="00481637"/>
    <w:rsid w:val="004A3F39"/>
    <w:rsid w:val="004C5A09"/>
    <w:rsid w:val="005611DF"/>
    <w:rsid w:val="005C7522"/>
    <w:rsid w:val="00625E68"/>
    <w:rsid w:val="00641FDA"/>
    <w:rsid w:val="006707B8"/>
    <w:rsid w:val="006A030F"/>
    <w:rsid w:val="00733516"/>
    <w:rsid w:val="00A72A3E"/>
    <w:rsid w:val="00A74AA5"/>
    <w:rsid w:val="00AF5C4C"/>
    <w:rsid w:val="00BA43C4"/>
    <w:rsid w:val="00CD6DFD"/>
    <w:rsid w:val="00E12AF5"/>
    <w:rsid w:val="00E13E5C"/>
    <w:rsid w:val="00EA78B0"/>
    <w:rsid w:val="00F145B3"/>
    <w:rsid w:val="00FE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66478"/>
  <w15:chartTrackingRefBased/>
  <w15:docId w15:val="{3C1DB271-27CA-4614-852B-F1E065490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78B0"/>
    <w:rPr>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ucI">
    <w:name w:val="Muc I"/>
    <w:basedOn w:val="Normal"/>
    <w:link w:val="MucIChar"/>
    <w:autoRedefine/>
    <w:qFormat/>
    <w:rsid w:val="00A74AA5"/>
    <w:pPr>
      <w:spacing w:before="120" w:line="360" w:lineRule="atLeast"/>
      <w:ind w:firstLine="709"/>
      <w:jc w:val="both"/>
    </w:pPr>
    <w:rPr>
      <w:rFonts w:cs="Times New Roman"/>
      <w:b/>
      <w:szCs w:val="28"/>
    </w:rPr>
  </w:style>
  <w:style w:type="character" w:customStyle="1" w:styleId="MucIChar">
    <w:name w:val="Muc I Char"/>
    <w:basedOn w:val="DefaultParagraphFont"/>
    <w:link w:val="MucI"/>
    <w:rsid w:val="00A74AA5"/>
    <w:rPr>
      <w:rFonts w:cs="Times New Roman"/>
      <w:b/>
      <w:szCs w:val="28"/>
    </w:rPr>
  </w:style>
  <w:style w:type="paragraph" w:customStyle="1" w:styleId="Muc1">
    <w:name w:val="Muc 1"/>
    <w:autoRedefine/>
    <w:qFormat/>
    <w:rsid w:val="00A72A3E"/>
    <w:pPr>
      <w:spacing w:before="120"/>
      <w:ind w:firstLine="709"/>
      <w:jc w:val="both"/>
    </w:pPr>
    <w:rPr>
      <w:rFonts w:cs="Times New Roman"/>
      <w:b/>
      <w:color w:val="000000"/>
      <w:kern w:val="2"/>
      <w:szCs w:val="28"/>
      <w:lang w:val="vi-VN"/>
      <w14:ligatures w14:val="standardContextual"/>
    </w:rPr>
  </w:style>
  <w:style w:type="paragraph" w:customStyle="1" w:styleId="MUCI0">
    <w:name w:val="MUC I"/>
    <w:basedOn w:val="Normal"/>
    <w:autoRedefine/>
    <w:qFormat/>
    <w:rsid w:val="00A72A3E"/>
    <w:pPr>
      <w:spacing w:before="120" w:line="360" w:lineRule="atLeast"/>
      <w:jc w:val="both"/>
    </w:pPr>
    <w:rPr>
      <w:rFonts w:cs="Times New Roman"/>
      <w:b/>
      <w:kern w:val="2"/>
      <w:szCs w:val="28"/>
      <w:lang w:val="vi-VN"/>
      <w14:ligatures w14:val="standardContextual"/>
    </w:rPr>
  </w:style>
  <w:style w:type="paragraph" w:styleId="ListParagraph">
    <w:name w:val="List Paragraph"/>
    <w:basedOn w:val="Normal"/>
    <w:uiPriority w:val="34"/>
    <w:qFormat/>
    <w:rsid w:val="00CD6DFD"/>
    <w:pPr>
      <w:ind w:left="720"/>
      <w:contextualSpacing/>
    </w:pPr>
  </w:style>
  <w:style w:type="paragraph" w:styleId="Header">
    <w:name w:val="header"/>
    <w:basedOn w:val="Normal"/>
    <w:link w:val="HeaderChar"/>
    <w:uiPriority w:val="99"/>
    <w:unhideWhenUsed/>
    <w:rsid w:val="00CD6DFD"/>
    <w:pPr>
      <w:tabs>
        <w:tab w:val="center" w:pos="4680"/>
        <w:tab w:val="right" w:pos="9360"/>
      </w:tabs>
    </w:pPr>
  </w:style>
  <w:style w:type="character" w:customStyle="1" w:styleId="HeaderChar">
    <w:name w:val="Header Char"/>
    <w:basedOn w:val="DefaultParagraphFont"/>
    <w:link w:val="Header"/>
    <w:uiPriority w:val="99"/>
    <w:rsid w:val="00CD6DFD"/>
  </w:style>
  <w:style w:type="paragraph" w:styleId="Footer">
    <w:name w:val="footer"/>
    <w:basedOn w:val="Normal"/>
    <w:link w:val="FooterChar"/>
    <w:uiPriority w:val="99"/>
    <w:unhideWhenUsed/>
    <w:rsid w:val="00CD6DFD"/>
    <w:pPr>
      <w:tabs>
        <w:tab w:val="center" w:pos="4680"/>
        <w:tab w:val="right" w:pos="9360"/>
      </w:tabs>
    </w:pPr>
  </w:style>
  <w:style w:type="character" w:customStyle="1" w:styleId="FooterChar">
    <w:name w:val="Footer Char"/>
    <w:basedOn w:val="DefaultParagraphFont"/>
    <w:link w:val="Footer"/>
    <w:uiPriority w:val="99"/>
    <w:rsid w:val="00CD6D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4958801">
      <w:bodyDiv w:val="1"/>
      <w:marLeft w:val="0"/>
      <w:marRight w:val="0"/>
      <w:marTop w:val="0"/>
      <w:marBottom w:val="0"/>
      <w:divBdr>
        <w:top w:val="none" w:sz="0" w:space="0" w:color="auto"/>
        <w:left w:val="none" w:sz="0" w:space="0" w:color="auto"/>
        <w:bottom w:val="none" w:sz="0" w:space="0" w:color="auto"/>
        <w:right w:val="none" w:sz="0" w:space="0" w:color="auto"/>
      </w:divBdr>
    </w:div>
    <w:div w:id="175932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TotalTime>
  <Pages>29</Pages>
  <Words>10275</Words>
  <Characters>58570</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Tuan Nguyen</cp:lastModifiedBy>
  <cp:revision>10</cp:revision>
  <dcterms:created xsi:type="dcterms:W3CDTF">2025-09-26T08:45:00Z</dcterms:created>
  <dcterms:modified xsi:type="dcterms:W3CDTF">2025-09-26T10:47:00Z</dcterms:modified>
</cp:coreProperties>
</file>