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51" w:type="pct"/>
        <w:jc w:val="center"/>
        <w:tblLook w:val="04A0" w:firstRow="1" w:lastRow="0" w:firstColumn="1" w:lastColumn="0" w:noHBand="0" w:noVBand="1"/>
      </w:tblPr>
      <w:tblGrid>
        <w:gridCol w:w="4396"/>
        <w:gridCol w:w="5102"/>
      </w:tblGrid>
      <w:tr w:rsidR="00267767" w14:paraId="0A1B6249" w14:textId="77777777" w:rsidTr="00F014FE">
        <w:trPr>
          <w:trHeight w:val="1266"/>
          <w:jc w:val="center"/>
        </w:trPr>
        <w:tc>
          <w:tcPr>
            <w:tcW w:w="2314" w:type="pct"/>
          </w:tcPr>
          <w:p w14:paraId="687EF132" w14:textId="77777777" w:rsidR="00267767" w:rsidRPr="00F014FE" w:rsidRDefault="00267767" w:rsidP="00970314">
            <w:pPr>
              <w:pStyle w:val="BodyText"/>
              <w:jc w:val="center"/>
            </w:pPr>
            <w:r w:rsidRPr="00F014FE">
              <w:t xml:space="preserve">BỘ </w:t>
            </w:r>
            <w:r w:rsidR="008257AA" w:rsidRPr="00F014FE">
              <w:t>KHOA HỌC VÀ CÔNG NGHỆ</w:t>
            </w:r>
          </w:p>
          <w:p w14:paraId="68F7E706" w14:textId="77777777" w:rsidR="008257AA" w:rsidRPr="00970314" w:rsidRDefault="00267767" w:rsidP="00970314">
            <w:pPr>
              <w:pStyle w:val="BodyText"/>
              <w:jc w:val="center"/>
              <w:rPr>
                <w:rFonts w:eastAsia="Batang"/>
                <w:b/>
                <w:bCs/>
                <w:w w:val="93"/>
                <w:sz w:val="26"/>
                <w:szCs w:val="26"/>
                <w:lang w:eastAsia="ko-KR"/>
              </w:rPr>
            </w:pPr>
            <w:r w:rsidRPr="00970314">
              <w:rPr>
                <w:rFonts w:eastAsia="Batang"/>
                <w:b/>
                <w:bCs/>
                <w:w w:val="93"/>
                <w:sz w:val="26"/>
                <w:szCs w:val="26"/>
                <w:lang w:eastAsia="ko-KR"/>
              </w:rPr>
              <w:t>CỤC CÔNG NGHIỆP</w:t>
            </w:r>
          </w:p>
          <w:p w14:paraId="0966C58C" w14:textId="77777777" w:rsidR="00267767" w:rsidRPr="00970314" w:rsidRDefault="00267767" w:rsidP="00970314">
            <w:pPr>
              <w:pStyle w:val="BodyText"/>
              <w:jc w:val="center"/>
              <w:rPr>
                <w:rFonts w:eastAsia="Batang"/>
                <w:b/>
                <w:bCs/>
                <w:w w:val="93"/>
                <w:lang w:eastAsia="ko-KR"/>
              </w:rPr>
            </w:pPr>
            <w:r w:rsidRPr="00970314">
              <w:rPr>
                <w:rFonts w:eastAsia="Batang"/>
                <w:b/>
                <w:bCs/>
                <w:w w:val="93"/>
                <w:sz w:val="26"/>
                <w:szCs w:val="26"/>
                <w:lang w:eastAsia="ko-KR"/>
              </w:rPr>
              <w:t>CÔNG NGHỆ</w:t>
            </w:r>
            <w:r w:rsidR="008257AA" w:rsidRPr="00970314">
              <w:rPr>
                <w:rFonts w:eastAsia="Batang"/>
                <w:b/>
                <w:bCs/>
                <w:w w:val="93"/>
                <w:sz w:val="26"/>
                <w:szCs w:val="26"/>
                <w:lang w:eastAsia="ko-KR"/>
              </w:rPr>
              <w:t xml:space="preserve"> </w:t>
            </w:r>
            <w:r w:rsidRPr="00970314">
              <w:rPr>
                <w:rFonts w:eastAsia="Batang"/>
                <w:b/>
                <w:bCs/>
                <w:w w:val="93"/>
                <w:sz w:val="26"/>
                <w:szCs w:val="26"/>
                <w:lang w:eastAsia="ko-KR"/>
              </w:rPr>
              <w:t>THÔNG TIN</w:t>
            </w:r>
          </w:p>
          <w:p w14:paraId="46B542B5" w14:textId="77777777" w:rsidR="00970314" w:rsidRDefault="00970314" w:rsidP="00970314">
            <w:pPr>
              <w:pStyle w:val="BodyText"/>
              <w:jc w:val="center"/>
              <w:rPr>
                <w:lang w:val="vi-VN"/>
              </w:rPr>
            </w:pPr>
            <w:r w:rsidRPr="00035DB6">
              <w:rPr>
                <w:rFonts w:ascii="Times New Roman Bold" w:hAnsi="Times New Roman Bold"/>
                <w:noProof/>
                <w:w w:val="90"/>
                <w:sz w:val="24"/>
                <w:szCs w:val="24"/>
                <w:lang w:eastAsia="zh-CN"/>
              </w:rPr>
              <mc:AlternateContent>
                <mc:Choice Requires="wps">
                  <w:drawing>
                    <wp:anchor distT="0" distB="0" distL="114300" distR="114300" simplePos="0" relativeHeight="251665408" behindDoc="0" locked="0" layoutInCell="1" allowOverlap="1" wp14:anchorId="758FC8BF" wp14:editId="281542B8">
                      <wp:simplePos x="0" y="0"/>
                      <wp:positionH relativeFrom="margin">
                        <wp:align>center</wp:align>
                      </wp:positionH>
                      <wp:positionV relativeFrom="paragraph">
                        <wp:posOffset>82127</wp:posOffset>
                      </wp:positionV>
                      <wp:extent cx="797560" cy="0"/>
                      <wp:effectExtent l="0" t="0" r="15240" b="12700"/>
                      <wp:wrapNone/>
                      <wp:docPr id="4368723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578F" id="Line 7"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62.8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">
                      <w10:wrap anchorx="margin"/>
                    </v:line>
                  </w:pict>
                </mc:Fallback>
              </mc:AlternateContent>
            </w:r>
          </w:p>
          <w:p w14:paraId="32CCF218" w14:textId="1B8D6047" w:rsidR="00267767" w:rsidRPr="00886C7C" w:rsidRDefault="00267767" w:rsidP="00970314">
            <w:pPr>
              <w:pStyle w:val="BodyText"/>
              <w:jc w:val="center"/>
            </w:pPr>
            <w:r>
              <w:t xml:space="preserve">Số:    </w:t>
            </w:r>
            <w:r w:rsidR="00971E64">
              <w:t xml:space="preserve"> </w:t>
            </w:r>
            <w:r>
              <w:t xml:space="preserve">   /</w:t>
            </w:r>
            <w:r w:rsidR="002202A3">
              <w:rPr>
                <w:lang w:val="vi-VN"/>
              </w:rPr>
              <w:t>T</w:t>
            </w:r>
            <w:r w:rsidR="00886C7C">
              <w:t>Tr-CNCNTT</w:t>
            </w:r>
          </w:p>
        </w:tc>
        <w:tc>
          <w:tcPr>
            <w:tcW w:w="2686" w:type="pct"/>
            <w:hideMark/>
          </w:tcPr>
          <w:p w14:paraId="7B706279" w14:textId="77777777" w:rsidR="00267767" w:rsidRPr="00F014FE" w:rsidRDefault="00267767" w:rsidP="00970314">
            <w:pPr>
              <w:pStyle w:val="BodyText"/>
              <w:jc w:val="center"/>
              <w:rPr>
                <w:rFonts w:ascii="Times New Roman Bold" w:eastAsia="Batang" w:hAnsi="Times New Roman Bold" w:hint="eastAsia"/>
                <w:b/>
                <w:w w:val="90"/>
                <w:sz w:val="26"/>
                <w:szCs w:val="26"/>
                <w:lang w:eastAsia="ko-KR"/>
              </w:rPr>
            </w:pPr>
            <w:r w:rsidRPr="00F014FE">
              <w:rPr>
                <w:rFonts w:ascii="Times New Roman Bold" w:hAnsi="Times New Roman Bold"/>
                <w:b/>
                <w:w w:val="90"/>
                <w:sz w:val="26"/>
                <w:szCs w:val="26"/>
              </w:rPr>
              <w:t>CỘNG HÒA XÃ HỘI CHỦ NGHĨA VIỆT NAM</w:t>
            </w:r>
          </w:p>
          <w:p w14:paraId="217EC168" w14:textId="77777777" w:rsidR="00267767" w:rsidRPr="00970314" w:rsidRDefault="00267767" w:rsidP="00970314">
            <w:pPr>
              <w:pStyle w:val="BodyText"/>
              <w:jc w:val="center"/>
              <w:rPr>
                <w:rFonts w:ascii="Times New Roman Bold" w:hAnsi="Times New Roman Bold"/>
                <w:b/>
                <w:bCs/>
              </w:rPr>
            </w:pPr>
            <w:r w:rsidRPr="00970314">
              <w:rPr>
                <w:rFonts w:ascii="Times New Roman Bold" w:hAnsi="Times New Roman Bold"/>
                <w:b/>
                <w:bCs/>
              </w:rPr>
              <w:t>Độc lập - Tự do - Hạnh phúc</w:t>
            </w:r>
          </w:p>
          <w:p w14:paraId="16CE7997" w14:textId="77777777" w:rsidR="00267767" w:rsidRPr="00970314" w:rsidRDefault="00970314" w:rsidP="00293488">
            <w:pPr>
              <w:spacing w:before="240"/>
              <w:ind w:firstLine="0"/>
              <w:jc w:val="center"/>
              <w:outlineLvl w:val="1"/>
              <w:rPr>
                <w:i/>
                <w:iCs/>
                <w:lang w:val="vi-VN" w:eastAsia="ko-KR"/>
              </w:rPr>
            </w:pPr>
            <w:r w:rsidRPr="00035DB6">
              <w:rPr>
                <w:rFonts w:ascii="Times New Roman Bold" w:hAnsi="Times New Roman Bold"/>
                <w:noProof/>
                <w:w w:val="90"/>
                <w:sz w:val="24"/>
                <w:szCs w:val="24"/>
                <w:lang w:val="en-US" w:eastAsia="zh-CN"/>
              </w:rPr>
              <mc:AlternateContent>
                <mc:Choice Requires="wps">
                  <w:drawing>
                    <wp:anchor distT="0" distB="0" distL="114300" distR="114300" simplePos="0" relativeHeight="251660288" behindDoc="0" locked="0" layoutInCell="1" allowOverlap="1" wp14:anchorId="52AD65EF" wp14:editId="612C5A8A">
                      <wp:simplePos x="0" y="0"/>
                      <wp:positionH relativeFrom="margin">
                        <wp:align>center</wp:align>
                      </wp:positionH>
                      <wp:positionV relativeFrom="paragraph">
                        <wp:posOffset>52917</wp:posOffset>
                      </wp:positionV>
                      <wp:extent cx="1759585" cy="0"/>
                      <wp:effectExtent l="0" t="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808A0" id="Line 7"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138.55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">
                      <w10:wrap anchorx="margin"/>
                    </v:line>
                  </w:pict>
                </mc:Fallback>
              </mc:AlternateContent>
            </w:r>
            <w:r w:rsidR="00267767" w:rsidRPr="00970314">
              <w:rPr>
                <w:i/>
                <w:iCs/>
              </w:rPr>
              <w:t xml:space="preserve">Hà Nội, ngày </w:t>
            </w:r>
            <w:r w:rsidR="00267767" w:rsidRPr="00970314">
              <w:rPr>
                <w:i/>
                <w:iCs/>
                <w:lang w:val="vi-VN"/>
              </w:rPr>
              <w:t xml:space="preserve">    </w:t>
            </w:r>
            <w:r w:rsidR="00267767" w:rsidRPr="00970314">
              <w:rPr>
                <w:i/>
                <w:iCs/>
              </w:rPr>
              <w:t xml:space="preserve"> tháng </w:t>
            </w:r>
            <w:r w:rsidR="00267767" w:rsidRPr="00970314">
              <w:rPr>
                <w:i/>
                <w:iCs/>
                <w:lang w:val="vi-VN"/>
              </w:rPr>
              <w:t xml:space="preserve">    </w:t>
            </w:r>
            <w:r w:rsidR="00267767" w:rsidRPr="00970314">
              <w:rPr>
                <w:i/>
                <w:iCs/>
              </w:rPr>
              <w:t xml:space="preserve"> năm 202</w:t>
            </w:r>
            <w:r w:rsidR="00971E64" w:rsidRPr="00970314">
              <w:rPr>
                <w:i/>
                <w:iCs/>
                <w:lang w:val="vi-VN"/>
              </w:rPr>
              <w:t>5</w:t>
            </w:r>
          </w:p>
        </w:tc>
      </w:tr>
    </w:tbl>
    <w:p w14:paraId="5796487C" w14:textId="77777777" w:rsidR="00267767" w:rsidRDefault="00267767" w:rsidP="00DA09B3">
      <w:pPr>
        <w:rPr>
          <w:lang w:val="vi-VN"/>
        </w:rPr>
      </w:pPr>
    </w:p>
    <w:p w14:paraId="3B679F34" w14:textId="35D744B0" w:rsidR="00DA09B3" w:rsidRDefault="002202A3" w:rsidP="009C239B">
      <w:pPr>
        <w:pStyle w:val="Heading5"/>
        <w:spacing w:before="0"/>
        <w:ind w:firstLine="0"/>
        <w:jc w:val="center"/>
        <w:rPr>
          <w:lang w:val="vi-VN"/>
        </w:rPr>
      </w:pPr>
      <w:r>
        <w:rPr>
          <w:lang w:val="vi-VN"/>
        </w:rPr>
        <w:t>TỜ TRÌNH</w:t>
      </w:r>
    </w:p>
    <w:p w14:paraId="38D6CB73" w14:textId="254E2131" w:rsidR="002202A3" w:rsidRPr="002202A3" w:rsidRDefault="002202A3" w:rsidP="002202A3">
      <w:pPr>
        <w:spacing w:line="240" w:lineRule="auto"/>
        <w:ind w:firstLine="0"/>
        <w:jc w:val="center"/>
        <w:rPr>
          <w:b/>
          <w:bCs/>
          <w:lang w:val="vi-VN"/>
        </w:rPr>
      </w:pPr>
      <w:r>
        <w:rPr>
          <w:b/>
          <w:bCs/>
          <w:lang w:val="vi-VN"/>
        </w:rPr>
        <w:t xml:space="preserve">Dự thảo </w:t>
      </w:r>
      <w:bookmarkStart w:id="0" w:name="OLE_LINK11"/>
      <w:r w:rsidR="005810A5" w:rsidRPr="005810A5">
        <w:rPr>
          <w:b/>
          <w:bCs/>
          <w:lang w:val="vi-VN"/>
        </w:rPr>
        <w:t>Thông tư ban hành Danh mục nguyên liệu, vật liệu bán dẫn, thiết bị, máy móc, công cụ cho công nghiệp bán dẫn được khuyến khích đầu tư phát triển</w:t>
      </w:r>
      <w:r w:rsidRPr="002202A3">
        <w:rPr>
          <w:b/>
          <w:bCs/>
          <w:lang w:val="vi-VN"/>
        </w:rPr>
        <w:t xml:space="preserve"> </w:t>
      </w:r>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3736"/>
      </w:tblGrid>
      <w:tr w:rsidR="00DA09B3" w14:paraId="5C444C8A" w14:textId="77777777" w:rsidTr="000D52E8">
        <w:trPr>
          <w:jc w:val="center"/>
        </w:trPr>
        <w:tc>
          <w:tcPr>
            <w:tcW w:w="0" w:type="auto"/>
          </w:tcPr>
          <w:p w14:paraId="115365C9" w14:textId="77777777" w:rsidR="00DA09B3" w:rsidRDefault="00DA09B3" w:rsidP="009C239B">
            <w:pPr>
              <w:ind w:firstLine="0"/>
              <w:jc w:val="right"/>
              <w:rPr>
                <w:lang w:val="vi-VN"/>
              </w:rPr>
            </w:pPr>
            <w:r>
              <w:rPr>
                <w:lang w:val="vi-VN"/>
              </w:rPr>
              <w:t>Kính gửi:</w:t>
            </w:r>
          </w:p>
        </w:tc>
        <w:tc>
          <w:tcPr>
            <w:tcW w:w="0" w:type="auto"/>
          </w:tcPr>
          <w:p w14:paraId="477485F8" w14:textId="487F4584" w:rsidR="00DA09B3" w:rsidRDefault="002202A3" w:rsidP="00293488">
            <w:pPr>
              <w:ind w:firstLine="0"/>
              <w:rPr>
                <w:lang w:val="vi-VN"/>
              </w:rPr>
            </w:pPr>
            <w:r>
              <w:rPr>
                <w:lang w:val="vi-VN"/>
              </w:rPr>
              <w:t>Bộ trưởng Nguyễn Mạnh Hùng</w:t>
            </w:r>
          </w:p>
        </w:tc>
      </w:tr>
    </w:tbl>
    <w:p w14:paraId="23B8CD00" w14:textId="0587DD02" w:rsidR="002202A3" w:rsidRDefault="002202A3" w:rsidP="002202A3">
      <w:pPr>
        <w:rPr>
          <w:lang w:val="vi-VN"/>
        </w:rPr>
      </w:pPr>
      <w:r>
        <w:rPr>
          <w:lang w:val="vi-VN"/>
        </w:rPr>
        <w:t>Thực hiện quy định của Luật Ban hành văn bản quy phạm pháp luật, Cục Công nghiệp CNTT (</w:t>
      </w:r>
      <w:r w:rsidR="0047158F">
        <w:rPr>
          <w:lang w:val="vi-VN"/>
        </w:rPr>
        <w:t xml:space="preserve">sau đây viết tắt là </w:t>
      </w:r>
      <w:r>
        <w:rPr>
          <w:lang w:val="vi-VN"/>
        </w:rPr>
        <w:t xml:space="preserve">Cục CNCNTT) kính trình Bộ trưởng dự thảo </w:t>
      </w:r>
      <w:r w:rsidR="005810A5" w:rsidRPr="007F5678">
        <w:rPr>
          <w:color w:val="000000" w:themeColor="text1"/>
          <w:spacing w:val="-2"/>
          <w:szCs w:val="24"/>
          <w:lang w:val="de-DE"/>
        </w:rPr>
        <w:t>Thông</w:t>
      </w:r>
      <w:r w:rsidR="005810A5" w:rsidRPr="007F5678">
        <w:rPr>
          <w:color w:val="000000" w:themeColor="text1"/>
          <w:spacing w:val="-2"/>
          <w:szCs w:val="24"/>
          <w:lang w:val="vi-VN"/>
        </w:rPr>
        <w:t xml:space="preserve"> tư </w:t>
      </w:r>
      <w:r w:rsidR="005810A5" w:rsidRPr="007F5678">
        <w:rPr>
          <w:color w:val="000000" w:themeColor="text1"/>
          <w:spacing w:val="-2"/>
          <w:szCs w:val="24"/>
          <w:lang w:val="de-DE"/>
        </w:rPr>
        <w:t>ban hành Danh mục nguyên liệu, vật liệu bán dẫn, thiết bị, máy móc, công cụ cho công nghiệp bán dẫn được khuyến khích đầu tư phát triển</w:t>
      </w:r>
      <w:r w:rsidR="0047158F">
        <w:rPr>
          <w:lang w:val="vi-VN"/>
        </w:rPr>
        <w:t xml:space="preserve"> (sau đây viết tắt là dự thảo Thông tư)</w:t>
      </w:r>
      <w:r>
        <w:rPr>
          <w:lang w:val="vi-VN"/>
        </w:rPr>
        <w:t xml:space="preserve"> như sau:</w:t>
      </w:r>
    </w:p>
    <w:p w14:paraId="4998535C" w14:textId="306710FD" w:rsidR="00267767" w:rsidRDefault="009D2D6E" w:rsidP="00A45FE6">
      <w:pPr>
        <w:pStyle w:val="Heading1"/>
        <w:rPr>
          <w:lang w:val="vi-VN"/>
        </w:rPr>
      </w:pPr>
      <w:r>
        <w:rPr>
          <w:bCs/>
          <w:lang w:val="vi-VN"/>
        </w:rPr>
        <w:t>I</w:t>
      </w:r>
      <w:r w:rsidR="00DA09B3" w:rsidRPr="00DA09B3">
        <w:rPr>
          <w:bCs/>
          <w:lang w:val="vi-VN"/>
        </w:rPr>
        <w:t>.</w:t>
      </w:r>
      <w:r w:rsidR="00DA09B3">
        <w:rPr>
          <w:lang w:val="vi-VN"/>
        </w:rPr>
        <w:t xml:space="preserve"> </w:t>
      </w:r>
      <w:r w:rsidR="002202A3">
        <w:rPr>
          <w:lang w:val="vi-VN"/>
        </w:rPr>
        <w:t>SỰ CẦN THIẾT BAN HÀNH VĂN BẢN</w:t>
      </w:r>
    </w:p>
    <w:p w14:paraId="0C56894A" w14:textId="0B6F2CC3" w:rsidR="002202A3" w:rsidRDefault="002202A3" w:rsidP="002202A3">
      <w:pPr>
        <w:pStyle w:val="Heading2"/>
        <w:rPr>
          <w:lang w:val="vi-VN"/>
        </w:rPr>
      </w:pPr>
      <w:r>
        <w:rPr>
          <w:lang w:val="vi-VN"/>
        </w:rPr>
        <w:t>1. Cơ sở chính trị, pháp lý</w:t>
      </w:r>
    </w:p>
    <w:p w14:paraId="4CC1BD34" w14:textId="0A201005" w:rsidR="008F7990" w:rsidRPr="008A37EA" w:rsidRDefault="00970480" w:rsidP="000B0638">
      <w:pPr>
        <w:tabs>
          <w:tab w:val="left" w:leader="dot" w:pos="9044"/>
        </w:tabs>
        <w:rPr>
          <w:u w:val="single"/>
          <w:lang w:val="vi-VN"/>
        </w:rPr>
      </w:pPr>
      <w:r w:rsidRPr="00970480">
        <w:rPr>
          <w:u w:val="single"/>
          <w:lang w:val="vi-VN"/>
        </w:rPr>
        <w:t xml:space="preserve">Luật Công nghiệp công nghệ số </w:t>
      </w:r>
      <w:r w:rsidR="000B0638" w:rsidRPr="008A37EA">
        <w:rPr>
          <w:u w:val="single"/>
          <w:lang w:val="vi-VN"/>
        </w:rPr>
        <w:t>quy định:</w:t>
      </w:r>
    </w:p>
    <w:p w14:paraId="6CB58D8A" w14:textId="4EDBFB72" w:rsidR="00A37965" w:rsidRDefault="00A37965" w:rsidP="008F7990">
      <w:pPr>
        <w:tabs>
          <w:tab w:val="left" w:leader="dot" w:pos="9044"/>
        </w:tabs>
        <w:rPr>
          <w:i/>
          <w:iCs/>
          <w:lang w:val="vi-VN"/>
        </w:rPr>
      </w:pPr>
      <w:r>
        <w:rPr>
          <w:lang w:val="vi-VN"/>
        </w:rPr>
        <w:t xml:space="preserve">- </w:t>
      </w:r>
      <w:r w:rsidRPr="00A37965">
        <w:rPr>
          <w:lang w:val="vi-VN"/>
        </w:rPr>
        <w:t xml:space="preserve">Khoản 1 Điều 39: </w:t>
      </w:r>
      <w:r w:rsidRPr="00A37965">
        <w:rPr>
          <w:i/>
          <w:iCs/>
          <w:lang w:val="vi-VN"/>
        </w:rPr>
        <w:t>“Hoạt động sản xuất nguyên liệu, vật liệu, thiết bị, máy móc, công cụ cho công nghiệp bán dẫn thuộc Danh mục nguyên liệu, vật liệu, thiết bị, máy móc, công cụ cho công nghiệp bán dẫn được khuyến khích đầu tư phát triển là ngành, nghề đặc biệt ưu đãi đầu tư theo quy định của pháp luật về đầu tư và pháp luật khác có liên quan.”.</w:t>
      </w:r>
    </w:p>
    <w:p w14:paraId="030A611E" w14:textId="0574FC02" w:rsidR="00A37965" w:rsidRPr="001A47C1" w:rsidRDefault="00A37965" w:rsidP="008F7990">
      <w:pPr>
        <w:tabs>
          <w:tab w:val="left" w:leader="dot" w:pos="9044"/>
        </w:tabs>
        <w:rPr>
          <w:lang w:val="vi-VN"/>
        </w:rPr>
      </w:pPr>
      <w:r>
        <w:rPr>
          <w:i/>
          <w:iCs/>
          <w:lang w:val="vi-VN"/>
        </w:rPr>
        <w:t xml:space="preserve">- </w:t>
      </w:r>
      <w:r w:rsidR="00947AB4">
        <w:t>Đ</w:t>
      </w:r>
      <w:r w:rsidR="00947AB4" w:rsidRPr="005E5FDD">
        <w:t xml:space="preserve">iểm a khoản 4 </w:t>
      </w:r>
      <w:r w:rsidR="00947AB4" w:rsidRPr="005E5FDD">
        <w:rPr>
          <w:rFonts w:hint="eastAsia"/>
        </w:rPr>
        <w:t>Đ</w:t>
      </w:r>
      <w:r w:rsidR="00947AB4" w:rsidRPr="005E5FDD">
        <w:t>iều 39</w:t>
      </w:r>
      <w:r w:rsidR="001A47C1">
        <w:rPr>
          <w:lang w:val="vi-VN"/>
        </w:rPr>
        <w:t xml:space="preserve">: </w:t>
      </w:r>
      <w:r w:rsidR="001A47C1" w:rsidRPr="001A47C1">
        <w:rPr>
          <w:i/>
          <w:iCs/>
          <w:lang w:val="vi-VN"/>
        </w:rPr>
        <w:t>“</w:t>
      </w:r>
      <w:r w:rsidR="001A47C1" w:rsidRPr="001A47C1">
        <w:rPr>
          <w:i/>
          <w:iCs/>
        </w:rPr>
        <w:t>Bộ tr</w:t>
      </w:r>
      <w:r w:rsidR="001A47C1" w:rsidRPr="001A47C1">
        <w:rPr>
          <w:rFonts w:hint="eastAsia"/>
          <w:i/>
          <w:iCs/>
        </w:rPr>
        <w:t>ư</w:t>
      </w:r>
      <w:r w:rsidR="001A47C1" w:rsidRPr="001A47C1">
        <w:rPr>
          <w:i/>
          <w:iCs/>
        </w:rPr>
        <w:t xml:space="preserve">ởng Bộ Khoa học và Công nghệ ban hành Danh mục nguyên liệu, vật liệu bán dẫn, thiết bị, máy móc, công cụ cho công nghiệp bán dẫn </w:t>
      </w:r>
      <w:r w:rsidR="001A47C1" w:rsidRPr="001A47C1">
        <w:rPr>
          <w:rFonts w:hint="eastAsia"/>
          <w:i/>
          <w:iCs/>
        </w:rPr>
        <w:t>đư</w:t>
      </w:r>
      <w:r w:rsidR="001A47C1" w:rsidRPr="001A47C1">
        <w:rPr>
          <w:i/>
          <w:iCs/>
        </w:rPr>
        <w:t xml:space="preserve">ợc khuyến khích </w:t>
      </w:r>
      <w:r w:rsidR="001A47C1" w:rsidRPr="001A47C1">
        <w:rPr>
          <w:rFonts w:hint="eastAsia"/>
          <w:i/>
          <w:iCs/>
        </w:rPr>
        <w:t>đ</w:t>
      </w:r>
      <w:r w:rsidR="001A47C1" w:rsidRPr="001A47C1">
        <w:rPr>
          <w:i/>
          <w:iCs/>
        </w:rPr>
        <w:t>ầu t</w:t>
      </w:r>
      <w:r w:rsidR="001A47C1" w:rsidRPr="001A47C1">
        <w:rPr>
          <w:rFonts w:hint="eastAsia"/>
          <w:i/>
          <w:iCs/>
        </w:rPr>
        <w:t>ư</w:t>
      </w:r>
      <w:r w:rsidR="001A47C1" w:rsidRPr="001A47C1">
        <w:rPr>
          <w:i/>
          <w:iCs/>
        </w:rPr>
        <w:t xml:space="preserve"> phát triển</w:t>
      </w:r>
      <w:r w:rsidR="001A47C1" w:rsidRPr="001A47C1">
        <w:rPr>
          <w:i/>
          <w:iCs/>
          <w:lang w:val="vi-VN"/>
        </w:rPr>
        <w:t>.”.</w:t>
      </w:r>
    </w:p>
    <w:p w14:paraId="09ED1AAF" w14:textId="61E15E0F" w:rsidR="008F7990" w:rsidRDefault="008F7990" w:rsidP="008F7990">
      <w:pPr>
        <w:tabs>
          <w:tab w:val="left" w:leader="dot" w:pos="9044"/>
        </w:tabs>
        <w:rPr>
          <w:lang w:val="vi-VN"/>
        </w:rPr>
      </w:pPr>
      <w:r>
        <w:rPr>
          <w:lang w:val="vi-VN"/>
        </w:rPr>
        <w:t>Như vậy</w:t>
      </w:r>
      <w:r w:rsidR="001A47C1">
        <w:rPr>
          <w:lang w:val="vi-VN"/>
        </w:rPr>
        <w:t>,</w:t>
      </w:r>
      <w:r w:rsidR="00F12391">
        <w:rPr>
          <w:lang w:val="vi-VN"/>
        </w:rPr>
        <w:t xml:space="preserve"> để </w:t>
      </w:r>
      <w:r w:rsidR="001A47C1">
        <w:rPr>
          <w:lang w:val="vi-VN"/>
        </w:rPr>
        <w:t>h</w:t>
      </w:r>
      <w:r w:rsidR="001A47C1" w:rsidRPr="001A47C1">
        <w:rPr>
          <w:lang w:val="vi-VN"/>
        </w:rPr>
        <w:t xml:space="preserve">oạt động sản xuất nguyên liệu, vật liệu, thiết bị, máy móc, công cụ cho công nghiệp bán dẫn </w:t>
      </w:r>
      <w:r w:rsidR="007B2AF1">
        <w:rPr>
          <w:lang w:val="vi-VN"/>
        </w:rPr>
        <w:t xml:space="preserve">là ngành, nghề đặc biệt ưu đãi đầu tư </w:t>
      </w:r>
      <w:r w:rsidR="00A60EFA">
        <w:rPr>
          <w:lang w:val="vi-VN"/>
        </w:rPr>
        <w:t xml:space="preserve">thì hoạt động đó cần thuộc </w:t>
      </w:r>
      <w:r w:rsidR="00A60EFA" w:rsidRPr="00A60EFA">
        <w:rPr>
          <w:lang w:val="vi-VN"/>
        </w:rPr>
        <w:t xml:space="preserve">Danh mục nguyên liệu, vật liệu, thiết bị, máy móc, công cụ cho công nghiệp bán dẫn được khuyến khích đầu tư phát triển </w:t>
      </w:r>
      <w:r w:rsidR="00FB282E">
        <w:rPr>
          <w:lang w:val="vi-VN"/>
        </w:rPr>
        <w:t xml:space="preserve">do Bộ trưởng Bộ Khoa học và Công nghệ </w:t>
      </w:r>
      <w:r w:rsidR="00A60EFA">
        <w:rPr>
          <w:lang w:val="vi-VN"/>
        </w:rPr>
        <w:t>ban hành</w:t>
      </w:r>
      <w:r w:rsidR="00FB282E">
        <w:rPr>
          <w:lang w:val="vi-VN"/>
        </w:rPr>
        <w:t xml:space="preserve">. </w:t>
      </w:r>
      <w:r w:rsidR="00FB282E" w:rsidRPr="00FB282E">
        <w:rPr>
          <w:lang w:val="vi-VN"/>
        </w:rPr>
        <w:t xml:space="preserve">Doanh nghiệp </w:t>
      </w:r>
      <w:r w:rsidR="00DA5597">
        <w:rPr>
          <w:lang w:val="vi-VN"/>
        </w:rPr>
        <w:t>t</w:t>
      </w:r>
      <w:r w:rsidR="00DA5597" w:rsidRPr="00DA5597">
        <w:rPr>
          <w:lang w:val="vi-VN"/>
        </w:rPr>
        <w:t>ự chịu trách nhiệm về tính xác thực của các thông tin trong hồ sơ đề xuất ưu đãi và tự xác định nguyên liệu, vật liệu bán dẫn, thiết bị, máy móc, công cụ cho công nghiệp bán dẫn phù hợp với Danh mục quy định tại Thông tư này</w:t>
      </w:r>
      <w:r w:rsidR="00DA5597">
        <w:rPr>
          <w:lang w:val="vi-VN"/>
        </w:rPr>
        <w:t>.</w:t>
      </w:r>
    </w:p>
    <w:p w14:paraId="633F7D8E" w14:textId="6F6BD4E5" w:rsidR="002202A3" w:rsidRDefault="002202A3" w:rsidP="002202A3">
      <w:pPr>
        <w:pStyle w:val="Heading2"/>
        <w:rPr>
          <w:lang w:val="vi-VN"/>
        </w:rPr>
      </w:pPr>
      <w:r>
        <w:rPr>
          <w:lang w:val="vi-VN"/>
        </w:rPr>
        <w:t>2. Cơ sở thực tiễn</w:t>
      </w:r>
    </w:p>
    <w:p w14:paraId="2D84DFF3" w14:textId="4014DA99" w:rsidR="00B54823" w:rsidRDefault="00B54823" w:rsidP="00B54823">
      <w:pPr>
        <w:pStyle w:val="Heading3"/>
        <w:rPr>
          <w:lang w:val="vi-VN"/>
        </w:rPr>
      </w:pPr>
      <w:r>
        <w:rPr>
          <w:lang w:val="vi-VN"/>
        </w:rPr>
        <w:t>2.1. Hiện trạng</w:t>
      </w:r>
    </w:p>
    <w:p w14:paraId="5D94615E" w14:textId="4F83C980" w:rsidR="00EE22B2" w:rsidRDefault="00EE22B2" w:rsidP="003A496E">
      <w:pPr>
        <w:spacing w:line="288" w:lineRule="auto"/>
        <w:rPr>
          <w:lang w:val="vi-VN"/>
        </w:rPr>
      </w:pPr>
      <w:r w:rsidRPr="0097086D">
        <w:rPr>
          <w:lang w:val="vi-VN"/>
        </w:rPr>
        <w:lastRenderedPageBreak/>
        <w:t>Hiện nay</w:t>
      </w:r>
      <w:r>
        <w:rPr>
          <w:lang w:val="vi-VN"/>
        </w:rPr>
        <w:t>, công nghiệp bán dẫn</w:t>
      </w:r>
      <w:r w:rsidRPr="0097086D">
        <w:rPr>
          <w:lang w:val="vi-VN"/>
        </w:rPr>
        <w:t xml:space="preserve"> Việt Nam chỉ mới ở giai </w:t>
      </w:r>
      <w:r w:rsidRPr="0097086D">
        <w:rPr>
          <w:rFonts w:hint="eastAsia"/>
          <w:lang w:val="vi-VN"/>
        </w:rPr>
        <w:t>đ</w:t>
      </w:r>
      <w:r w:rsidRPr="0097086D">
        <w:rPr>
          <w:lang w:val="vi-VN"/>
        </w:rPr>
        <w:t>oạn s</w:t>
      </w:r>
      <w:r w:rsidRPr="0097086D">
        <w:rPr>
          <w:rFonts w:hint="eastAsia"/>
          <w:lang w:val="vi-VN"/>
        </w:rPr>
        <w:t>ơ</w:t>
      </w:r>
      <w:r w:rsidRPr="0097086D">
        <w:rPr>
          <w:lang w:val="vi-VN"/>
        </w:rPr>
        <w:t xml:space="preserve"> khởi với 174 dự án FDI trong ngành công nghiệp bán dẫn. </w:t>
      </w:r>
      <w:r>
        <w:rPr>
          <w:lang w:val="vi-VN"/>
        </w:rPr>
        <w:t>Chủ yếu</w:t>
      </w:r>
      <w:r w:rsidRPr="0097086D">
        <w:rPr>
          <w:lang w:val="vi-VN"/>
        </w:rPr>
        <w:t xml:space="preserve"> ở </w:t>
      </w:r>
      <w:r>
        <w:rPr>
          <w:lang w:val="vi-VN"/>
        </w:rPr>
        <w:t xml:space="preserve">công đoạn </w:t>
      </w:r>
      <w:r w:rsidRPr="0097086D">
        <w:rPr>
          <w:lang w:val="vi-VN"/>
        </w:rPr>
        <w:t xml:space="preserve">thiết kế (IP/ EDA/ Design) và 06 tập </w:t>
      </w:r>
      <w:r w:rsidRPr="0097086D">
        <w:rPr>
          <w:rFonts w:hint="eastAsia"/>
          <w:lang w:val="vi-VN"/>
        </w:rPr>
        <w:t>đ</w:t>
      </w:r>
      <w:r w:rsidRPr="0097086D">
        <w:rPr>
          <w:lang w:val="vi-VN"/>
        </w:rPr>
        <w:t xml:space="preserve">oàn trong </w:t>
      </w:r>
      <w:r>
        <w:rPr>
          <w:lang w:val="vi-VN"/>
        </w:rPr>
        <w:t xml:space="preserve">công đoạn đóng gói, kiểm thử </w:t>
      </w:r>
      <w:r w:rsidRPr="0097086D">
        <w:rPr>
          <w:lang w:val="vi-VN"/>
        </w:rPr>
        <w:t>- ch</w:t>
      </w:r>
      <w:r w:rsidRPr="0097086D">
        <w:rPr>
          <w:rFonts w:hint="eastAsia"/>
          <w:lang w:val="vi-VN"/>
        </w:rPr>
        <w:t>ư</w:t>
      </w:r>
      <w:r w:rsidRPr="0097086D">
        <w:rPr>
          <w:lang w:val="vi-VN"/>
        </w:rPr>
        <w:t xml:space="preserve">a có doanh nghiệp nào trong giai </w:t>
      </w:r>
      <w:r w:rsidRPr="0097086D">
        <w:rPr>
          <w:rFonts w:hint="eastAsia"/>
          <w:lang w:val="vi-VN"/>
        </w:rPr>
        <w:t>đ</w:t>
      </w:r>
      <w:r w:rsidRPr="0097086D">
        <w:rPr>
          <w:lang w:val="vi-VN"/>
        </w:rPr>
        <w:t>oạn sản xuất/ chế tạo chip (foundry)</w:t>
      </w:r>
      <w:r>
        <w:rPr>
          <w:lang w:val="vi-VN"/>
        </w:rPr>
        <w:t xml:space="preserve">. </w:t>
      </w:r>
    </w:p>
    <w:p w14:paraId="2B2BDF79" w14:textId="373E143B" w:rsidR="00D61A16" w:rsidRPr="00F557B5" w:rsidRDefault="00D61A16" w:rsidP="003A496E">
      <w:pPr>
        <w:spacing w:before="160" w:after="0" w:line="252" w:lineRule="auto"/>
        <w:rPr>
          <w:lang w:val="vi-VN"/>
        </w:rPr>
      </w:pPr>
      <w:r w:rsidRPr="00D346F6">
        <w:t>Việt Nam đã có một số công ty nước ngoài đầu tư sản xuất nguyên vật liệu, thiết bị cho ngành công nghiệp bán dẫn như Coherent với 03 dự án công nghệ cao tại Đồng Nai gồm dự án chất bán dẫn silicon carbide (SIC); dự án quang học tiên tiến (Advanced optics) và dự án M-Cubed (đo lường và kiểm tra, sản xuất linh kiện bán dẫn) với tổng vốn đăng ký đầu tư ban đầu là 750 triệu USD; Seojin hợp tác với Lam Research đầu tư giai đoạn 1 tại Bắc Ninh với số vốn 1 - 2 tỷ USD.</w:t>
      </w:r>
      <w:r w:rsidR="00F557B5">
        <w:rPr>
          <w:lang w:val="vi-VN"/>
        </w:rPr>
        <w:t xml:space="preserve"> </w:t>
      </w:r>
      <w:r w:rsidR="008014FF" w:rsidRPr="008014FF">
        <w:rPr>
          <w:lang w:val="vi-VN"/>
        </w:rPr>
        <w:t>Tuy nhiên, hiện nay các doanh nghiệp Việt Nam hầu như chưa tham gia được vào công đoạn này mà chủ yếu do các doanh nghiệp nước ngoài đảm nhiệm, dẫn đến việc phụ thuộc vào khu vực FDI, khó nâng cao năng lực tự chủ công nghệ và hạn chế khả năng tham gia sâu vào chuỗi cung ứng toàn cầu.</w:t>
      </w:r>
    </w:p>
    <w:p w14:paraId="2C74A72E" w14:textId="01709AFD" w:rsidR="00B54823" w:rsidRDefault="00B54823" w:rsidP="00B54823">
      <w:pPr>
        <w:pStyle w:val="Heading3"/>
        <w:rPr>
          <w:lang w:val="vi-VN"/>
        </w:rPr>
      </w:pPr>
      <w:r>
        <w:rPr>
          <w:lang w:val="vi-VN"/>
        </w:rPr>
        <w:t>2.2. Thống kê tình hình thực hiện</w:t>
      </w:r>
    </w:p>
    <w:p w14:paraId="26949569" w14:textId="17CB78E2" w:rsidR="00B54823" w:rsidRPr="00B54823" w:rsidRDefault="009440FE" w:rsidP="00B54823">
      <w:pPr>
        <w:rPr>
          <w:lang w:val="vi-VN"/>
        </w:rPr>
      </w:pPr>
      <w:r>
        <w:rPr>
          <w:lang w:val="vi-VN"/>
        </w:rPr>
        <w:t>Không có</w:t>
      </w:r>
      <w:r w:rsidR="006F4ED5">
        <w:rPr>
          <w:lang w:val="vi-VN"/>
        </w:rPr>
        <w:t xml:space="preserve"> do đây là Thông tư mới</w:t>
      </w:r>
      <w:r>
        <w:rPr>
          <w:lang w:val="vi-VN"/>
        </w:rPr>
        <w:t>.</w:t>
      </w:r>
    </w:p>
    <w:p w14:paraId="084CA765" w14:textId="2BA77CBA" w:rsidR="002A07F1" w:rsidRDefault="00B54823" w:rsidP="00B54823">
      <w:pPr>
        <w:pStyle w:val="Heading3"/>
        <w:rPr>
          <w:lang w:val="vi-VN"/>
        </w:rPr>
      </w:pPr>
      <w:r>
        <w:rPr>
          <w:lang w:val="vi-VN"/>
        </w:rPr>
        <w:t xml:space="preserve">2.2. </w:t>
      </w:r>
      <w:r w:rsidR="00B26ED5">
        <w:rPr>
          <w:lang w:val="vi-VN"/>
        </w:rPr>
        <w:t>Tồn tại, vướng mắc</w:t>
      </w:r>
    </w:p>
    <w:p w14:paraId="491EA4A2" w14:textId="1B0EAE3F" w:rsidR="0089103A" w:rsidRPr="0089103A" w:rsidRDefault="00BA7D5E" w:rsidP="0089103A">
      <w:pPr>
        <w:tabs>
          <w:tab w:val="left" w:pos="709"/>
        </w:tabs>
        <w:spacing w:before="160" w:line="252" w:lineRule="auto"/>
        <w:rPr>
          <w:lang w:val="vi-VN"/>
        </w:rPr>
      </w:pPr>
      <w:bookmarkStart w:id="1" w:name="OLE_LINK2"/>
      <w:r>
        <w:rPr>
          <w:lang w:val="vi-VN"/>
        </w:rPr>
        <w:t>(i)</w:t>
      </w:r>
      <w:r w:rsidR="0089103A" w:rsidRPr="0089103A">
        <w:rPr>
          <w:lang w:val="vi-VN"/>
        </w:rPr>
        <w:t xml:space="preserve"> Cơ quan thuế, hải quan,… không có </w:t>
      </w:r>
      <w:r>
        <w:rPr>
          <w:lang w:val="vi-VN"/>
        </w:rPr>
        <w:t xml:space="preserve">cơ sở </w:t>
      </w:r>
      <w:r w:rsidR="0089103A" w:rsidRPr="0089103A">
        <w:rPr>
          <w:lang w:val="vi-VN"/>
        </w:rPr>
        <w:t xml:space="preserve">để xác định đối tượng </w:t>
      </w:r>
      <w:r>
        <w:rPr>
          <w:lang w:val="vi-VN"/>
        </w:rPr>
        <w:t>được hưởng ưu đãi</w:t>
      </w:r>
      <w:r w:rsidR="00C41766">
        <w:rPr>
          <w:lang w:val="vi-VN"/>
        </w:rPr>
        <w:t xml:space="preserve"> cụ thể cho</w:t>
      </w:r>
      <w:r w:rsidR="00C41766" w:rsidRPr="00C41766">
        <w:rPr>
          <w:lang w:val="vi-VN"/>
        </w:rPr>
        <w:t xml:space="preserve"> nguyên liệu, vật liệu bán dẫn, thiết bị, máy móc, công cụ cho công nghiệp bán dẫn</w:t>
      </w:r>
      <w:r w:rsidR="0089103A" w:rsidRPr="0089103A">
        <w:rPr>
          <w:lang w:val="vi-VN"/>
        </w:rPr>
        <w:t>, dễ dẫn tới cách hiểu và vận dụng khác nhau giữa các bộ, ngành, địa phương; phát sinh khiếu nại, rủi ro pháp lý cho cả cơ quan nhà nước và doanh nghiệp.</w:t>
      </w:r>
    </w:p>
    <w:p w14:paraId="0D70B55E" w14:textId="5CA8C334" w:rsidR="00EB7908" w:rsidRDefault="00EB7908" w:rsidP="0089103A">
      <w:pPr>
        <w:tabs>
          <w:tab w:val="left" w:pos="709"/>
        </w:tabs>
        <w:spacing w:before="160" w:line="252" w:lineRule="auto"/>
        <w:rPr>
          <w:lang w:val="vi-VN"/>
        </w:rPr>
      </w:pPr>
      <w:r>
        <w:rPr>
          <w:lang w:val="vi-VN"/>
        </w:rPr>
        <w:t xml:space="preserve">(ii) Việc không có danh mục sẽ khó định hình được chuỗi cung ứng, </w:t>
      </w:r>
      <w:r w:rsidR="0089103A" w:rsidRPr="0089103A">
        <w:rPr>
          <w:lang w:val="vi-VN"/>
        </w:rPr>
        <w:t>cản trở hình thành liên kết chuỗi trong nước</w:t>
      </w:r>
      <w:r w:rsidR="0006026A">
        <w:rPr>
          <w:lang w:val="vi-VN"/>
        </w:rPr>
        <w:t>.</w:t>
      </w:r>
      <w:r w:rsidR="0089103A" w:rsidRPr="0089103A">
        <w:rPr>
          <w:lang w:val="vi-VN"/>
        </w:rPr>
        <w:t xml:space="preserve"> </w:t>
      </w:r>
    </w:p>
    <w:p w14:paraId="350FFDF3" w14:textId="589E9964" w:rsidR="004D73FC" w:rsidRPr="004D73FC" w:rsidRDefault="00205AB7" w:rsidP="0089103A">
      <w:pPr>
        <w:tabs>
          <w:tab w:val="left" w:pos="709"/>
        </w:tabs>
        <w:spacing w:before="160" w:line="252" w:lineRule="auto"/>
        <w:rPr>
          <w:lang w:val="vi-VN"/>
        </w:rPr>
      </w:pPr>
      <w:r>
        <w:rPr>
          <w:lang w:val="vi-VN"/>
        </w:rPr>
        <w:t xml:space="preserve">Như vậy, để tạo sự đồng bộ trong hệ thống pháp luật và thực thi nhiệm vụ được giao, cấp thiết sớm phải xây dựng và ban hành </w:t>
      </w:r>
      <w:r w:rsidR="0006026A" w:rsidRPr="007F5678">
        <w:rPr>
          <w:color w:val="000000" w:themeColor="text1"/>
          <w:spacing w:val="-2"/>
          <w:szCs w:val="24"/>
          <w:lang w:val="de-DE"/>
        </w:rPr>
        <w:t>Thông</w:t>
      </w:r>
      <w:r w:rsidR="0006026A" w:rsidRPr="007F5678">
        <w:rPr>
          <w:color w:val="000000" w:themeColor="text1"/>
          <w:spacing w:val="-2"/>
          <w:szCs w:val="24"/>
          <w:lang w:val="vi-VN"/>
        </w:rPr>
        <w:t xml:space="preserve"> tư </w:t>
      </w:r>
      <w:r w:rsidR="0006026A" w:rsidRPr="007F5678">
        <w:rPr>
          <w:color w:val="000000" w:themeColor="text1"/>
          <w:spacing w:val="-2"/>
          <w:szCs w:val="24"/>
          <w:lang w:val="de-DE"/>
        </w:rPr>
        <w:t>ban hành Danh mục nguyên liệu, vật liệu bán dẫn, thiết bị, máy móc, công cụ cho công nghiệp bán dẫn được khuyến khích đầu tư phát triển</w:t>
      </w:r>
      <w:r>
        <w:rPr>
          <w:lang w:val="vi-VN"/>
        </w:rPr>
        <w:t>.</w:t>
      </w:r>
      <w:bookmarkEnd w:id="1"/>
    </w:p>
    <w:p w14:paraId="1326BA65" w14:textId="77461C51" w:rsidR="00DA09B3" w:rsidRDefault="009D2D6E" w:rsidP="00A45FE6">
      <w:pPr>
        <w:pStyle w:val="Heading1"/>
        <w:rPr>
          <w:lang w:val="vi-VN"/>
        </w:rPr>
      </w:pPr>
      <w:r>
        <w:rPr>
          <w:lang w:val="vi-VN"/>
        </w:rPr>
        <w:t>II</w:t>
      </w:r>
      <w:r w:rsidR="00DA09B3">
        <w:rPr>
          <w:lang w:val="vi-VN"/>
        </w:rPr>
        <w:t xml:space="preserve">. </w:t>
      </w:r>
      <w:r w:rsidR="002202A3">
        <w:rPr>
          <w:lang w:val="vi-VN"/>
        </w:rPr>
        <w:t>MỤC ĐÍCH BAN HÀNH, QUAN ĐIỂM XÂY DỰNG</w:t>
      </w:r>
    </w:p>
    <w:p w14:paraId="309567FD" w14:textId="27091142" w:rsidR="002202A3" w:rsidRDefault="002202A3" w:rsidP="002202A3">
      <w:pPr>
        <w:pStyle w:val="Heading2"/>
        <w:rPr>
          <w:lang w:val="vi-VN"/>
        </w:rPr>
      </w:pPr>
      <w:r>
        <w:rPr>
          <w:lang w:val="vi-VN"/>
        </w:rPr>
        <w:t xml:space="preserve">1. Mục đích ban hành </w:t>
      </w:r>
    </w:p>
    <w:p w14:paraId="7ACABCAB" w14:textId="77777777" w:rsidR="00404B7F" w:rsidRPr="00B8259D" w:rsidRDefault="00404B7F" w:rsidP="00404B7F">
      <w:pPr>
        <w:spacing w:line="288" w:lineRule="auto"/>
        <w:rPr>
          <w:lang w:val="vi-VN"/>
        </w:rPr>
      </w:pPr>
      <w:r>
        <w:rPr>
          <w:lang w:val="vi-VN"/>
        </w:rPr>
        <w:t xml:space="preserve">Việt Nam cần có chính sách ưu tiên phát triển </w:t>
      </w:r>
      <w:r>
        <w:rPr>
          <w:spacing w:val="-2"/>
          <w:lang w:val="vi-VN"/>
        </w:rPr>
        <w:t xml:space="preserve">nguyên liệu, vật liệu, thiết bị, máy móc, công cụ phục vụ cho công nghiệp bán dẫn để: </w:t>
      </w:r>
      <w:r w:rsidRPr="00AF42D0">
        <w:rPr>
          <w:spacing w:val="-2"/>
          <w:lang w:val="vi-VN"/>
        </w:rPr>
        <w:t xml:space="preserve"> </w:t>
      </w:r>
    </w:p>
    <w:p w14:paraId="4EB4F3E4" w14:textId="77777777" w:rsidR="00404B7F" w:rsidRDefault="00404B7F" w:rsidP="00404B7F">
      <w:pPr>
        <w:spacing w:line="288" w:lineRule="auto"/>
        <w:rPr>
          <w:spacing w:val="-2"/>
          <w:lang w:val="vi-VN"/>
        </w:rPr>
      </w:pPr>
      <w:r w:rsidRPr="00AF42D0">
        <w:rPr>
          <w:spacing w:val="-2"/>
          <w:lang w:val="vi-VN"/>
        </w:rPr>
        <w:t xml:space="preserve">(i) </w:t>
      </w:r>
      <w:r>
        <w:rPr>
          <w:spacing w:val="-2"/>
          <w:lang w:val="vi-VN"/>
        </w:rPr>
        <w:t>T</w:t>
      </w:r>
      <w:r w:rsidRPr="00AF42D0">
        <w:rPr>
          <w:spacing w:val="-2"/>
          <w:lang w:val="vi-VN"/>
        </w:rPr>
        <w:t xml:space="preserve">húc </w:t>
      </w:r>
      <w:r w:rsidRPr="00AF42D0">
        <w:rPr>
          <w:rFonts w:hint="eastAsia"/>
          <w:spacing w:val="-2"/>
          <w:lang w:val="vi-VN"/>
        </w:rPr>
        <w:t>đ</w:t>
      </w:r>
      <w:r w:rsidRPr="00AF42D0">
        <w:rPr>
          <w:spacing w:val="-2"/>
          <w:lang w:val="vi-VN"/>
        </w:rPr>
        <w:t xml:space="preserve">ẩy hình thành và phát triển doanh nghiệp nhỏ và vừa trong các khâu </w:t>
      </w:r>
      <w:r>
        <w:rPr>
          <w:spacing w:val="-2"/>
          <w:lang w:val="vi-VN"/>
        </w:rPr>
        <w:t xml:space="preserve">sản xuất nguyên liệu, </w:t>
      </w:r>
      <w:r w:rsidRPr="00440BBB">
        <w:t>vật liệu, thiết bị, máy móc, công cụ cho công nghiệp bán dẫn</w:t>
      </w:r>
      <w:r>
        <w:rPr>
          <w:spacing w:val="-2"/>
          <w:lang w:val="vi-VN"/>
        </w:rPr>
        <w:t xml:space="preserve"> góp phần gia</w:t>
      </w:r>
      <w:r w:rsidRPr="00AF42D0">
        <w:rPr>
          <w:spacing w:val="-2"/>
          <w:lang w:val="vi-VN"/>
        </w:rPr>
        <w:t xml:space="preserve"> t</w:t>
      </w:r>
      <w:r w:rsidRPr="00AF42D0">
        <w:rPr>
          <w:rFonts w:hint="eastAsia"/>
          <w:spacing w:val="-2"/>
          <w:lang w:val="vi-VN"/>
        </w:rPr>
        <w:t>ă</w:t>
      </w:r>
      <w:r w:rsidRPr="00AF42D0">
        <w:rPr>
          <w:spacing w:val="-2"/>
          <w:lang w:val="vi-VN"/>
        </w:rPr>
        <w:t xml:space="preserve">ng tỷ lệ nội </w:t>
      </w:r>
      <w:r w:rsidRPr="00AF42D0">
        <w:rPr>
          <w:rFonts w:hint="eastAsia"/>
          <w:spacing w:val="-2"/>
          <w:lang w:val="vi-VN"/>
        </w:rPr>
        <w:t>đ</w:t>
      </w:r>
      <w:r w:rsidRPr="00AF42D0">
        <w:rPr>
          <w:spacing w:val="-2"/>
          <w:lang w:val="vi-VN"/>
        </w:rPr>
        <w:t xml:space="preserve">ịa hóa, nâng giá trị của Việt Nam trong chuỗi cung ứng bán dẫn toàn cầu; </w:t>
      </w:r>
    </w:p>
    <w:p w14:paraId="0EFD50C4" w14:textId="77777777" w:rsidR="00404B7F" w:rsidRDefault="00404B7F" w:rsidP="00404B7F">
      <w:pPr>
        <w:spacing w:line="288" w:lineRule="auto"/>
        <w:rPr>
          <w:spacing w:val="-2"/>
          <w:lang w:val="vi-VN"/>
        </w:rPr>
      </w:pPr>
      <w:r w:rsidRPr="00AF42D0">
        <w:rPr>
          <w:spacing w:val="-2"/>
          <w:lang w:val="vi-VN"/>
        </w:rPr>
        <w:lastRenderedPageBreak/>
        <w:t xml:space="preserve">(ii) </w:t>
      </w:r>
      <w:r>
        <w:rPr>
          <w:spacing w:val="-2"/>
          <w:lang w:val="vi-VN"/>
        </w:rPr>
        <w:t>T</w:t>
      </w:r>
      <w:r w:rsidRPr="00AF42D0">
        <w:rPr>
          <w:spacing w:val="-2"/>
          <w:lang w:val="vi-VN"/>
        </w:rPr>
        <w:t xml:space="preserve">hu hút có chọn lọc </w:t>
      </w:r>
      <w:r w:rsidRPr="00AF42D0">
        <w:rPr>
          <w:rFonts w:hint="eastAsia"/>
          <w:spacing w:val="-2"/>
          <w:lang w:val="vi-VN"/>
        </w:rPr>
        <w:t>đ</w:t>
      </w:r>
      <w:r w:rsidRPr="00AF42D0">
        <w:rPr>
          <w:spacing w:val="-2"/>
          <w:lang w:val="vi-VN"/>
        </w:rPr>
        <w:t>ầu t</w:t>
      </w:r>
      <w:r w:rsidRPr="00AF42D0">
        <w:rPr>
          <w:rFonts w:hint="eastAsia"/>
          <w:spacing w:val="-2"/>
          <w:lang w:val="vi-VN"/>
        </w:rPr>
        <w:t>ư</w:t>
      </w:r>
      <w:r w:rsidRPr="00AF42D0">
        <w:rPr>
          <w:spacing w:val="-2"/>
          <w:lang w:val="vi-VN"/>
        </w:rPr>
        <w:t xml:space="preserve"> n</w:t>
      </w:r>
      <w:r w:rsidRPr="00AF42D0">
        <w:rPr>
          <w:rFonts w:hint="eastAsia"/>
          <w:spacing w:val="-2"/>
          <w:lang w:val="vi-VN"/>
        </w:rPr>
        <w:t>ư</w:t>
      </w:r>
      <w:r w:rsidRPr="00AF42D0">
        <w:rPr>
          <w:spacing w:val="-2"/>
          <w:lang w:val="vi-VN"/>
        </w:rPr>
        <w:t xml:space="preserve">ớc ngoài vào các công </w:t>
      </w:r>
      <w:r w:rsidRPr="00AF42D0">
        <w:rPr>
          <w:rFonts w:hint="eastAsia"/>
          <w:spacing w:val="-2"/>
          <w:lang w:val="vi-VN"/>
        </w:rPr>
        <w:t>đ</w:t>
      </w:r>
      <w:r w:rsidRPr="00AF42D0">
        <w:rPr>
          <w:spacing w:val="-2"/>
          <w:lang w:val="vi-VN"/>
        </w:rPr>
        <w:t xml:space="preserve">oạn Việt Nam còn thiếu, </w:t>
      </w:r>
      <w:r w:rsidRPr="00AF42D0">
        <w:rPr>
          <w:rFonts w:hint="eastAsia"/>
          <w:spacing w:val="-2"/>
          <w:lang w:val="vi-VN"/>
        </w:rPr>
        <w:t>đ</w:t>
      </w:r>
      <w:r w:rsidRPr="00AF42D0">
        <w:rPr>
          <w:spacing w:val="-2"/>
          <w:lang w:val="vi-VN"/>
        </w:rPr>
        <w:t>ặc biệt là sản xuất thiết bị, máy móc và vật t</w:t>
      </w:r>
      <w:r w:rsidRPr="00AF42D0">
        <w:rPr>
          <w:rFonts w:hint="eastAsia"/>
          <w:spacing w:val="-2"/>
          <w:lang w:val="vi-VN"/>
        </w:rPr>
        <w:t>ư</w:t>
      </w:r>
      <w:r w:rsidRPr="00AF42D0">
        <w:rPr>
          <w:spacing w:val="-2"/>
          <w:lang w:val="vi-VN"/>
        </w:rPr>
        <w:t xml:space="preserve"> phục vụ chế tạo bán dẫn; </w:t>
      </w:r>
    </w:p>
    <w:p w14:paraId="27102800" w14:textId="77777777" w:rsidR="00404B7F" w:rsidRPr="00DB2EB9" w:rsidRDefault="00404B7F" w:rsidP="00404B7F">
      <w:pPr>
        <w:spacing w:line="288" w:lineRule="auto"/>
        <w:rPr>
          <w:spacing w:val="-2"/>
          <w:lang w:val="vi-VN"/>
        </w:rPr>
      </w:pPr>
      <w:r w:rsidRPr="00AF42D0">
        <w:rPr>
          <w:spacing w:val="-2"/>
          <w:lang w:val="vi-VN"/>
        </w:rPr>
        <w:t>(i</w:t>
      </w:r>
      <w:r>
        <w:rPr>
          <w:spacing w:val="-2"/>
          <w:lang w:val="vi-VN"/>
        </w:rPr>
        <w:t>ii</w:t>
      </w:r>
      <w:r w:rsidRPr="00AF42D0">
        <w:rPr>
          <w:spacing w:val="-2"/>
          <w:lang w:val="vi-VN"/>
        </w:rPr>
        <w:t xml:space="preserve">) </w:t>
      </w:r>
      <w:r>
        <w:rPr>
          <w:spacing w:val="-2"/>
          <w:lang w:val="vi-VN"/>
        </w:rPr>
        <w:t>Thúc đẩy hoạt động chuyển giao công nghệ cho các doanh nghiệp trong nước</w:t>
      </w:r>
      <w:r w:rsidRPr="00AF42D0">
        <w:rPr>
          <w:spacing w:val="-2"/>
          <w:lang w:val="vi-VN"/>
        </w:rPr>
        <w:t xml:space="preserve">, </w:t>
      </w:r>
      <w:r>
        <w:rPr>
          <w:spacing w:val="-2"/>
          <w:lang w:val="vi-VN"/>
        </w:rPr>
        <w:t xml:space="preserve">góp phần </w:t>
      </w:r>
      <w:r w:rsidRPr="00AF42D0">
        <w:rPr>
          <w:spacing w:val="-2"/>
          <w:lang w:val="vi-VN"/>
        </w:rPr>
        <w:t>n</w:t>
      </w:r>
      <w:r w:rsidRPr="00AF42D0">
        <w:rPr>
          <w:rFonts w:hint="eastAsia"/>
          <w:spacing w:val="-2"/>
          <w:lang w:val="vi-VN"/>
        </w:rPr>
        <w:t>ă</w:t>
      </w:r>
      <w:r w:rsidRPr="00AF42D0">
        <w:rPr>
          <w:spacing w:val="-2"/>
          <w:lang w:val="vi-VN"/>
        </w:rPr>
        <w:t>ng lực tự chủ, chất l</w:t>
      </w:r>
      <w:r w:rsidRPr="00AF42D0">
        <w:rPr>
          <w:rFonts w:hint="eastAsia"/>
          <w:spacing w:val="-2"/>
          <w:lang w:val="vi-VN"/>
        </w:rPr>
        <w:t>ư</w:t>
      </w:r>
      <w:r w:rsidRPr="00AF42D0">
        <w:rPr>
          <w:spacing w:val="-2"/>
          <w:lang w:val="vi-VN"/>
        </w:rPr>
        <w:t xml:space="preserve">ợng nguồn nhân lực và hệ sinh thái </w:t>
      </w:r>
      <w:r w:rsidRPr="00AF42D0">
        <w:rPr>
          <w:rFonts w:hint="eastAsia"/>
          <w:spacing w:val="-2"/>
          <w:lang w:val="vi-VN"/>
        </w:rPr>
        <w:t>đ</w:t>
      </w:r>
      <w:r w:rsidRPr="00AF42D0">
        <w:rPr>
          <w:spacing w:val="-2"/>
          <w:lang w:val="vi-VN"/>
        </w:rPr>
        <w:t xml:space="preserve">ổi mới sáng tạo </w:t>
      </w:r>
      <w:r w:rsidRPr="00AF42D0">
        <w:rPr>
          <w:rFonts w:hint="eastAsia"/>
          <w:spacing w:val="-2"/>
          <w:lang w:val="vi-VN"/>
        </w:rPr>
        <w:t>đư</w:t>
      </w:r>
      <w:r w:rsidRPr="00AF42D0">
        <w:rPr>
          <w:spacing w:val="-2"/>
          <w:lang w:val="vi-VN"/>
        </w:rPr>
        <w:t>ợc nâng cao</w:t>
      </w:r>
      <w:r>
        <w:rPr>
          <w:spacing w:val="-2"/>
          <w:lang w:val="vi-VN"/>
        </w:rPr>
        <w:t>.</w:t>
      </w:r>
    </w:p>
    <w:p w14:paraId="7AB95347" w14:textId="130DA60D" w:rsidR="002202A3" w:rsidRDefault="002202A3" w:rsidP="002202A3">
      <w:pPr>
        <w:pStyle w:val="Heading2"/>
        <w:rPr>
          <w:lang w:val="vi-VN"/>
        </w:rPr>
      </w:pPr>
      <w:r>
        <w:rPr>
          <w:lang w:val="vi-VN"/>
        </w:rPr>
        <w:t>2. Quan điểm xây dựng</w:t>
      </w:r>
    </w:p>
    <w:p w14:paraId="7FA17834" w14:textId="27C53194" w:rsidR="002202A3" w:rsidRDefault="00285021" w:rsidP="002202A3">
      <w:pPr>
        <w:tabs>
          <w:tab w:val="left" w:leader="dot" w:pos="9044"/>
        </w:tabs>
        <w:rPr>
          <w:lang w:val="vi-VN"/>
        </w:rPr>
      </w:pPr>
      <w:r>
        <w:rPr>
          <w:lang w:val="vi-VN"/>
        </w:rPr>
        <w:t xml:space="preserve">- Bảo đảm tuân thủ các quy định của Hiến pháp và hệ thống pháp luật hiện hành; phù hợp với chủ trương, chính sách của Đảng và Nhà nước về thúc đẩy phát triển khoa học, công nghệ, đổi mới sáng tạo và chuyển đổi số quốc gia, phát triển công nghiệp công nghệ số; phù hợp với cam kết, điều ước quốc tế mà Việt Nam đã tham gia ký kết. </w:t>
      </w:r>
    </w:p>
    <w:p w14:paraId="07BFD1CB" w14:textId="6B52E589" w:rsidR="00285021" w:rsidRPr="002202A3" w:rsidRDefault="00285021" w:rsidP="002202A3">
      <w:pPr>
        <w:tabs>
          <w:tab w:val="left" w:leader="dot" w:pos="9044"/>
        </w:tabs>
        <w:rPr>
          <w:lang w:val="vi-VN"/>
        </w:rPr>
      </w:pPr>
      <w:r>
        <w:rPr>
          <w:lang w:val="vi-VN"/>
        </w:rPr>
        <w:t>- Tạo môi trường đầu tư, kinh doanh thuận lợi; hỗ trợ, tạo điều kiện thuận lợi cho doanh nghiệp trong quá trình hoạt động sản xuất, kinh doanh; tăng cường thu hút, chuyển dịch các dự án đầu tư nước ngoài trong lĩnh vực công nghiệp công nghệ số về Việt Nam.</w:t>
      </w:r>
    </w:p>
    <w:p w14:paraId="4FC9676B" w14:textId="054AF0EB" w:rsidR="00DA09B3" w:rsidRDefault="009D2D6E" w:rsidP="00A45FE6">
      <w:pPr>
        <w:pStyle w:val="Heading1"/>
        <w:rPr>
          <w:lang w:val="vi-VN"/>
        </w:rPr>
      </w:pPr>
      <w:r>
        <w:rPr>
          <w:lang w:val="vi-VN"/>
        </w:rPr>
        <w:t>III</w:t>
      </w:r>
      <w:r w:rsidR="00DA09B3">
        <w:rPr>
          <w:lang w:val="vi-VN"/>
        </w:rPr>
        <w:t xml:space="preserve">. </w:t>
      </w:r>
      <w:r w:rsidR="002202A3">
        <w:rPr>
          <w:lang w:val="vi-VN"/>
        </w:rPr>
        <w:t>QUÁ TRÌNH XÂY DỰNG</w:t>
      </w:r>
    </w:p>
    <w:p w14:paraId="580AF2FB" w14:textId="191F0F5D" w:rsidR="00E5322D" w:rsidRDefault="00E5322D" w:rsidP="00285021">
      <w:pPr>
        <w:tabs>
          <w:tab w:val="left" w:leader="dot" w:pos="9044"/>
        </w:tabs>
        <w:rPr>
          <w:lang w:val="vi-VN"/>
        </w:rPr>
      </w:pPr>
      <w:r w:rsidRPr="00A86FFB">
        <w:rPr>
          <w:lang w:val="vi-VN"/>
        </w:rPr>
        <w:t xml:space="preserve">Thực hiện quy định về xây dựng văn bản quy phạm pháp  luật, </w:t>
      </w:r>
      <w:r>
        <w:rPr>
          <w:lang w:val="vi-VN"/>
        </w:rPr>
        <w:t>Cục CNCNTT</w:t>
      </w:r>
      <w:r w:rsidRPr="00A86FFB">
        <w:rPr>
          <w:lang w:val="vi-VN"/>
        </w:rPr>
        <w:t xml:space="preserve"> đã triển khai các công việc sau:</w:t>
      </w:r>
    </w:p>
    <w:p w14:paraId="0D468EC8" w14:textId="598580CF" w:rsidR="00AD73A1" w:rsidRPr="0083524C" w:rsidRDefault="00285021" w:rsidP="00B54944">
      <w:pPr>
        <w:spacing w:before="160" w:line="252" w:lineRule="auto"/>
        <w:ind w:firstLine="709"/>
        <w:rPr>
          <w:lang w:val="vi-VN"/>
        </w:rPr>
      </w:pPr>
      <w:r>
        <w:rPr>
          <w:lang w:val="vi-VN"/>
        </w:rPr>
        <w:t xml:space="preserve">1. </w:t>
      </w:r>
      <w:r w:rsidR="00B54944" w:rsidRPr="005E5FDD">
        <w:t>Ngày 14/7/2025, Thủ t</w:t>
      </w:r>
      <w:r w:rsidR="00B54944" w:rsidRPr="005E5FDD">
        <w:rPr>
          <w:rFonts w:hint="eastAsia"/>
        </w:rPr>
        <w:t>ư</w:t>
      </w:r>
      <w:r w:rsidR="00B54944" w:rsidRPr="005E5FDD">
        <w:t xml:space="preserve">ớng Chính phủ </w:t>
      </w:r>
      <w:r w:rsidR="00B54944" w:rsidRPr="005E5FDD">
        <w:rPr>
          <w:rFonts w:hint="eastAsia"/>
        </w:rPr>
        <w:t>đã</w:t>
      </w:r>
      <w:r w:rsidR="00B54944" w:rsidRPr="005E5FDD">
        <w:t xml:space="preserve"> ký ban hành Quyết </w:t>
      </w:r>
      <w:r w:rsidR="00B54944" w:rsidRPr="005E5FDD">
        <w:rPr>
          <w:rFonts w:hint="eastAsia"/>
        </w:rPr>
        <w:t>đ</w:t>
      </w:r>
      <w:r w:rsidR="00B54944" w:rsidRPr="005E5FDD">
        <w:t>ịnh số 1526/Q</w:t>
      </w:r>
      <w:r w:rsidR="00B54944" w:rsidRPr="005E5FDD">
        <w:rPr>
          <w:rFonts w:hint="eastAsia"/>
        </w:rPr>
        <w:t>Đ</w:t>
      </w:r>
      <w:r w:rsidR="00B54944" w:rsidRPr="005E5FDD">
        <w:t>-TTg ban hành Danh mục và phân công c</w:t>
      </w:r>
      <w:r w:rsidR="00B54944" w:rsidRPr="005E5FDD">
        <w:rPr>
          <w:rFonts w:hint="eastAsia"/>
        </w:rPr>
        <w:t>ơ</w:t>
      </w:r>
      <w:r w:rsidR="00B54944" w:rsidRPr="005E5FDD">
        <w:t xml:space="preserve"> quan chủ trì soạn thảo v</w:t>
      </w:r>
      <w:r w:rsidR="00B54944" w:rsidRPr="005E5FDD">
        <w:rPr>
          <w:rFonts w:hint="eastAsia"/>
        </w:rPr>
        <w:t>ă</w:t>
      </w:r>
      <w:r w:rsidR="00B54944" w:rsidRPr="005E5FDD">
        <w:t xml:space="preserve">n bản quy </w:t>
      </w:r>
      <w:r w:rsidR="00B54944" w:rsidRPr="005E5FDD">
        <w:rPr>
          <w:rFonts w:hint="eastAsia"/>
        </w:rPr>
        <w:t>đ</w:t>
      </w:r>
      <w:r w:rsidR="00B54944" w:rsidRPr="005E5FDD">
        <w:t xml:space="preserve">ịnh chi tiết các luật, nghị quyết </w:t>
      </w:r>
      <w:r w:rsidR="00B54944" w:rsidRPr="005E5FDD">
        <w:rPr>
          <w:rFonts w:hint="eastAsia"/>
        </w:rPr>
        <w:t>đư</w:t>
      </w:r>
      <w:r w:rsidR="00B54944" w:rsidRPr="005E5FDD">
        <w:t xml:space="preserve">ợc Quốc hội khoá XV thông qua tại Kỳ họp thứ 9. Trong </w:t>
      </w:r>
      <w:r w:rsidR="00B54944" w:rsidRPr="005E5FDD">
        <w:rPr>
          <w:rFonts w:hint="eastAsia"/>
        </w:rPr>
        <w:t>đó</w:t>
      </w:r>
      <w:r w:rsidR="00B54944" w:rsidRPr="005E5FDD">
        <w:t xml:space="preserve">, Bộ Khoa học và Công nghệ </w:t>
      </w:r>
      <w:r w:rsidR="00B54944" w:rsidRPr="005E5FDD">
        <w:rPr>
          <w:rFonts w:hint="eastAsia"/>
        </w:rPr>
        <w:t>đư</w:t>
      </w:r>
      <w:r w:rsidR="00B54944" w:rsidRPr="005E5FDD">
        <w:t xml:space="preserve">ợc giao nhiệm vụ chủ trì, phối hợp với các bộ, ngành có liên quan xây dựng </w:t>
      </w:r>
      <w:r w:rsidR="001A1630" w:rsidRPr="007F5678">
        <w:rPr>
          <w:color w:val="000000" w:themeColor="text1"/>
          <w:spacing w:val="-2"/>
          <w:szCs w:val="24"/>
          <w:lang w:val="de-DE"/>
        </w:rPr>
        <w:t>Thông</w:t>
      </w:r>
      <w:r w:rsidR="001A1630" w:rsidRPr="007F5678">
        <w:rPr>
          <w:color w:val="000000" w:themeColor="text1"/>
          <w:spacing w:val="-2"/>
          <w:szCs w:val="24"/>
          <w:lang w:val="vi-VN"/>
        </w:rPr>
        <w:t xml:space="preserve"> tư </w:t>
      </w:r>
      <w:r w:rsidR="001A1630" w:rsidRPr="007F5678">
        <w:rPr>
          <w:color w:val="000000" w:themeColor="text1"/>
          <w:spacing w:val="-2"/>
          <w:szCs w:val="24"/>
          <w:lang w:val="de-DE"/>
        </w:rPr>
        <w:t>ban hành Danh mục nguyên liệu, vật liệu bán dẫn, thiết bị, máy móc, công cụ cho công nghiệp bán dẫn được khuyến khích đầu tư phát triển</w:t>
      </w:r>
      <w:r w:rsidR="00B54944" w:rsidRPr="005E5FDD">
        <w:t xml:space="preserve"> (STT 10.4</w:t>
      </w:r>
      <w:r w:rsidR="001A1630">
        <w:rPr>
          <w:lang w:val="vi-VN"/>
        </w:rPr>
        <w:t>6</w:t>
      </w:r>
      <w:r w:rsidR="00B54944" w:rsidRPr="005E5FDD">
        <w:t>)</w:t>
      </w:r>
      <w:r w:rsidR="00B54944">
        <w:rPr>
          <w:lang w:val="vi-VN"/>
        </w:rPr>
        <w:t xml:space="preserve"> và ban hành trước 15/11/2025</w:t>
      </w:r>
      <w:r w:rsidR="00B54944" w:rsidRPr="005E5FDD">
        <w:t>.</w:t>
      </w:r>
      <w:r w:rsidR="00B54944">
        <w:rPr>
          <w:lang w:val="vi-VN"/>
        </w:rPr>
        <w:t xml:space="preserve"> </w:t>
      </w:r>
    </w:p>
    <w:p w14:paraId="225D685B" w14:textId="5FC5F4D5" w:rsidR="00E5322D" w:rsidRDefault="00B54944" w:rsidP="00AD73A1">
      <w:pPr>
        <w:tabs>
          <w:tab w:val="left" w:leader="dot" w:pos="9044"/>
        </w:tabs>
        <w:rPr>
          <w:lang w:val="vi-VN"/>
        </w:rPr>
      </w:pPr>
      <w:r>
        <w:rPr>
          <w:lang w:val="vi-VN"/>
        </w:rPr>
        <w:t>2</w:t>
      </w:r>
      <w:r w:rsidR="00E5322D" w:rsidRPr="00A86FFB">
        <w:rPr>
          <w:lang w:val="vi-VN"/>
        </w:rPr>
        <w:t xml:space="preserve">. Tổ chức lấy ý kiến bằng văn bản của các bộ, ngành, đối tượng chịu sự tác động của dự thảo </w:t>
      </w:r>
      <w:r w:rsidR="00E5322D">
        <w:rPr>
          <w:lang w:val="vi-VN"/>
        </w:rPr>
        <w:t>Thông tư</w:t>
      </w:r>
      <w:r w:rsidR="00E5322D" w:rsidRPr="00A86FFB">
        <w:rPr>
          <w:lang w:val="vi-VN"/>
        </w:rPr>
        <w:t xml:space="preserve"> </w:t>
      </w:r>
      <w:r w:rsidR="00E5322D" w:rsidRPr="00E5322D">
        <w:rPr>
          <w:highlight w:val="yellow"/>
          <w:lang w:val="vi-VN"/>
        </w:rPr>
        <w:t>(văn bản số     /BKHCN-CNCNTT ngày    /10/2025)</w:t>
      </w:r>
      <w:r w:rsidR="00E5322D" w:rsidRPr="00A86FFB">
        <w:rPr>
          <w:lang w:val="vi-VN"/>
        </w:rPr>
        <w:t xml:space="preserve">. Đăng tải toàn văn dự thảo Tờ trình, dự thảo </w:t>
      </w:r>
      <w:r w:rsidR="00E5322D">
        <w:rPr>
          <w:lang w:val="vi-VN"/>
        </w:rPr>
        <w:t>Thông tư</w:t>
      </w:r>
      <w:r w:rsidR="00E5322D" w:rsidRPr="00A86FFB">
        <w:rPr>
          <w:lang w:val="vi-VN"/>
        </w:rPr>
        <w:t xml:space="preserve"> và các tài liệu có liên quan trên Cổng thông tin điện tử </w:t>
      </w:r>
      <w:r w:rsidR="00E5322D">
        <w:rPr>
          <w:lang w:val="vi-VN"/>
        </w:rPr>
        <w:t xml:space="preserve">của </w:t>
      </w:r>
      <w:r w:rsidR="00E5322D" w:rsidRPr="00A86FFB">
        <w:rPr>
          <w:lang w:val="vi-VN"/>
        </w:rPr>
        <w:t xml:space="preserve">Bộ Khoa học và Công nghệ. Tổng hợp và tiếp thu, có giải trình các ý kiến góp ý tham gia xây dựng dự thảo </w:t>
      </w:r>
      <w:r w:rsidR="00ED4267">
        <w:rPr>
          <w:lang w:val="vi-VN"/>
        </w:rPr>
        <w:t>Thông tư</w:t>
      </w:r>
      <w:r w:rsidR="00E5322D" w:rsidRPr="00A86FFB">
        <w:rPr>
          <w:lang w:val="vi-VN"/>
        </w:rPr>
        <w:t>.</w:t>
      </w:r>
    </w:p>
    <w:p w14:paraId="318EC4C8" w14:textId="084BDFCA" w:rsidR="00E5322D" w:rsidRDefault="00B54944" w:rsidP="00E5322D">
      <w:pPr>
        <w:spacing w:line="276" w:lineRule="auto"/>
        <w:rPr>
          <w:lang w:val="vi-VN"/>
        </w:rPr>
      </w:pPr>
      <w:r>
        <w:rPr>
          <w:lang w:val="vi-VN"/>
        </w:rPr>
        <w:t>3</w:t>
      </w:r>
      <w:r w:rsidR="00E5322D">
        <w:rPr>
          <w:lang w:val="vi-VN"/>
        </w:rPr>
        <w:t xml:space="preserve">. </w:t>
      </w:r>
      <w:r w:rsidR="00E5322D" w:rsidRPr="00A86FFB">
        <w:rPr>
          <w:lang w:val="vi-VN"/>
        </w:rPr>
        <w:t xml:space="preserve">Phối hợp với </w:t>
      </w:r>
      <w:r w:rsidR="00E5322D">
        <w:rPr>
          <w:lang w:val="vi-VN"/>
        </w:rPr>
        <w:t>Vụ Pháp chế</w:t>
      </w:r>
      <w:r w:rsidR="00E5322D" w:rsidRPr="00A86FFB">
        <w:rPr>
          <w:lang w:val="vi-VN"/>
        </w:rPr>
        <w:t xml:space="preserve"> tổ chức thẩm định nội </w:t>
      </w:r>
      <w:r w:rsidR="00E5322D">
        <w:rPr>
          <w:lang w:val="vi-VN"/>
        </w:rPr>
        <w:t>du</w:t>
      </w:r>
      <w:r w:rsidR="00E5322D" w:rsidRPr="00A86FFB">
        <w:rPr>
          <w:lang w:val="vi-VN"/>
        </w:rPr>
        <w:t xml:space="preserve">ng của dự thảo </w:t>
      </w:r>
      <w:r w:rsidR="00E5322D">
        <w:rPr>
          <w:lang w:val="vi-VN"/>
        </w:rPr>
        <w:t>Thông tư</w:t>
      </w:r>
      <w:r w:rsidR="00E5322D" w:rsidRPr="00A86FFB">
        <w:rPr>
          <w:lang w:val="vi-VN"/>
        </w:rPr>
        <w:t xml:space="preserve"> theo quy định của Luật Ban hành văn bản quy phạm pháp luật (</w:t>
      </w:r>
      <w:r w:rsidR="00E5322D" w:rsidRPr="00F45F81">
        <w:rPr>
          <w:highlight w:val="yellow"/>
          <w:lang w:val="vi-VN"/>
        </w:rPr>
        <w:t>Báo cáo thẩm định số    /BC-PC ngày     /     /2025</w:t>
      </w:r>
      <w:r w:rsidR="00E5322D" w:rsidRPr="00A86FFB">
        <w:rPr>
          <w:lang w:val="vi-VN"/>
        </w:rPr>
        <w:t xml:space="preserve">). Tổng hợp và tiếp thu, có giải trình đầy đủ ý kiến thẩm định để hoàn thiện dự thảo </w:t>
      </w:r>
      <w:r w:rsidR="00E5322D">
        <w:rPr>
          <w:lang w:val="vi-VN"/>
        </w:rPr>
        <w:t>Thông tư</w:t>
      </w:r>
      <w:r w:rsidR="00E5322D" w:rsidRPr="00A86FFB">
        <w:rPr>
          <w:lang w:val="vi-VN"/>
        </w:rPr>
        <w:t>.</w:t>
      </w:r>
    </w:p>
    <w:p w14:paraId="7070D822" w14:textId="41988690" w:rsidR="00E5322D" w:rsidRPr="00285021" w:rsidRDefault="00B54944" w:rsidP="00E5322D">
      <w:pPr>
        <w:spacing w:line="276" w:lineRule="auto"/>
        <w:rPr>
          <w:lang w:val="vi-VN"/>
        </w:rPr>
      </w:pPr>
      <w:r>
        <w:rPr>
          <w:lang w:val="vi-VN"/>
        </w:rPr>
        <w:t>4</w:t>
      </w:r>
      <w:r w:rsidR="00E5322D">
        <w:rPr>
          <w:lang w:val="vi-VN"/>
        </w:rPr>
        <w:t>. Xin ý kiến tập thể Lãnh đạo Bộ</w:t>
      </w:r>
      <w:r w:rsidR="00F45F81">
        <w:rPr>
          <w:lang w:val="vi-VN"/>
        </w:rPr>
        <w:t xml:space="preserve"> và </w:t>
      </w:r>
      <w:r w:rsidR="00F45F81" w:rsidRPr="00F45F81">
        <w:rPr>
          <w:highlight w:val="yellow"/>
          <w:lang w:val="vi-VN"/>
        </w:rPr>
        <w:t>Ban Thường vụ Đảng uỷ Bộ Khoa học và Công nghệ</w:t>
      </w:r>
      <w:r w:rsidR="00F45F81" w:rsidRPr="00AF5160">
        <w:rPr>
          <w:lang w:val="vi-VN"/>
        </w:rPr>
        <w:t xml:space="preserve"> đối với hồ sơ xây dựng dự thảo Thông tư.</w:t>
      </w:r>
      <w:r w:rsidR="00E5322D">
        <w:rPr>
          <w:lang w:val="vi-VN"/>
        </w:rPr>
        <w:t xml:space="preserve"> về dự thảo Thông tư.</w:t>
      </w:r>
      <w:r w:rsidR="00E5322D" w:rsidRPr="00E5322D">
        <w:rPr>
          <w:lang w:val="vi-VN"/>
        </w:rPr>
        <w:t xml:space="preserve"> </w:t>
      </w:r>
      <w:r w:rsidR="00E5322D" w:rsidRPr="00A86FFB">
        <w:rPr>
          <w:lang w:val="vi-VN"/>
        </w:rPr>
        <w:t xml:space="preserve">Tổng hợp và tiếp thu, có giải trình các ý kiến </w:t>
      </w:r>
      <w:r w:rsidR="00E5322D">
        <w:rPr>
          <w:lang w:val="vi-VN"/>
        </w:rPr>
        <w:t>chỉ đạo của Lãnh đạo B</w:t>
      </w:r>
      <w:r w:rsidR="00F45F81">
        <w:rPr>
          <w:lang w:val="vi-VN"/>
        </w:rPr>
        <w:t xml:space="preserve">ộ và </w:t>
      </w:r>
      <w:r w:rsidR="00F45F81" w:rsidRPr="00F45F81">
        <w:rPr>
          <w:highlight w:val="yellow"/>
          <w:lang w:val="vi-VN"/>
        </w:rPr>
        <w:t xml:space="preserve">Ban </w:t>
      </w:r>
      <w:r w:rsidR="00F45F81" w:rsidRPr="00F45F81">
        <w:rPr>
          <w:highlight w:val="yellow"/>
          <w:lang w:val="vi-VN"/>
        </w:rPr>
        <w:lastRenderedPageBreak/>
        <w:t>Thường vụ Đảng uỷ Bộ Khoa học và Công nghệ</w:t>
      </w:r>
      <w:r w:rsidR="00E5322D">
        <w:rPr>
          <w:lang w:val="vi-VN"/>
        </w:rPr>
        <w:t xml:space="preserve"> để hoàn thiện</w:t>
      </w:r>
      <w:r w:rsidR="00E5322D" w:rsidRPr="00A86FFB">
        <w:rPr>
          <w:lang w:val="vi-VN"/>
        </w:rPr>
        <w:t xml:space="preserve"> dự thảo </w:t>
      </w:r>
      <w:r w:rsidR="00E5322D">
        <w:rPr>
          <w:lang w:val="vi-VN"/>
        </w:rPr>
        <w:t>Thông tư</w:t>
      </w:r>
      <w:r w:rsidR="00E5322D" w:rsidRPr="00A86FFB">
        <w:rPr>
          <w:lang w:val="vi-VN"/>
        </w:rPr>
        <w:t>.</w:t>
      </w:r>
    </w:p>
    <w:p w14:paraId="62D9844A" w14:textId="4164EC7C" w:rsidR="002202A3" w:rsidRDefault="002202A3" w:rsidP="002202A3">
      <w:pPr>
        <w:pStyle w:val="Heading1"/>
        <w:rPr>
          <w:lang w:val="vi-VN"/>
        </w:rPr>
      </w:pPr>
      <w:r>
        <w:rPr>
          <w:lang w:val="vi-VN"/>
        </w:rPr>
        <w:t>IV. BỐ CỤC VÀ NỘI DUNG CƠ BẢN</w:t>
      </w:r>
    </w:p>
    <w:p w14:paraId="7FD55835" w14:textId="6198749C" w:rsidR="002202A3" w:rsidRDefault="00616629" w:rsidP="007C57FB">
      <w:pPr>
        <w:pStyle w:val="Heading2"/>
        <w:rPr>
          <w:lang w:val="vi-VN"/>
        </w:rPr>
      </w:pPr>
      <w:r>
        <w:rPr>
          <w:lang w:val="vi-VN"/>
        </w:rPr>
        <w:t>1</w:t>
      </w:r>
      <w:r w:rsidR="002202A3">
        <w:rPr>
          <w:lang w:val="vi-VN"/>
        </w:rPr>
        <w:t>. Bố cục của dự thảo văn bản</w:t>
      </w:r>
    </w:p>
    <w:p w14:paraId="21069A23" w14:textId="77777777" w:rsidR="007C57FB" w:rsidRPr="00556A42" w:rsidRDefault="007C57FB" w:rsidP="007C57FB">
      <w:pPr>
        <w:spacing w:line="288" w:lineRule="auto"/>
        <w:rPr>
          <w:lang w:val="vi-VN"/>
        </w:rPr>
      </w:pPr>
      <w:r w:rsidRPr="00556A42">
        <w:rPr>
          <w:lang w:val="vi-VN"/>
        </w:rPr>
        <w:t xml:space="preserve">Dự thảo </w:t>
      </w:r>
      <w:r>
        <w:rPr>
          <w:lang w:val="vi-VN"/>
        </w:rPr>
        <w:t xml:space="preserve">Thông tư </w:t>
      </w:r>
      <w:r w:rsidRPr="00556A42">
        <w:rPr>
          <w:lang w:val="vi-VN"/>
        </w:rPr>
        <w:t xml:space="preserve">được bố cục thành </w:t>
      </w:r>
      <w:r>
        <w:rPr>
          <w:lang w:val="vi-VN"/>
        </w:rPr>
        <w:t>07</w:t>
      </w:r>
      <w:r w:rsidRPr="00556A42">
        <w:rPr>
          <w:lang w:val="vi-VN"/>
        </w:rPr>
        <w:t xml:space="preserve"> điều</w:t>
      </w:r>
      <w:r>
        <w:rPr>
          <w:lang w:val="vi-VN"/>
        </w:rPr>
        <w:t xml:space="preserve"> và 02 phụ lục</w:t>
      </w:r>
      <w:r w:rsidRPr="00556A42">
        <w:rPr>
          <w:lang w:val="vi-VN"/>
        </w:rPr>
        <w:t>, bao gồm:</w:t>
      </w:r>
    </w:p>
    <w:p w14:paraId="1553FCC5" w14:textId="77777777" w:rsidR="007C57FB" w:rsidRPr="00556A42" w:rsidRDefault="007C57FB" w:rsidP="007C57FB">
      <w:pPr>
        <w:spacing w:line="288" w:lineRule="auto"/>
        <w:rPr>
          <w:lang w:val="vi-VN"/>
        </w:rPr>
      </w:pPr>
      <w:r w:rsidRPr="00556A42">
        <w:rPr>
          <w:lang w:val="vi-VN"/>
        </w:rPr>
        <w:t xml:space="preserve">- </w:t>
      </w:r>
      <w:r w:rsidRPr="00B577B3">
        <w:rPr>
          <w:rFonts w:hint="eastAsia"/>
          <w:lang w:val="vi-VN"/>
        </w:rPr>
        <w:t>Đ</w:t>
      </w:r>
      <w:r w:rsidRPr="00B577B3">
        <w:rPr>
          <w:lang w:val="vi-VN"/>
        </w:rPr>
        <w:t xml:space="preserve">iều 1. Phạm vi </w:t>
      </w:r>
      <w:r w:rsidRPr="00B577B3">
        <w:rPr>
          <w:rFonts w:hint="eastAsia"/>
          <w:lang w:val="vi-VN"/>
        </w:rPr>
        <w:t>đ</w:t>
      </w:r>
      <w:r w:rsidRPr="00B577B3">
        <w:rPr>
          <w:lang w:val="vi-VN"/>
        </w:rPr>
        <w:t xml:space="preserve">iều chỉnh và </w:t>
      </w:r>
      <w:r w:rsidRPr="00B577B3">
        <w:rPr>
          <w:rFonts w:hint="eastAsia"/>
          <w:lang w:val="vi-VN"/>
        </w:rPr>
        <w:t>đ</w:t>
      </w:r>
      <w:r w:rsidRPr="00B577B3">
        <w:rPr>
          <w:lang w:val="vi-VN"/>
        </w:rPr>
        <w:t>ối t</w:t>
      </w:r>
      <w:r w:rsidRPr="00B577B3">
        <w:rPr>
          <w:rFonts w:hint="eastAsia"/>
          <w:lang w:val="vi-VN"/>
        </w:rPr>
        <w:t>ư</w:t>
      </w:r>
      <w:r w:rsidRPr="00B577B3">
        <w:rPr>
          <w:lang w:val="vi-VN"/>
        </w:rPr>
        <w:t>ợng áp dụng</w:t>
      </w:r>
      <w:r>
        <w:rPr>
          <w:lang w:val="vi-VN"/>
        </w:rPr>
        <w:t>.</w:t>
      </w:r>
    </w:p>
    <w:p w14:paraId="5214D30E" w14:textId="77777777" w:rsidR="007C57FB" w:rsidRPr="00556A42" w:rsidRDefault="007C57FB" w:rsidP="007C57FB">
      <w:pPr>
        <w:spacing w:line="288" w:lineRule="auto"/>
        <w:rPr>
          <w:lang w:val="vi-VN"/>
        </w:rPr>
      </w:pPr>
      <w:r w:rsidRPr="00556A42">
        <w:rPr>
          <w:lang w:val="vi-VN"/>
        </w:rPr>
        <w:t xml:space="preserve">- </w:t>
      </w:r>
      <w:r w:rsidRPr="00564D09">
        <w:rPr>
          <w:rFonts w:hint="eastAsia"/>
          <w:lang w:val="vi-VN"/>
        </w:rPr>
        <w:t>Đ</w:t>
      </w:r>
      <w:r w:rsidRPr="00564D09">
        <w:rPr>
          <w:lang w:val="vi-VN"/>
        </w:rPr>
        <w:t>iều 2. Ban hành kèm theo Thông t</w:t>
      </w:r>
      <w:r w:rsidRPr="00564D09">
        <w:rPr>
          <w:rFonts w:hint="eastAsia"/>
          <w:lang w:val="vi-VN"/>
        </w:rPr>
        <w:t>ư</w:t>
      </w:r>
      <w:r w:rsidRPr="00564D09">
        <w:rPr>
          <w:lang w:val="vi-VN"/>
        </w:rPr>
        <w:t xml:space="preserve"> này 02 Danh mục sau</w:t>
      </w:r>
      <w:r>
        <w:rPr>
          <w:lang w:val="vi-VN"/>
        </w:rPr>
        <w:t>.</w:t>
      </w:r>
    </w:p>
    <w:p w14:paraId="03F1907D" w14:textId="77777777" w:rsidR="007C57FB" w:rsidRPr="00556A42" w:rsidRDefault="007C57FB" w:rsidP="007C57FB">
      <w:pPr>
        <w:spacing w:line="288" w:lineRule="auto"/>
        <w:rPr>
          <w:lang w:val="vi-VN"/>
        </w:rPr>
      </w:pPr>
      <w:r w:rsidRPr="00556A42">
        <w:rPr>
          <w:lang w:val="vi-VN"/>
        </w:rPr>
        <w:t xml:space="preserve">- </w:t>
      </w:r>
      <w:r w:rsidRPr="004B0C85">
        <w:rPr>
          <w:rFonts w:hint="eastAsia"/>
          <w:lang w:val="vi-VN"/>
        </w:rPr>
        <w:t>Đ</w:t>
      </w:r>
      <w:r w:rsidRPr="004B0C85">
        <w:rPr>
          <w:lang w:val="vi-VN"/>
        </w:rPr>
        <w:t xml:space="preserve">iều 3. Nguyên tắc xác </w:t>
      </w:r>
      <w:r w:rsidRPr="004B0C85">
        <w:rPr>
          <w:rFonts w:hint="eastAsia"/>
          <w:lang w:val="vi-VN"/>
        </w:rPr>
        <w:t>đ</w:t>
      </w:r>
      <w:r w:rsidRPr="004B0C85">
        <w:rPr>
          <w:lang w:val="vi-VN"/>
        </w:rPr>
        <w:t>ịnh Danh mục</w:t>
      </w:r>
      <w:r>
        <w:rPr>
          <w:lang w:val="vi-VN"/>
        </w:rPr>
        <w:t>.</w:t>
      </w:r>
    </w:p>
    <w:p w14:paraId="6540BB10" w14:textId="77777777" w:rsidR="007C57FB" w:rsidRPr="00556A42" w:rsidRDefault="007C57FB" w:rsidP="007C57FB">
      <w:pPr>
        <w:spacing w:line="288" w:lineRule="auto"/>
        <w:rPr>
          <w:lang w:val="vi-VN"/>
        </w:rPr>
      </w:pPr>
      <w:r w:rsidRPr="00556A42">
        <w:rPr>
          <w:lang w:val="vi-VN"/>
        </w:rPr>
        <w:t xml:space="preserve">- </w:t>
      </w:r>
      <w:r w:rsidRPr="00D0370D">
        <w:rPr>
          <w:rFonts w:hint="eastAsia"/>
          <w:lang w:val="vi-VN"/>
        </w:rPr>
        <w:t>Đ</w:t>
      </w:r>
      <w:r w:rsidRPr="00D0370D">
        <w:rPr>
          <w:lang w:val="vi-VN"/>
        </w:rPr>
        <w:t>iều 4. Rà soát, cập nhật và công bố Danh mục</w:t>
      </w:r>
      <w:r>
        <w:rPr>
          <w:lang w:val="vi-VN"/>
        </w:rPr>
        <w:t>.</w:t>
      </w:r>
    </w:p>
    <w:p w14:paraId="7F5542BB" w14:textId="77777777" w:rsidR="007C57FB" w:rsidRDefault="007C57FB" w:rsidP="007C57FB">
      <w:pPr>
        <w:spacing w:line="288" w:lineRule="auto"/>
        <w:rPr>
          <w:lang w:val="vi-VN"/>
        </w:rPr>
      </w:pPr>
      <w:r w:rsidRPr="00556A42">
        <w:rPr>
          <w:lang w:val="vi-VN"/>
        </w:rPr>
        <w:t xml:space="preserve">- </w:t>
      </w:r>
      <w:r w:rsidRPr="002B5AFE">
        <w:rPr>
          <w:rFonts w:hint="eastAsia"/>
          <w:lang w:val="vi-VN"/>
        </w:rPr>
        <w:t>Đ</w:t>
      </w:r>
      <w:r w:rsidRPr="002B5AFE">
        <w:rPr>
          <w:lang w:val="vi-VN"/>
        </w:rPr>
        <w:t>iều 5. Tổ chức thực hiện</w:t>
      </w:r>
      <w:r>
        <w:rPr>
          <w:lang w:val="vi-VN"/>
        </w:rPr>
        <w:t>.</w:t>
      </w:r>
    </w:p>
    <w:p w14:paraId="04EDEBAF" w14:textId="77777777" w:rsidR="007C57FB" w:rsidRPr="00556A42" w:rsidRDefault="007C57FB" w:rsidP="007C57FB">
      <w:pPr>
        <w:spacing w:line="288" w:lineRule="auto"/>
        <w:rPr>
          <w:lang w:val="vi-VN"/>
        </w:rPr>
      </w:pPr>
      <w:r w:rsidRPr="00556A42">
        <w:rPr>
          <w:lang w:val="vi-VN"/>
        </w:rPr>
        <w:t xml:space="preserve">- </w:t>
      </w:r>
      <w:r w:rsidRPr="001D0A00">
        <w:rPr>
          <w:rFonts w:hint="eastAsia"/>
          <w:lang w:val="vi-VN"/>
        </w:rPr>
        <w:t>Đ</w:t>
      </w:r>
      <w:r w:rsidRPr="001D0A00">
        <w:rPr>
          <w:lang w:val="vi-VN"/>
        </w:rPr>
        <w:t>iều 6. Hiệu lực thi hành</w:t>
      </w:r>
      <w:r>
        <w:rPr>
          <w:lang w:val="vi-VN"/>
        </w:rPr>
        <w:t>.</w:t>
      </w:r>
    </w:p>
    <w:p w14:paraId="367753B2" w14:textId="77777777" w:rsidR="007C57FB" w:rsidRPr="00556A42" w:rsidRDefault="007C57FB" w:rsidP="007C57FB">
      <w:pPr>
        <w:spacing w:line="288" w:lineRule="auto"/>
        <w:rPr>
          <w:lang w:val="vi-VN"/>
        </w:rPr>
      </w:pPr>
      <w:r w:rsidRPr="00556A42">
        <w:rPr>
          <w:lang w:val="vi-VN"/>
        </w:rPr>
        <w:t xml:space="preserve">- </w:t>
      </w:r>
      <w:r w:rsidRPr="008E6E13">
        <w:rPr>
          <w:rFonts w:hint="eastAsia"/>
          <w:lang w:val="vi-VN"/>
        </w:rPr>
        <w:t>Đ</w:t>
      </w:r>
      <w:r w:rsidRPr="008E6E13">
        <w:rPr>
          <w:lang w:val="vi-VN"/>
        </w:rPr>
        <w:t>iều 7. Trách nhiệm thi hành</w:t>
      </w:r>
      <w:r>
        <w:rPr>
          <w:lang w:val="vi-VN"/>
        </w:rPr>
        <w:t>.</w:t>
      </w:r>
    </w:p>
    <w:p w14:paraId="1AD29335" w14:textId="77777777" w:rsidR="007C57FB" w:rsidRDefault="007C57FB" w:rsidP="007C57FB">
      <w:pPr>
        <w:spacing w:line="288" w:lineRule="auto"/>
        <w:rPr>
          <w:lang w:val="vi-VN"/>
        </w:rPr>
      </w:pPr>
      <w:r w:rsidRPr="00556A42">
        <w:rPr>
          <w:lang w:val="vi-VN"/>
        </w:rPr>
        <w:t xml:space="preserve">- </w:t>
      </w:r>
      <w:r w:rsidRPr="00FE34F9">
        <w:rPr>
          <w:lang w:val="vi-VN"/>
        </w:rPr>
        <w:t>Phụ lục I</w:t>
      </w:r>
      <w:r>
        <w:rPr>
          <w:lang w:val="vi-VN"/>
        </w:rPr>
        <w:t xml:space="preserve">. </w:t>
      </w:r>
      <w:r w:rsidRPr="00FE34F9">
        <w:rPr>
          <w:lang w:val="vi-VN"/>
        </w:rPr>
        <w:t xml:space="preserve">Danh mục nguyên liệu, vật liệu bán dẫn </w:t>
      </w:r>
      <w:r w:rsidRPr="00FE34F9">
        <w:rPr>
          <w:rFonts w:hint="eastAsia"/>
          <w:lang w:val="vi-VN"/>
        </w:rPr>
        <w:t>đư</w:t>
      </w:r>
      <w:r w:rsidRPr="00FE34F9">
        <w:rPr>
          <w:lang w:val="vi-VN"/>
        </w:rPr>
        <w:t xml:space="preserve">ợc khuyến khích </w:t>
      </w:r>
      <w:r w:rsidRPr="00FE34F9">
        <w:rPr>
          <w:rFonts w:hint="eastAsia"/>
          <w:lang w:val="vi-VN"/>
        </w:rPr>
        <w:t>đ</w:t>
      </w:r>
      <w:r w:rsidRPr="00FE34F9">
        <w:rPr>
          <w:lang w:val="vi-VN"/>
        </w:rPr>
        <w:t>ầu t</w:t>
      </w:r>
      <w:r w:rsidRPr="00FE34F9">
        <w:rPr>
          <w:rFonts w:hint="eastAsia"/>
          <w:lang w:val="vi-VN"/>
        </w:rPr>
        <w:t>ư</w:t>
      </w:r>
      <w:r w:rsidRPr="00FE34F9">
        <w:rPr>
          <w:lang w:val="vi-VN"/>
        </w:rPr>
        <w:t xml:space="preserve"> phát triển</w:t>
      </w:r>
      <w:r>
        <w:rPr>
          <w:lang w:val="vi-VN"/>
        </w:rPr>
        <w:t>.</w:t>
      </w:r>
    </w:p>
    <w:p w14:paraId="1B660CEE" w14:textId="77777777" w:rsidR="007C57FB" w:rsidRPr="00205B67" w:rsidRDefault="007C57FB" w:rsidP="007C57FB">
      <w:pPr>
        <w:spacing w:line="288" w:lineRule="auto"/>
        <w:rPr>
          <w:lang w:val="vi-VN"/>
        </w:rPr>
      </w:pPr>
      <w:r>
        <w:rPr>
          <w:lang w:val="vi-VN"/>
        </w:rPr>
        <w:t xml:space="preserve">- </w:t>
      </w:r>
      <w:r w:rsidRPr="00CB73DB">
        <w:rPr>
          <w:lang w:val="vi-VN"/>
        </w:rPr>
        <w:t>Phụ lục II</w:t>
      </w:r>
      <w:r>
        <w:rPr>
          <w:lang w:val="vi-VN"/>
        </w:rPr>
        <w:t xml:space="preserve">. </w:t>
      </w:r>
      <w:r w:rsidRPr="00CB73DB">
        <w:rPr>
          <w:lang w:val="vi-VN"/>
        </w:rPr>
        <w:t xml:space="preserve">Danh mục thiết bị, máy móc, công cụ cho công nghiệp bán dẫn </w:t>
      </w:r>
      <w:r w:rsidRPr="00CB73DB">
        <w:rPr>
          <w:rFonts w:hint="eastAsia"/>
          <w:lang w:val="vi-VN"/>
        </w:rPr>
        <w:t>đư</w:t>
      </w:r>
      <w:r w:rsidRPr="00CB73DB">
        <w:rPr>
          <w:lang w:val="vi-VN"/>
        </w:rPr>
        <w:t xml:space="preserve">ợc khuyến khích </w:t>
      </w:r>
      <w:r w:rsidRPr="00CB73DB">
        <w:rPr>
          <w:rFonts w:hint="eastAsia"/>
          <w:lang w:val="vi-VN"/>
        </w:rPr>
        <w:t>đ</w:t>
      </w:r>
      <w:r w:rsidRPr="00CB73DB">
        <w:rPr>
          <w:lang w:val="vi-VN"/>
        </w:rPr>
        <w:t>ầu t</w:t>
      </w:r>
      <w:r w:rsidRPr="00CB73DB">
        <w:rPr>
          <w:rFonts w:hint="eastAsia"/>
          <w:lang w:val="vi-VN"/>
        </w:rPr>
        <w:t>ư</w:t>
      </w:r>
      <w:r w:rsidRPr="00CB73DB">
        <w:rPr>
          <w:lang w:val="vi-VN"/>
        </w:rPr>
        <w:t xml:space="preserve"> phát triển</w:t>
      </w:r>
      <w:r>
        <w:rPr>
          <w:lang w:val="vi-VN"/>
        </w:rPr>
        <w:t>.</w:t>
      </w:r>
    </w:p>
    <w:p w14:paraId="1A2457DC" w14:textId="17166165" w:rsidR="002202A3" w:rsidRDefault="00616629" w:rsidP="002202A3">
      <w:pPr>
        <w:pStyle w:val="Heading2"/>
        <w:rPr>
          <w:lang w:val="vi-VN"/>
        </w:rPr>
      </w:pPr>
      <w:r>
        <w:rPr>
          <w:lang w:val="vi-VN"/>
        </w:rPr>
        <w:t>2</w:t>
      </w:r>
      <w:r w:rsidR="002202A3">
        <w:rPr>
          <w:lang w:val="vi-VN"/>
        </w:rPr>
        <w:t>. Nội dung cơ bản</w:t>
      </w:r>
    </w:p>
    <w:p w14:paraId="480B799C" w14:textId="3C834CC9" w:rsidR="002202A3" w:rsidRDefault="00F45F81" w:rsidP="00970314">
      <w:pPr>
        <w:tabs>
          <w:tab w:val="left" w:leader="dot" w:pos="9044"/>
        </w:tabs>
        <w:rPr>
          <w:lang w:val="vi-VN"/>
        </w:rPr>
      </w:pPr>
      <w:r>
        <w:rPr>
          <w:lang w:val="vi-VN"/>
        </w:rPr>
        <w:t>Dự thảo Thông tư quy định một số nội dung cơ bản như sau:</w:t>
      </w:r>
    </w:p>
    <w:p w14:paraId="001495E0" w14:textId="61B7FE4A" w:rsidR="00F45F81" w:rsidRDefault="00F45F81" w:rsidP="00970314">
      <w:pPr>
        <w:tabs>
          <w:tab w:val="left" w:leader="dot" w:pos="9044"/>
        </w:tabs>
        <w:rPr>
          <w:lang w:val="vi-VN"/>
        </w:rPr>
      </w:pPr>
      <w:r>
        <w:rPr>
          <w:lang w:val="vi-VN"/>
        </w:rPr>
        <w:t xml:space="preserve">(i) </w:t>
      </w:r>
      <w:r w:rsidR="006B11DC">
        <w:rPr>
          <w:lang w:val="vi-VN"/>
        </w:rPr>
        <w:t xml:space="preserve">Xác định </w:t>
      </w:r>
      <w:r w:rsidR="007C57FB">
        <w:rPr>
          <w:lang w:val="vi-VN"/>
        </w:rPr>
        <w:t xml:space="preserve">nguyên tắc xây dựng </w:t>
      </w:r>
      <w:r w:rsidR="007C57FB" w:rsidRPr="007C57FB">
        <w:rPr>
          <w:lang w:val="vi-VN"/>
        </w:rPr>
        <w:t xml:space="preserve">Danh mục nguyên liệu, vật liệu bán dẫn, thiết bị, máy móc, công cụ cho công nghiệp bán dẫn được khuyến khích đầu tư phát triển </w:t>
      </w:r>
      <w:r w:rsidR="007B787E">
        <w:rPr>
          <w:lang w:val="vi-VN"/>
        </w:rPr>
        <w:t>(Điều 3)</w:t>
      </w:r>
      <w:r w:rsidR="006B11DC">
        <w:rPr>
          <w:lang w:val="vi-VN"/>
        </w:rPr>
        <w:t>.</w:t>
      </w:r>
    </w:p>
    <w:p w14:paraId="2E5E9D18" w14:textId="199CE67B" w:rsidR="009F0350" w:rsidRDefault="00F45F81" w:rsidP="00970314">
      <w:pPr>
        <w:tabs>
          <w:tab w:val="left" w:leader="dot" w:pos="9044"/>
        </w:tabs>
        <w:rPr>
          <w:lang w:val="vi-VN"/>
        </w:rPr>
      </w:pPr>
      <w:r>
        <w:rPr>
          <w:lang w:val="vi-VN"/>
        </w:rPr>
        <w:t xml:space="preserve">(ii) </w:t>
      </w:r>
      <w:r w:rsidR="007B787E">
        <w:rPr>
          <w:lang w:val="vi-VN"/>
        </w:rPr>
        <w:t xml:space="preserve">Xác định </w:t>
      </w:r>
      <w:r w:rsidR="007C57FB" w:rsidRPr="007C57FB">
        <w:rPr>
          <w:lang w:val="vi-VN"/>
        </w:rPr>
        <w:t>Danh mục nguyên liệu, vật liệu bán dẫn, thiết bị, máy móc, công cụ cho công nghiệp bán dẫn được khuyến khích đầu tư phát triển</w:t>
      </w:r>
      <w:r w:rsidR="007B787E">
        <w:rPr>
          <w:lang w:val="vi-VN"/>
        </w:rPr>
        <w:t xml:space="preserve"> (</w:t>
      </w:r>
      <w:r w:rsidR="007C57FB">
        <w:rPr>
          <w:lang w:val="vi-VN"/>
        </w:rPr>
        <w:t>Phụ lục I, II</w:t>
      </w:r>
      <w:r w:rsidR="007B787E">
        <w:rPr>
          <w:lang w:val="vi-VN"/>
        </w:rPr>
        <w:t>).</w:t>
      </w:r>
    </w:p>
    <w:p w14:paraId="64089085" w14:textId="621C1B21" w:rsidR="007F4FDA" w:rsidRPr="007F4FDA" w:rsidRDefault="007F4FDA" w:rsidP="007F4FDA">
      <w:pPr>
        <w:tabs>
          <w:tab w:val="left" w:leader="dot" w:pos="9044"/>
        </w:tabs>
        <w:rPr>
          <w:lang w:val="vi-VN"/>
        </w:rPr>
      </w:pPr>
      <w:r w:rsidRPr="007F4FDA">
        <w:rPr>
          <w:lang w:val="vi-VN"/>
        </w:rPr>
        <w:t>Danh mục nguyên liệu, vật liệu, thiết bị, máy móc, công cụ bán dẫn được xây dựng trên các tiêu chí:</w:t>
      </w:r>
    </w:p>
    <w:p w14:paraId="379D27D1" w14:textId="77777777" w:rsidR="007F4FDA" w:rsidRPr="007F4FDA" w:rsidRDefault="007F4FDA" w:rsidP="007F4FDA">
      <w:pPr>
        <w:tabs>
          <w:tab w:val="left" w:leader="dot" w:pos="9044"/>
        </w:tabs>
        <w:rPr>
          <w:lang w:val="vi-VN"/>
        </w:rPr>
      </w:pPr>
      <w:r w:rsidRPr="007F4FDA">
        <w:rPr>
          <w:lang w:val="vi-VN"/>
        </w:rPr>
        <w:t>- Mức độ phụ thuộc vào nguồn cung nước ngoài;</w:t>
      </w:r>
    </w:p>
    <w:p w14:paraId="230D4D2D" w14:textId="77777777" w:rsidR="007F4FDA" w:rsidRPr="007F4FDA" w:rsidRDefault="007F4FDA" w:rsidP="007F4FDA">
      <w:pPr>
        <w:tabs>
          <w:tab w:val="left" w:leader="dot" w:pos="9044"/>
        </w:tabs>
        <w:rPr>
          <w:lang w:val="vi-VN"/>
        </w:rPr>
      </w:pPr>
      <w:r w:rsidRPr="007F4FDA">
        <w:rPr>
          <w:lang w:val="vi-VN"/>
        </w:rPr>
        <w:t>- Vị trí và giá trị gia tăng trong chuỗi cung ứng bán dẫn;</w:t>
      </w:r>
    </w:p>
    <w:p w14:paraId="50567F6E" w14:textId="77777777" w:rsidR="007F4FDA" w:rsidRPr="007F4FDA" w:rsidRDefault="007F4FDA" w:rsidP="007F4FDA">
      <w:pPr>
        <w:tabs>
          <w:tab w:val="left" w:leader="dot" w:pos="9044"/>
        </w:tabs>
        <w:rPr>
          <w:lang w:val="vi-VN"/>
        </w:rPr>
      </w:pPr>
      <w:r w:rsidRPr="007F4FDA">
        <w:rPr>
          <w:lang w:val="vi-VN"/>
        </w:rPr>
        <w:t>- Phù hợp với năng lực nội tại của Việt Nam;</w:t>
      </w:r>
    </w:p>
    <w:p w14:paraId="21636EC3" w14:textId="77777777" w:rsidR="007F4FDA" w:rsidRPr="007F4FDA" w:rsidRDefault="007F4FDA" w:rsidP="007F4FDA">
      <w:pPr>
        <w:tabs>
          <w:tab w:val="left" w:leader="dot" w:pos="9044"/>
        </w:tabs>
        <w:rPr>
          <w:lang w:val="vi-VN"/>
        </w:rPr>
      </w:pPr>
      <w:r w:rsidRPr="007F4FDA">
        <w:rPr>
          <w:lang w:val="vi-VN"/>
        </w:rPr>
        <w:t>- Khả năng hấp thụ và chuyển giao công nghệ của Việt Nam;</w:t>
      </w:r>
    </w:p>
    <w:p w14:paraId="7E9CF378" w14:textId="77777777" w:rsidR="007F4FDA" w:rsidRPr="007F4FDA" w:rsidRDefault="007F4FDA" w:rsidP="007F4FDA">
      <w:pPr>
        <w:tabs>
          <w:tab w:val="left" w:leader="dot" w:pos="9044"/>
        </w:tabs>
        <w:rPr>
          <w:lang w:val="vi-VN"/>
        </w:rPr>
      </w:pPr>
      <w:r w:rsidRPr="007F4FDA">
        <w:rPr>
          <w:lang w:val="vi-VN"/>
        </w:rPr>
        <w:t>- Nhu cầu thị trường và tiềm năng thương mại hóa;</w:t>
      </w:r>
    </w:p>
    <w:p w14:paraId="0185B87C" w14:textId="6635517B" w:rsidR="007F4FDA" w:rsidRDefault="007F4FDA" w:rsidP="007F4FDA">
      <w:pPr>
        <w:tabs>
          <w:tab w:val="left" w:leader="dot" w:pos="9044"/>
        </w:tabs>
        <w:rPr>
          <w:lang w:val="vi-VN"/>
        </w:rPr>
      </w:pPr>
      <w:r w:rsidRPr="007F4FDA">
        <w:rPr>
          <w:lang w:val="vi-VN"/>
        </w:rPr>
        <w:t>- Phù hợp với xu hướng công nghệ toàn cầu.</w:t>
      </w:r>
    </w:p>
    <w:p w14:paraId="60101B7C" w14:textId="7CFD3A25" w:rsidR="002202A3" w:rsidRDefault="002202A3" w:rsidP="002202A3">
      <w:pPr>
        <w:pStyle w:val="Heading1"/>
        <w:rPr>
          <w:lang w:val="vi-VN"/>
        </w:rPr>
      </w:pPr>
      <w:r>
        <w:rPr>
          <w:lang w:val="vi-VN"/>
        </w:rPr>
        <w:lastRenderedPageBreak/>
        <w:t>V. NHỮNG NỘI DUNG BỔ SUNG MỚI SO VỚI DỰ THẢO VĂN BẢN GỬI THẨM ĐỊNH (NẾU CÓ)</w:t>
      </w:r>
    </w:p>
    <w:p w14:paraId="0D315FD0" w14:textId="52125BE0" w:rsidR="002202A3" w:rsidRDefault="002202A3" w:rsidP="00970314">
      <w:pPr>
        <w:tabs>
          <w:tab w:val="left" w:leader="dot" w:pos="9044"/>
        </w:tabs>
        <w:rPr>
          <w:lang w:val="vi-VN"/>
        </w:rPr>
      </w:pPr>
      <w:r>
        <w:rPr>
          <w:lang w:val="vi-VN"/>
        </w:rPr>
        <w:tab/>
      </w:r>
      <w:r>
        <w:rPr>
          <w:lang w:val="vi-VN"/>
        </w:rPr>
        <w:tab/>
      </w:r>
      <w:r>
        <w:rPr>
          <w:lang w:val="vi-VN"/>
        </w:rPr>
        <w:tab/>
      </w:r>
    </w:p>
    <w:p w14:paraId="3FEB32FB" w14:textId="678E24B1" w:rsidR="002202A3" w:rsidRDefault="002202A3" w:rsidP="002202A3">
      <w:pPr>
        <w:pStyle w:val="Heading1"/>
        <w:rPr>
          <w:lang w:val="vi-VN"/>
        </w:rPr>
      </w:pPr>
      <w:r>
        <w:rPr>
          <w:lang w:val="vi-VN"/>
        </w:rPr>
        <w:t>VI. DỰ KIẾN NGUỒN LỰC, ĐIỀU KIỆN BẢO ĐẢM CHO VIỆC THI HÀNH VĂN BẢN VÀ THỜI GIAN TRÌNH THÔNG QUA/BAN HÀNH</w:t>
      </w:r>
    </w:p>
    <w:p w14:paraId="6C5574AB" w14:textId="4B777709" w:rsidR="002202A3" w:rsidRDefault="009F0350" w:rsidP="00970314">
      <w:pPr>
        <w:tabs>
          <w:tab w:val="left" w:leader="dot" w:pos="9044"/>
        </w:tabs>
        <w:rPr>
          <w:lang w:val="vi-VN"/>
        </w:rPr>
      </w:pPr>
      <w:r w:rsidRPr="00A86FFB">
        <w:rPr>
          <w:lang w:val="vi-VN"/>
        </w:rPr>
        <w:t xml:space="preserve">Trường hợp dự thảo </w:t>
      </w:r>
      <w:r>
        <w:rPr>
          <w:lang w:val="vi-VN"/>
        </w:rPr>
        <w:t>Thông tư</w:t>
      </w:r>
      <w:r w:rsidRPr="00A86FFB">
        <w:rPr>
          <w:lang w:val="vi-VN"/>
        </w:rPr>
        <w:t xml:space="preserve"> được ban hành và có hiệu lực không làm tăng biên chế, nguồn nhân lực cơ bản</w:t>
      </w:r>
      <w:r>
        <w:rPr>
          <w:lang w:val="vi-VN"/>
        </w:rPr>
        <w:t xml:space="preserve"> của Cục CNCNTT</w:t>
      </w:r>
      <w:r w:rsidRPr="00A86FFB">
        <w:rPr>
          <w:lang w:val="vi-VN"/>
        </w:rPr>
        <w:t xml:space="preserve"> đáp ứng yêu cầu của công tác triển khai thi hành văn bản.</w:t>
      </w:r>
    </w:p>
    <w:p w14:paraId="28E61EA2" w14:textId="1A82D913" w:rsidR="002202A3" w:rsidRDefault="002202A3" w:rsidP="002202A3">
      <w:pPr>
        <w:pStyle w:val="Heading1"/>
        <w:rPr>
          <w:lang w:val="vi-VN"/>
        </w:rPr>
      </w:pPr>
      <w:r>
        <w:rPr>
          <w:lang w:val="vi-VN"/>
        </w:rPr>
        <w:t>VII. NHỮNG VẤN ĐỀ XIN Ý KIẾN (NẾU CÓ)</w:t>
      </w:r>
    </w:p>
    <w:p w14:paraId="4702DEE3" w14:textId="6F3F5667" w:rsidR="009F0350" w:rsidRDefault="009F0350" w:rsidP="009F0350">
      <w:pPr>
        <w:tabs>
          <w:tab w:val="left" w:leader="dot" w:pos="9044"/>
        </w:tabs>
        <w:rPr>
          <w:lang w:val="vi-VN"/>
        </w:rPr>
      </w:pPr>
      <w:r>
        <w:rPr>
          <w:lang w:val="vi-VN"/>
        </w:rPr>
        <w:tab/>
      </w:r>
      <w:r>
        <w:rPr>
          <w:lang w:val="vi-VN"/>
        </w:rPr>
        <w:tab/>
      </w:r>
    </w:p>
    <w:p w14:paraId="6D33F2BA" w14:textId="506CFDC6" w:rsidR="00CA3115" w:rsidRDefault="0047158F" w:rsidP="0047158F">
      <w:pPr>
        <w:rPr>
          <w:lang w:val="vi-VN"/>
        </w:rPr>
      </w:pPr>
      <w:r>
        <w:rPr>
          <w:lang w:val="vi-VN"/>
        </w:rPr>
        <w:t xml:space="preserve">Trên đây là Tờ trình về dự thảo </w:t>
      </w:r>
      <w:r w:rsidR="007C57FB" w:rsidRPr="007F5678">
        <w:rPr>
          <w:color w:val="000000" w:themeColor="text1"/>
          <w:spacing w:val="-2"/>
          <w:szCs w:val="24"/>
          <w:lang w:val="de-DE"/>
        </w:rPr>
        <w:t>Thông</w:t>
      </w:r>
      <w:r w:rsidR="007C57FB" w:rsidRPr="007F5678">
        <w:rPr>
          <w:color w:val="000000" w:themeColor="text1"/>
          <w:spacing w:val="-2"/>
          <w:szCs w:val="24"/>
          <w:lang w:val="vi-VN"/>
        </w:rPr>
        <w:t xml:space="preserve"> tư </w:t>
      </w:r>
      <w:r w:rsidR="007C57FB" w:rsidRPr="007F5678">
        <w:rPr>
          <w:color w:val="000000" w:themeColor="text1"/>
          <w:spacing w:val="-2"/>
          <w:szCs w:val="24"/>
          <w:lang w:val="de-DE"/>
        </w:rPr>
        <w:t>ban hành Danh mục nguyên liệu, vật liệu bán dẫn, thiết bị, máy móc, công cụ cho công nghiệp bán dẫn được khuyến khích đầu tư phát triển</w:t>
      </w:r>
      <w:r>
        <w:rPr>
          <w:lang w:val="vi-VN"/>
        </w:rPr>
        <w:t>,</w:t>
      </w:r>
      <w:r w:rsidRPr="0047158F">
        <w:rPr>
          <w:lang w:val="vi-VN"/>
        </w:rPr>
        <w:t xml:space="preserve"> </w:t>
      </w:r>
      <w:r w:rsidR="005750CE">
        <w:rPr>
          <w:lang w:val="vi-VN"/>
        </w:rPr>
        <w:t xml:space="preserve">Cục </w:t>
      </w:r>
      <w:r w:rsidR="00955C74">
        <w:rPr>
          <w:lang w:val="vi-VN"/>
        </w:rPr>
        <w:t>CN</w:t>
      </w:r>
      <w:r w:rsidR="005750CE">
        <w:rPr>
          <w:lang w:val="vi-VN"/>
        </w:rPr>
        <w:t>CNTT</w:t>
      </w:r>
      <w:r>
        <w:rPr>
          <w:lang w:val="vi-VN"/>
        </w:rPr>
        <w:t xml:space="preserve"> xin</w:t>
      </w:r>
      <w:r w:rsidR="005750CE">
        <w:rPr>
          <w:lang w:val="vi-VN"/>
        </w:rPr>
        <w:t xml:space="preserve"> kính trình</w:t>
      </w:r>
      <w:r>
        <w:rPr>
          <w:lang w:val="vi-VN"/>
        </w:rPr>
        <w:t xml:space="preserve"> Bộ trưởng xem xét, quyết định</w:t>
      </w:r>
      <w:r w:rsidR="00CA3115">
        <w:rPr>
          <w:lang w:val="vi-VN"/>
        </w:rPr>
        <w:t>.</w:t>
      </w:r>
    </w:p>
    <w:p w14:paraId="7EC07271" w14:textId="173FC178" w:rsidR="0047158F" w:rsidRDefault="0047158F" w:rsidP="007A492C">
      <w:pPr>
        <w:rPr>
          <w:lang w:val="vi-VN"/>
        </w:rPr>
      </w:pPr>
      <w:r>
        <w:rPr>
          <w:lang w:val="vi-VN"/>
        </w:rPr>
        <w:t>Xin gửi kèm theo:</w:t>
      </w:r>
    </w:p>
    <w:p w14:paraId="58A8B2F2" w14:textId="5434A1AC" w:rsidR="0047158F" w:rsidRDefault="0047158F" w:rsidP="0047158F">
      <w:pPr>
        <w:tabs>
          <w:tab w:val="left" w:leader="dot" w:pos="9044"/>
        </w:tabs>
        <w:rPr>
          <w:i/>
          <w:iCs/>
          <w:lang w:val="vi-VN"/>
        </w:rPr>
      </w:pPr>
      <w:r w:rsidRPr="0047158F">
        <w:rPr>
          <w:i/>
          <w:iCs/>
          <w:lang w:val="vi-VN"/>
        </w:rPr>
        <w:t>(1) Dự thảo Thông tư;</w:t>
      </w:r>
    </w:p>
    <w:p w14:paraId="79632D56" w14:textId="41E4E8E6" w:rsidR="00E67AE8" w:rsidRDefault="00E67AE8" w:rsidP="0047158F">
      <w:pPr>
        <w:tabs>
          <w:tab w:val="left" w:leader="dot" w:pos="9044"/>
        </w:tabs>
        <w:rPr>
          <w:i/>
          <w:iCs/>
          <w:lang w:val="vi-VN"/>
        </w:rPr>
      </w:pPr>
      <w:r>
        <w:rPr>
          <w:i/>
          <w:iCs/>
          <w:lang w:val="vi-VN"/>
        </w:rPr>
        <w:t>(2) Bản so sánh, thuyết minh nội dung dự thảo Thông tư;</w:t>
      </w:r>
    </w:p>
    <w:p w14:paraId="53DBFA4E" w14:textId="70A6C4CD" w:rsidR="00E67AE8" w:rsidRDefault="00E67AE8" w:rsidP="0047158F">
      <w:pPr>
        <w:tabs>
          <w:tab w:val="left" w:leader="dot" w:pos="9044"/>
        </w:tabs>
        <w:rPr>
          <w:i/>
          <w:iCs/>
          <w:lang w:val="vi-VN"/>
        </w:rPr>
      </w:pPr>
      <w:r>
        <w:rPr>
          <w:i/>
          <w:iCs/>
          <w:lang w:val="vi-VN"/>
        </w:rPr>
        <w:t>(3) Báo cáo thẩm định;</w:t>
      </w:r>
    </w:p>
    <w:p w14:paraId="444762AB" w14:textId="605397A5" w:rsidR="00E67AE8" w:rsidRDefault="00E67AE8" w:rsidP="0047158F">
      <w:pPr>
        <w:tabs>
          <w:tab w:val="left" w:leader="dot" w:pos="9044"/>
        </w:tabs>
        <w:rPr>
          <w:i/>
          <w:iCs/>
          <w:lang w:val="vi-VN"/>
        </w:rPr>
      </w:pPr>
      <w:r>
        <w:rPr>
          <w:i/>
          <w:iCs/>
          <w:lang w:val="vi-VN"/>
        </w:rPr>
        <w:t>(4) Báo cáo tiếp thu, giải trình ý kiến thẩm định;</w:t>
      </w:r>
    </w:p>
    <w:p w14:paraId="50176627" w14:textId="03B76491" w:rsidR="0047158F" w:rsidRPr="0047158F" w:rsidRDefault="00E67AE8" w:rsidP="007A492C">
      <w:pPr>
        <w:tabs>
          <w:tab w:val="left" w:leader="dot" w:pos="9044"/>
        </w:tabs>
        <w:spacing w:after="240"/>
        <w:rPr>
          <w:i/>
          <w:iCs/>
          <w:lang w:val="vi-VN"/>
        </w:rPr>
      </w:pPr>
      <w:r>
        <w:rPr>
          <w:i/>
          <w:iCs/>
          <w:lang w:val="vi-VN"/>
        </w:rPr>
        <w:t xml:space="preserve">(5) Tài liệu khác: </w:t>
      </w:r>
      <w:r w:rsidR="0047158F" w:rsidRPr="0047158F">
        <w:rPr>
          <w:i/>
          <w:iCs/>
          <w:lang w:val="vi-VN"/>
        </w:rPr>
        <w:t xml:space="preserve">Báo cáo giải trình, tiếp thu ý kiến của tập thể Lãnh đạo Bộ; </w:t>
      </w:r>
      <w:r w:rsidR="0047158F">
        <w:rPr>
          <w:i/>
          <w:iCs/>
          <w:lang w:val="vi-VN"/>
        </w:rPr>
        <w:t>Bảng</w:t>
      </w:r>
      <w:r w:rsidR="0047158F" w:rsidRPr="0047158F">
        <w:rPr>
          <w:i/>
          <w:iCs/>
          <w:lang w:val="vi-VN"/>
        </w:rPr>
        <w:t xml:space="preserve"> tổng hợp, tiếp thu, giải trình ý kiến góp ý</w:t>
      </w:r>
      <w:r w:rsidR="0047158F">
        <w:rPr>
          <w:i/>
          <w:iCs/>
          <w:lang w:val="vi-VN"/>
        </w:rPr>
        <w:t xml:space="preserve"> của các cơ quan, tổ chức, cá nhân và đối tượng chịu sự tác động trực tiếp của dự thảo Thông tư</w:t>
      </w:r>
      <w:r w:rsidR="0047158F" w:rsidRPr="0047158F">
        <w:rPr>
          <w:i/>
          <w:iCs/>
          <w:lang w:val="vi-VN"/>
        </w:rPr>
        <w:t xml:space="preserve">; </w:t>
      </w:r>
      <w:r w:rsidR="0047158F">
        <w:rPr>
          <w:i/>
          <w:iCs/>
          <w:lang w:val="vi-VN"/>
        </w:rPr>
        <w:t>bản chụp ý kiến góp ý</w:t>
      </w:r>
      <w:r w:rsidR="0047158F" w:rsidRPr="0047158F">
        <w:rPr>
          <w:i/>
          <w:iCs/>
          <w:lang w:val="vi-VN"/>
        </w:rPr>
        <w:t xml:space="preserve">; </w:t>
      </w:r>
      <w:r w:rsidR="0047158F">
        <w:rPr>
          <w:i/>
          <w:iCs/>
          <w:lang w:val="vi-VN"/>
        </w:rPr>
        <w:t>Báo cáo tổng kết việc thi hành pháp luật.</w:t>
      </w:r>
      <w:r>
        <w:rPr>
          <w:i/>
          <w:iCs/>
          <w:lang w:val="vi-VN"/>
        </w:rPr>
        <w:t>/.</w:t>
      </w:r>
    </w:p>
    <w:tbl>
      <w:tblPr>
        <w:tblW w:w="5000" w:type="pct"/>
        <w:jc w:val="center"/>
        <w:tblLook w:val="0000" w:firstRow="0" w:lastRow="0" w:firstColumn="0" w:lastColumn="0" w:noHBand="0" w:noVBand="0"/>
      </w:tblPr>
      <w:tblGrid>
        <w:gridCol w:w="5618"/>
        <w:gridCol w:w="3426"/>
      </w:tblGrid>
      <w:tr w:rsidR="00F8563D" w:rsidRPr="00F20A11" w14:paraId="16800B67" w14:textId="77777777" w:rsidTr="008011A8">
        <w:trPr>
          <w:trHeight w:val="1889"/>
          <w:jc w:val="center"/>
        </w:trPr>
        <w:tc>
          <w:tcPr>
            <w:tcW w:w="3106" w:type="pct"/>
          </w:tcPr>
          <w:p w14:paraId="53E0C1BA" w14:textId="77777777" w:rsidR="00F8563D" w:rsidRPr="00A86FFB" w:rsidRDefault="00F8563D" w:rsidP="008011A8">
            <w:pPr>
              <w:pStyle w:val="BodyText"/>
              <w:jc w:val="left"/>
              <w:rPr>
                <w:b/>
                <w:bCs/>
                <w:i/>
                <w:iCs/>
                <w:sz w:val="24"/>
                <w:szCs w:val="24"/>
                <w:lang w:val="vi-VN"/>
              </w:rPr>
            </w:pPr>
            <w:r w:rsidRPr="00A86FFB">
              <w:rPr>
                <w:b/>
                <w:bCs/>
                <w:i/>
                <w:iCs/>
                <w:sz w:val="24"/>
                <w:szCs w:val="24"/>
                <w:lang w:val="vi-VN"/>
              </w:rPr>
              <w:t>Nơi nhận:</w:t>
            </w:r>
          </w:p>
          <w:p w14:paraId="7074D00A" w14:textId="77777777" w:rsidR="00F8563D" w:rsidRPr="00A86FFB" w:rsidRDefault="00F8563D" w:rsidP="008011A8">
            <w:pPr>
              <w:pStyle w:val="BodyText"/>
              <w:jc w:val="left"/>
              <w:rPr>
                <w:sz w:val="22"/>
                <w:szCs w:val="22"/>
                <w:lang w:val="vi-VN"/>
              </w:rPr>
            </w:pPr>
            <w:r w:rsidRPr="00A86FFB">
              <w:rPr>
                <w:sz w:val="22"/>
                <w:szCs w:val="22"/>
                <w:lang w:val="vi-VN"/>
              </w:rPr>
              <w:t>- Như trên;</w:t>
            </w:r>
          </w:p>
          <w:p w14:paraId="067A80F3" w14:textId="1F1D5D68" w:rsidR="00F8563D" w:rsidRDefault="00F8563D" w:rsidP="008011A8">
            <w:pPr>
              <w:pStyle w:val="BodyText"/>
              <w:jc w:val="left"/>
              <w:rPr>
                <w:sz w:val="22"/>
                <w:szCs w:val="22"/>
                <w:lang w:val="vi-VN"/>
              </w:rPr>
            </w:pPr>
            <w:r w:rsidRPr="00A86FFB">
              <w:rPr>
                <w:sz w:val="22"/>
                <w:szCs w:val="22"/>
                <w:lang w:val="vi-VN"/>
              </w:rPr>
              <w:t xml:space="preserve">- </w:t>
            </w:r>
            <w:r w:rsidR="00616629">
              <w:rPr>
                <w:sz w:val="22"/>
                <w:szCs w:val="22"/>
                <w:lang w:val="vi-VN"/>
              </w:rPr>
              <w:t>Các Thứ trưởng (để b/c)</w:t>
            </w:r>
            <w:r w:rsidRPr="00A86FFB">
              <w:rPr>
                <w:sz w:val="22"/>
                <w:szCs w:val="22"/>
                <w:lang w:val="vi-VN"/>
              </w:rPr>
              <w:t>;</w:t>
            </w:r>
          </w:p>
          <w:p w14:paraId="4EBB52BD" w14:textId="77777777" w:rsidR="00F8563D" w:rsidRPr="00A86FFB" w:rsidRDefault="00F8563D" w:rsidP="008011A8">
            <w:pPr>
              <w:pStyle w:val="BodyText"/>
              <w:jc w:val="left"/>
              <w:rPr>
                <w:sz w:val="22"/>
                <w:szCs w:val="22"/>
                <w:lang w:val="vi-VN"/>
              </w:rPr>
            </w:pPr>
            <w:r w:rsidRPr="00A86FFB">
              <w:rPr>
                <w:sz w:val="22"/>
                <w:szCs w:val="22"/>
                <w:lang w:val="vi-VN"/>
              </w:rPr>
              <w:t>- Các đơn vị thuộc Bộ;</w:t>
            </w:r>
          </w:p>
          <w:p w14:paraId="03620377" w14:textId="4230D535" w:rsidR="00F8563D" w:rsidRPr="00A86FFB" w:rsidRDefault="00F8563D" w:rsidP="008011A8">
            <w:pPr>
              <w:pStyle w:val="BodyText"/>
              <w:jc w:val="left"/>
              <w:rPr>
                <w:lang w:val="vi-VN"/>
              </w:rPr>
            </w:pPr>
            <w:r w:rsidRPr="00A86FFB">
              <w:rPr>
                <w:sz w:val="22"/>
                <w:szCs w:val="22"/>
              </w:rPr>
              <w:t xml:space="preserve">- Lưu: VT, </w:t>
            </w:r>
            <w:r w:rsidR="00616629">
              <w:rPr>
                <w:sz w:val="22"/>
                <w:szCs w:val="22"/>
              </w:rPr>
              <w:t>CL</w:t>
            </w:r>
            <w:r>
              <w:rPr>
                <w:sz w:val="22"/>
                <w:szCs w:val="22"/>
                <w:lang w:val="vi-VN"/>
              </w:rPr>
              <w:t xml:space="preserve"> (5)</w:t>
            </w:r>
            <w:r w:rsidRPr="00A86FFB">
              <w:rPr>
                <w:sz w:val="22"/>
                <w:szCs w:val="22"/>
              </w:rPr>
              <w:t>.</w:t>
            </w:r>
          </w:p>
        </w:tc>
        <w:tc>
          <w:tcPr>
            <w:tcW w:w="1894" w:type="pct"/>
          </w:tcPr>
          <w:p w14:paraId="622BA7CC" w14:textId="7C06EE65" w:rsidR="00F8563D" w:rsidRPr="00E67AE8" w:rsidRDefault="00616629" w:rsidP="00F8563D">
            <w:pPr>
              <w:pStyle w:val="BodyText"/>
              <w:jc w:val="center"/>
              <w:rPr>
                <w:b/>
                <w:bCs/>
                <w:lang w:val="vi-VN"/>
              </w:rPr>
            </w:pPr>
            <w:r w:rsidRPr="00E67AE8">
              <w:rPr>
                <w:b/>
                <w:bCs/>
                <w:lang w:val="vi-VN"/>
              </w:rPr>
              <w:t>CỤC</w:t>
            </w:r>
            <w:r w:rsidR="00F8563D" w:rsidRPr="00E67AE8">
              <w:rPr>
                <w:b/>
                <w:bCs/>
                <w:lang w:val="vi-VN"/>
              </w:rPr>
              <w:t xml:space="preserve"> TRƯỞNG</w:t>
            </w:r>
          </w:p>
          <w:p w14:paraId="55BD3F2D" w14:textId="77777777" w:rsidR="00F8563D" w:rsidRPr="00A86FFB" w:rsidRDefault="00F8563D" w:rsidP="008011A8">
            <w:pPr>
              <w:spacing w:before="0" w:after="0" w:line="240" w:lineRule="auto"/>
              <w:ind w:left="-216" w:right="-1" w:firstLine="0"/>
              <w:jc w:val="center"/>
              <w:rPr>
                <w:szCs w:val="20"/>
                <w:lang w:val="vi-VN"/>
              </w:rPr>
            </w:pPr>
          </w:p>
          <w:p w14:paraId="582D9808" w14:textId="77777777" w:rsidR="00F8563D" w:rsidRPr="00A86FFB" w:rsidRDefault="00F8563D" w:rsidP="008011A8">
            <w:pPr>
              <w:spacing w:before="0" w:after="0" w:line="240" w:lineRule="auto"/>
              <w:ind w:left="-216" w:right="-1" w:firstLine="0"/>
              <w:jc w:val="center"/>
              <w:rPr>
                <w:szCs w:val="20"/>
                <w:lang w:val="vi-VN"/>
              </w:rPr>
            </w:pPr>
          </w:p>
          <w:p w14:paraId="682E6051" w14:textId="77777777" w:rsidR="00F8563D" w:rsidRPr="00A86FFB" w:rsidRDefault="00F8563D" w:rsidP="008011A8">
            <w:pPr>
              <w:spacing w:before="0" w:after="0" w:line="240" w:lineRule="auto"/>
              <w:ind w:left="-216" w:right="-1" w:firstLine="0"/>
              <w:jc w:val="center"/>
              <w:rPr>
                <w:szCs w:val="20"/>
                <w:lang w:val="vi-VN"/>
              </w:rPr>
            </w:pPr>
          </w:p>
          <w:p w14:paraId="5631F577" w14:textId="77777777" w:rsidR="00F8563D" w:rsidRPr="00A86FFB" w:rsidRDefault="00F8563D" w:rsidP="008011A8">
            <w:pPr>
              <w:spacing w:before="0" w:after="0" w:line="240" w:lineRule="auto"/>
              <w:ind w:left="-216" w:right="-1" w:firstLine="0"/>
              <w:jc w:val="center"/>
              <w:rPr>
                <w:szCs w:val="20"/>
                <w:lang w:val="vi-VN"/>
              </w:rPr>
            </w:pPr>
          </w:p>
          <w:p w14:paraId="55A2C19A" w14:textId="77777777" w:rsidR="00F8563D" w:rsidRPr="00A86FFB" w:rsidRDefault="00F8563D" w:rsidP="008011A8">
            <w:pPr>
              <w:spacing w:before="0" w:after="0" w:line="240" w:lineRule="auto"/>
              <w:ind w:left="-216" w:right="-1" w:firstLine="0"/>
              <w:jc w:val="center"/>
              <w:rPr>
                <w:szCs w:val="20"/>
                <w:lang w:val="vi-VN"/>
              </w:rPr>
            </w:pPr>
          </w:p>
          <w:p w14:paraId="5FEA15F2" w14:textId="77777777" w:rsidR="00F8563D" w:rsidRPr="00A86FFB" w:rsidRDefault="00F8563D" w:rsidP="008011A8">
            <w:pPr>
              <w:spacing w:before="0" w:after="0" w:line="240" w:lineRule="auto"/>
              <w:ind w:left="-216" w:right="-1" w:firstLine="0"/>
              <w:jc w:val="center"/>
              <w:rPr>
                <w:szCs w:val="20"/>
                <w:lang w:val="vi-VN"/>
              </w:rPr>
            </w:pPr>
          </w:p>
          <w:p w14:paraId="3258DF6C" w14:textId="4F8F64D9" w:rsidR="00F8563D" w:rsidRPr="00DE09C7" w:rsidRDefault="00F8563D" w:rsidP="00F8563D">
            <w:pPr>
              <w:pStyle w:val="BodyText"/>
              <w:jc w:val="center"/>
              <w:rPr>
                <w:b/>
                <w:bCs/>
                <w:lang w:val="vi-VN"/>
              </w:rPr>
            </w:pPr>
            <w:r>
              <w:rPr>
                <w:b/>
                <w:bCs/>
                <w:lang w:val="vi-VN"/>
              </w:rPr>
              <w:t xml:space="preserve">Nguyễn </w:t>
            </w:r>
            <w:r w:rsidR="00616629">
              <w:rPr>
                <w:b/>
                <w:bCs/>
                <w:lang w:val="vi-VN"/>
              </w:rPr>
              <w:t>Khắc Lịch</w:t>
            </w:r>
          </w:p>
        </w:tc>
      </w:tr>
    </w:tbl>
    <w:p w14:paraId="388C3310" w14:textId="77777777" w:rsidR="00752543" w:rsidRPr="00752543" w:rsidRDefault="00752543" w:rsidP="00616629">
      <w:pPr>
        <w:rPr>
          <w:lang w:val="vi-VN"/>
        </w:rPr>
      </w:pPr>
    </w:p>
    <w:sectPr w:rsidR="00752543" w:rsidRPr="00752543" w:rsidSect="00616629">
      <w:headerReference w:type="even" r:id="rId8"/>
      <w:headerReference w:type="default" r:id="rId9"/>
      <w:pgSz w:w="11879"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40CB" w14:textId="77777777" w:rsidR="002961EA" w:rsidRDefault="002961EA" w:rsidP="002202A3">
      <w:pPr>
        <w:spacing w:before="0" w:after="0" w:line="240" w:lineRule="auto"/>
      </w:pPr>
      <w:r>
        <w:separator/>
      </w:r>
    </w:p>
  </w:endnote>
  <w:endnote w:type="continuationSeparator" w:id="0">
    <w:p w14:paraId="258AB811" w14:textId="77777777" w:rsidR="002961EA" w:rsidRDefault="002961EA" w:rsidP="002202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9EA6" w14:textId="77777777" w:rsidR="002961EA" w:rsidRDefault="002961EA" w:rsidP="002202A3">
      <w:pPr>
        <w:spacing w:before="0" w:after="0" w:line="240" w:lineRule="auto"/>
      </w:pPr>
      <w:r>
        <w:separator/>
      </w:r>
    </w:p>
  </w:footnote>
  <w:footnote w:type="continuationSeparator" w:id="0">
    <w:p w14:paraId="6696B15C" w14:textId="77777777" w:rsidR="002961EA" w:rsidRDefault="002961EA" w:rsidP="002202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425530"/>
      <w:docPartObj>
        <w:docPartGallery w:val="Page Numbers (Top of Page)"/>
        <w:docPartUnique/>
      </w:docPartObj>
    </w:sdtPr>
    <w:sdtContent>
      <w:p w14:paraId="52E61865" w14:textId="7998FCA3" w:rsidR="002202A3" w:rsidRDefault="002202A3" w:rsidP="005974A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30FF1B" w14:textId="77777777" w:rsidR="002202A3" w:rsidRDefault="0022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5873919"/>
      <w:docPartObj>
        <w:docPartGallery w:val="Page Numbers (Top of Page)"/>
        <w:docPartUnique/>
      </w:docPartObj>
    </w:sdtPr>
    <w:sdtContent>
      <w:p w14:paraId="04B5BB1F" w14:textId="391FCE17" w:rsidR="002202A3" w:rsidRDefault="002202A3" w:rsidP="005974A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A9DD586" w14:textId="77777777" w:rsidR="002202A3" w:rsidRDefault="0022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BDE15E0"/>
    <w:multiLevelType w:val="hybridMultilevel"/>
    <w:tmpl w:val="91F04668"/>
    <w:lvl w:ilvl="0" w:tplc="3BD4A2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59706A3"/>
    <w:multiLevelType w:val="hybridMultilevel"/>
    <w:tmpl w:val="DB26E568"/>
    <w:lvl w:ilvl="0" w:tplc="3F6803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50662516">
    <w:abstractNumId w:val="0"/>
  </w:num>
  <w:num w:numId="2" w16cid:durableId="825974722">
    <w:abstractNumId w:val="1"/>
  </w:num>
  <w:num w:numId="3" w16cid:durableId="500393861">
    <w:abstractNumId w:val="2"/>
  </w:num>
  <w:num w:numId="4" w16cid:durableId="1581670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A3"/>
    <w:rsid w:val="000251B5"/>
    <w:rsid w:val="0006026A"/>
    <w:rsid w:val="00063ED3"/>
    <w:rsid w:val="0008622C"/>
    <w:rsid w:val="0008674B"/>
    <w:rsid w:val="000B0638"/>
    <w:rsid w:val="000C6B85"/>
    <w:rsid w:val="000D52E8"/>
    <w:rsid w:val="000D6470"/>
    <w:rsid w:val="001207B1"/>
    <w:rsid w:val="00140717"/>
    <w:rsid w:val="00156F4C"/>
    <w:rsid w:val="00162F3D"/>
    <w:rsid w:val="00163A84"/>
    <w:rsid w:val="00173783"/>
    <w:rsid w:val="001A1630"/>
    <w:rsid w:val="001A47C1"/>
    <w:rsid w:val="001A57C1"/>
    <w:rsid w:val="001A5D6C"/>
    <w:rsid w:val="00203FD3"/>
    <w:rsid w:val="00205AB7"/>
    <w:rsid w:val="0020706B"/>
    <w:rsid w:val="00210E62"/>
    <w:rsid w:val="002202A3"/>
    <w:rsid w:val="00267767"/>
    <w:rsid w:val="00285021"/>
    <w:rsid w:val="00293488"/>
    <w:rsid w:val="002961EA"/>
    <w:rsid w:val="002A07F1"/>
    <w:rsid w:val="002A2817"/>
    <w:rsid w:val="002A75C1"/>
    <w:rsid w:val="002B0BB0"/>
    <w:rsid w:val="003074E4"/>
    <w:rsid w:val="003670A3"/>
    <w:rsid w:val="00370159"/>
    <w:rsid w:val="003748B1"/>
    <w:rsid w:val="00377459"/>
    <w:rsid w:val="00380BA0"/>
    <w:rsid w:val="003A496E"/>
    <w:rsid w:val="003C01A7"/>
    <w:rsid w:val="003F04E4"/>
    <w:rsid w:val="00404B7F"/>
    <w:rsid w:val="00417E16"/>
    <w:rsid w:val="0047158F"/>
    <w:rsid w:val="00472A49"/>
    <w:rsid w:val="004803D3"/>
    <w:rsid w:val="004D1410"/>
    <w:rsid w:val="004D73FC"/>
    <w:rsid w:val="005750CE"/>
    <w:rsid w:val="005810A5"/>
    <w:rsid w:val="00583EAF"/>
    <w:rsid w:val="005917C7"/>
    <w:rsid w:val="005B581A"/>
    <w:rsid w:val="005C657E"/>
    <w:rsid w:val="00616629"/>
    <w:rsid w:val="0062149B"/>
    <w:rsid w:val="006511D7"/>
    <w:rsid w:val="0066744A"/>
    <w:rsid w:val="00675088"/>
    <w:rsid w:val="006B11DC"/>
    <w:rsid w:val="006F4ED5"/>
    <w:rsid w:val="00717786"/>
    <w:rsid w:val="007501BF"/>
    <w:rsid w:val="00752543"/>
    <w:rsid w:val="00757591"/>
    <w:rsid w:val="0076038B"/>
    <w:rsid w:val="007A492C"/>
    <w:rsid w:val="007B2AF1"/>
    <w:rsid w:val="007B787E"/>
    <w:rsid w:val="007C57FB"/>
    <w:rsid w:val="007D1C61"/>
    <w:rsid w:val="007E4691"/>
    <w:rsid w:val="007F4FDA"/>
    <w:rsid w:val="0080068E"/>
    <w:rsid w:val="008014FF"/>
    <w:rsid w:val="008257AA"/>
    <w:rsid w:val="00827F24"/>
    <w:rsid w:val="0083524C"/>
    <w:rsid w:val="008634FE"/>
    <w:rsid w:val="00881AFA"/>
    <w:rsid w:val="0088272F"/>
    <w:rsid w:val="00886C7C"/>
    <w:rsid w:val="0089103A"/>
    <w:rsid w:val="008A37EA"/>
    <w:rsid w:val="008A48F8"/>
    <w:rsid w:val="008C261F"/>
    <w:rsid w:val="008C2701"/>
    <w:rsid w:val="008C5423"/>
    <w:rsid w:val="008F7990"/>
    <w:rsid w:val="00903B28"/>
    <w:rsid w:val="00914712"/>
    <w:rsid w:val="00915BC7"/>
    <w:rsid w:val="009440FE"/>
    <w:rsid w:val="00947AB4"/>
    <w:rsid w:val="00955C74"/>
    <w:rsid w:val="00961FB5"/>
    <w:rsid w:val="00970314"/>
    <w:rsid w:val="00970480"/>
    <w:rsid w:val="00971E64"/>
    <w:rsid w:val="009C239B"/>
    <w:rsid w:val="009D2D6E"/>
    <w:rsid w:val="009D48C3"/>
    <w:rsid w:val="009F0350"/>
    <w:rsid w:val="00A14147"/>
    <w:rsid w:val="00A15D18"/>
    <w:rsid w:val="00A16BFF"/>
    <w:rsid w:val="00A32FBF"/>
    <w:rsid w:val="00A37965"/>
    <w:rsid w:val="00A45FE6"/>
    <w:rsid w:val="00A60EFA"/>
    <w:rsid w:val="00A72951"/>
    <w:rsid w:val="00AB5625"/>
    <w:rsid w:val="00AD73A1"/>
    <w:rsid w:val="00B116DB"/>
    <w:rsid w:val="00B12322"/>
    <w:rsid w:val="00B2043E"/>
    <w:rsid w:val="00B26ED5"/>
    <w:rsid w:val="00B33AEC"/>
    <w:rsid w:val="00B53B01"/>
    <w:rsid w:val="00B54823"/>
    <w:rsid w:val="00B54944"/>
    <w:rsid w:val="00B5624E"/>
    <w:rsid w:val="00B57E18"/>
    <w:rsid w:val="00B9082A"/>
    <w:rsid w:val="00B96F3F"/>
    <w:rsid w:val="00BA7D5E"/>
    <w:rsid w:val="00BD0BAB"/>
    <w:rsid w:val="00BD622D"/>
    <w:rsid w:val="00C25979"/>
    <w:rsid w:val="00C27DE8"/>
    <w:rsid w:val="00C41766"/>
    <w:rsid w:val="00C77574"/>
    <w:rsid w:val="00CA3115"/>
    <w:rsid w:val="00CA40A1"/>
    <w:rsid w:val="00CD7960"/>
    <w:rsid w:val="00CF004F"/>
    <w:rsid w:val="00CF3BFC"/>
    <w:rsid w:val="00D31AEB"/>
    <w:rsid w:val="00D52AA6"/>
    <w:rsid w:val="00D61A16"/>
    <w:rsid w:val="00D81491"/>
    <w:rsid w:val="00D820E8"/>
    <w:rsid w:val="00D9172E"/>
    <w:rsid w:val="00D96A80"/>
    <w:rsid w:val="00DA09B3"/>
    <w:rsid w:val="00DA5597"/>
    <w:rsid w:val="00DB19E2"/>
    <w:rsid w:val="00DF5A93"/>
    <w:rsid w:val="00E00A87"/>
    <w:rsid w:val="00E011FC"/>
    <w:rsid w:val="00E43B76"/>
    <w:rsid w:val="00E5322D"/>
    <w:rsid w:val="00E67AE8"/>
    <w:rsid w:val="00EB50AA"/>
    <w:rsid w:val="00EB7908"/>
    <w:rsid w:val="00ED4267"/>
    <w:rsid w:val="00EE22B2"/>
    <w:rsid w:val="00EF1AC4"/>
    <w:rsid w:val="00F014FE"/>
    <w:rsid w:val="00F041FF"/>
    <w:rsid w:val="00F12391"/>
    <w:rsid w:val="00F45F81"/>
    <w:rsid w:val="00F526E5"/>
    <w:rsid w:val="00F557B5"/>
    <w:rsid w:val="00F8563D"/>
    <w:rsid w:val="00FB282E"/>
    <w:rsid w:val="00FB6CA4"/>
    <w:rsid w:val="00FD41CD"/>
    <w:rsid w:val="00FF2BB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0A8B"/>
  <w15:chartTrackingRefBased/>
  <w15:docId w15:val="{F2994199-765D-0F47-999C-2EE80BFD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14"/>
    <w:pPr>
      <w:widowControl w:val="0"/>
      <w:snapToGrid w:val="0"/>
      <w:spacing w:before="120" w:after="120" w:line="264" w:lineRule="auto"/>
      <w:ind w:firstLine="567"/>
      <w:jc w:val="both"/>
    </w:pPr>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A45FE6"/>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45FE6"/>
    <w:p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45FE6"/>
    <w:pPr>
      <w:outlineLvl w:val="2"/>
    </w:pPr>
    <w:rPr>
      <w:rFonts w:eastAsiaTheme="majorEastAsia" w:cstheme="majorBidi"/>
      <w:b/>
    </w:rPr>
  </w:style>
  <w:style w:type="paragraph" w:styleId="Heading4">
    <w:name w:val="heading 4"/>
    <w:basedOn w:val="Normal"/>
    <w:next w:val="Normal"/>
    <w:link w:val="Heading4Char"/>
    <w:uiPriority w:val="9"/>
    <w:unhideWhenUsed/>
    <w:qFormat/>
    <w:rsid w:val="00A45FE6"/>
    <w:pPr>
      <w:outlineLvl w:val="3"/>
    </w:pPr>
    <w:rPr>
      <w:rFonts w:eastAsiaTheme="majorEastAsia" w:cstheme="majorBidi"/>
      <w:b/>
      <w:iCs/>
    </w:rPr>
  </w:style>
  <w:style w:type="paragraph" w:styleId="Heading5">
    <w:name w:val="heading 5"/>
    <w:basedOn w:val="Normal"/>
    <w:next w:val="Normal"/>
    <w:link w:val="Heading5Char"/>
    <w:uiPriority w:val="9"/>
    <w:unhideWhenUsed/>
    <w:qFormat/>
    <w:rsid w:val="00A45FE6"/>
    <w:pPr>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970314"/>
    <w:pPr>
      <w:spacing w:before="0" w:after="0" w:line="240" w:lineRule="auto"/>
      <w:ind w:firstLine="0"/>
    </w:pPr>
    <w:rPr>
      <w:lang w:val="en-US"/>
    </w:rPr>
  </w:style>
  <w:style w:type="character" w:customStyle="1" w:styleId="BodyTextChar">
    <w:name w:val="Body Text Char"/>
    <w:basedOn w:val="DefaultParagraphFont"/>
    <w:link w:val="BodyText"/>
    <w:rsid w:val="00970314"/>
    <w:rPr>
      <w:rFonts w:ascii="Times New Roman" w:eastAsia="Times New Roman" w:hAnsi="Times New Roman" w:cs="Times New Roman"/>
      <w:kern w:val="0"/>
      <w:sz w:val="28"/>
      <w:szCs w:val="28"/>
      <w:lang w:val="en-US"/>
      <w14:ligatures w14:val="none"/>
    </w:rPr>
  </w:style>
  <w:style w:type="character" w:customStyle="1" w:styleId="Heading2Char">
    <w:name w:val="Heading 2 Char"/>
    <w:basedOn w:val="DefaultParagraphFont"/>
    <w:link w:val="Heading2"/>
    <w:uiPriority w:val="9"/>
    <w:rsid w:val="00A45FE6"/>
    <w:rPr>
      <w:rFonts w:ascii="Times New Roman" w:eastAsiaTheme="majorEastAsia" w:hAnsi="Times New Roman" w:cstheme="majorBidi"/>
      <w:b/>
      <w:kern w:val="0"/>
      <w:sz w:val="28"/>
      <w:szCs w:val="32"/>
      <w:lang w:val="en-GB"/>
      <w14:ligatures w14:val="none"/>
    </w:rPr>
  </w:style>
  <w:style w:type="character" w:customStyle="1" w:styleId="Heading1Char">
    <w:name w:val="Heading 1 Char"/>
    <w:basedOn w:val="DefaultParagraphFont"/>
    <w:link w:val="Heading1"/>
    <w:uiPriority w:val="9"/>
    <w:rsid w:val="00A45FE6"/>
    <w:rPr>
      <w:rFonts w:ascii="Times New Roman" w:eastAsiaTheme="majorEastAsia" w:hAnsi="Times New Roman" w:cstheme="majorBidi"/>
      <w:b/>
      <w:kern w:val="0"/>
      <w:sz w:val="28"/>
      <w:szCs w:val="40"/>
      <w:lang w:val="en-GB"/>
      <w14:ligatures w14:val="none"/>
    </w:rPr>
  </w:style>
  <w:style w:type="character" w:customStyle="1" w:styleId="Heading3Char">
    <w:name w:val="Heading 3 Char"/>
    <w:basedOn w:val="DefaultParagraphFont"/>
    <w:link w:val="Heading3"/>
    <w:uiPriority w:val="9"/>
    <w:rsid w:val="00A45FE6"/>
    <w:rPr>
      <w:rFonts w:ascii="Times New Roman" w:eastAsiaTheme="majorEastAsia" w:hAnsi="Times New Roman" w:cstheme="majorBidi"/>
      <w:b/>
      <w:kern w:val="0"/>
      <w:sz w:val="28"/>
      <w:szCs w:val="28"/>
      <w:lang w:val="en-GB"/>
      <w14:ligatures w14:val="none"/>
    </w:rPr>
  </w:style>
  <w:style w:type="character" w:customStyle="1" w:styleId="Heading4Char">
    <w:name w:val="Heading 4 Char"/>
    <w:basedOn w:val="DefaultParagraphFont"/>
    <w:link w:val="Heading4"/>
    <w:uiPriority w:val="9"/>
    <w:rsid w:val="00A45FE6"/>
    <w:rPr>
      <w:rFonts w:ascii="Times New Roman" w:eastAsiaTheme="majorEastAsia" w:hAnsi="Times New Roman" w:cstheme="majorBidi"/>
      <w:b/>
      <w:iCs/>
      <w:kern w:val="0"/>
      <w:sz w:val="28"/>
      <w:szCs w:val="28"/>
      <w:lang w:val="en-GB"/>
      <w14:ligatures w14:val="none"/>
    </w:rPr>
  </w:style>
  <w:style w:type="character" w:customStyle="1" w:styleId="Heading5Char">
    <w:name w:val="Heading 5 Char"/>
    <w:basedOn w:val="DefaultParagraphFont"/>
    <w:link w:val="Heading5"/>
    <w:uiPriority w:val="9"/>
    <w:rsid w:val="00A45FE6"/>
    <w:rPr>
      <w:rFonts w:ascii="Times New Roman" w:eastAsiaTheme="majorEastAsia" w:hAnsi="Times New Roman" w:cstheme="majorBidi"/>
      <w:b/>
      <w:kern w:val="0"/>
      <w:sz w:val="28"/>
      <w:szCs w:val="28"/>
      <w:lang w:val="en-GB"/>
      <w14:ligatures w14:val="none"/>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A45FE6"/>
    <w:pPr>
      <w:spacing w:before="0" w:after="0"/>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45FE6"/>
    <w:rPr>
      <w:rFonts w:ascii="Times New Roman" w:eastAsiaTheme="majorEastAsia" w:hAnsi="Times New Roman" w:cstheme="majorBidi"/>
      <w:b/>
      <w:spacing w:val="-10"/>
      <w:kern w:val="28"/>
      <w:sz w:val="28"/>
      <w:szCs w:val="56"/>
      <w:lang w:val="en-GB"/>
      <w14:ligatures w14:val="none"/>
    </w:rPr>
  </w:style>
  <w:style w:type="paragraph" w:styleId="Subtitle">
    <w:name w:val="Subtitle"/>
    <w:basedOn w:val="Normal"/>
    <w:next w:val="Normal"/>
    <w:link w:val="SubtitleChar"/>
    <w:uiPriority w:val="11"/>
    <w:qFormat/>
    <w:rsid w:val="00BD622D"/>
    <w:pPr>
      <w:numPr>
        <w:ilvl w:val="1"/>
      </w:numPr>
      <w:spacing w:line="276" w:lineRule="auto"/>
      <w:ind w:firstLine="567"/>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rsid w:val="00267767"/>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2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02A3"/>
    <w:rPr>
      <w:rFonts w:ascii="Times New Roman" w:eastAsia="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202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02A3"/>
    <w:rPr>
      <w:rFonts w:ascii="Times New Roman" w:eastAsia="Times New Roman" w:hAnsi="Times New Roman" w:cs="Times New Roman"/>
      <w:kern w:val="0"/>
      <w:sz w:val="28"/>
      <w:szCs w:val="28"/>
      <w:lang w:val="en-GB"/>
      <w14:ligatures w14:val="none"/>
    </w:rPr>
  </w:style>
  <w:style w:type="character" w:styleId="PageNumber">
    <w:name w:val="page number"/>
    <w:basedOn w:val="DefaultParagraphFont"/>
    <w:uiPriority w:val="99"/>
    <w:semiHidden/>
    <w:unhideWhenUsed/>
    <w:rsid w:val="002202A3"/>
  </w:style>
  <w:style w:type="character" w:styleId="Hyperlink">
    <w:name w:val="Hyperlink"/>
    <w:basedOn w:val="DefaultParagraphFont"/>
    <w:uiPriority w:val="99"/>
    <w:unhideWhenUsed/>
    <w:rsid w:val="008C2701"/>
    <w:rPr>
      <w:color w:val="0563C1" w:themeColor="hyperlink"/>
      <w:u w:val="single"/>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styleId="FootnoteText">
    <w:name w:val="footnote text"/>
    <w:basedOn w:val="Normal"/>
    <w:link w:val="FootnoteTextChar"/>
    <w:uiPriority w:val="99"/>
    <w:semiHidden/>
    <w:unhideWhenUsed/>
    <w:rsid w:val="008C270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C270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8C27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dh55555/Library/Group%20Containers/UBF8T346G9.Office/User%20Content.localized/Templates.localized/PT-Templat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1895-AB12-604C-8CB8-D9BC62DF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PT-Template-2025.dotx</Template>
  <TotalTime>77</TotalTime>
  <Pages>5</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Hiệp</dc:creator>
  <cp:keywords/>
  <dc:description/>
  <cp:lastModifiedBy>Chung Nguyen</cp:lastModifiedBy>
  <cp:revision>59</cp:revision>
  <cp:lastPrinted>2025-10-12T06:43:00Z</cp:lastPrinted>
  <dcterms:created xsi:type="dcterms:W3CDTF">2025-10-08T08:53:00Z</dcterms:created>
  <dcterms:modified xsi:type="dcterms:W3CDTF">2025-10-13T11:22:00Z</dcterms:modified>
</cp:coreProperties>
</file>