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72" w:type="pct"/>
        <w:jc w:val="center"/>
        <w:tblLook w:val="04A0" w:firstRow="1" w:lastRow="0" w:firstColumn="1" w:lastColumn="0" w:noHBand="0" w:noVBand="1"/>
      </w:tblPr>
      <w:tblGrid>
        <w:gridCol w:w="6774"/>
        <w:gridCol w:w="8299"/>
      </w:tblGrid>
      <w:tr w:rsidR="00267767" w14:paraId="0DBD6EDA" w14:textId="77777777" w:rsidTr="00F56058">
        <w:trPr>
          <w:trHeight w:val="1265"/>
          <w:jc w:val="center"/>
        </w:trPr>
        <w:tc>
          <w:tcPr>
            <w:tcW w:w="2247" w:type="pct"/>
          </w:tcPr>
          <w:p w14:paraId="7C8C85DA" w14:textId="77777777" w:rsidR="00267767" w:rsidRPr="00DE09C7" w:rsidRDefault="00267767" w:rsidP="000A4A53">
            <w:pPr>
              <w:pStyle w:val="BodyText"/>
              <w:spacing w:before="0" w:after="0" w:line="240" w:lineRule="auto"/>
              <w:ind w:firstLine="0"/>
              <w:rPr>
                <w:b/>
                <w:bCs/>
                <w:w w:val="93"/>
                <w:sz w:val="26"/>
                <w:szCs w:val="26"/>
              </w:rPr>
            </w:pPr>
            <w:r w:rsidRPr="00DE09C7">
              <w:rPr>
                <w:b/>
                <w:bCs/>
                <w:w w:val="93"/>
                <w:sz w:val="26"/>
                <w:szCs w:val="26"/>
              </w:rPr>
              <w:t xml:space="preserve">BỘ </w:t>
            </w:r>
            <w:r w:rsidR="00DA7800" w:rsidRPr="00DE09C7">
              <w:rPr>
                <w:b/>
                <w:bCs/>
                <w:w w:val="93"/>
                <w:sz w:val="26"/>
                <w:szCs w:val="26"/>
              </w:rPr>
              <w:t>KHOA HỌC VÀ CÔNG NGHỆ</w:t>
            </w:r>
          </w:p>
          <w:p w14:paraId="5E199870" w14:textId="12169BBE" w:rsidR="00267767" w:rsidRPr="007D1DCD" w:rsidRDefault="00267767" w:rsidP="008127EF">
            <w:pPr>
              <w:spacing w:before="0" w:after="0" w:line="240" w:lineRule="auto"/>
              <w:jc w:val="center"/>
              <w:outlineLvl w:val="0"/>
              <w:rPr>
                <w:sz w:val="24"/>
                <w:szCs w:val="24"/>
                <w:lang w:val="vi-VN"/>
              </w:rPr>
            </w:pPr>
            <w:r>
              <w:rPr>
                <w:noProof/>
                <w:sz w:val="24"/>
                <w:szCs w:val="24"/>
                <w:lang w:val="en-US"/>
              </w:rPr>
              <mc:AlternateContent>
                <mc:Choice Requires="wps">
                  <w:drawing>
                    <wp:anchor distT="0" distB="0" distL="114300" distR="114300" simplePos="0" relativeHeight="251659264" behindDoc="0" locked="0" layoutInCell="1" allowOverlap="1" wp14:anchorId="5CE2973D" wp14:editId="1170447B">
                      <wp:simplePos x="0" y="0"/>
                      <wp:positionH relativeFrom="column">
                        <wp:posOffset>1296439</wp:posOffset>
                      </wp:positionH>
                      <wp:positionV relativeFrom="paragraph">
                        <wp:posOffset>57785</wp:posOffset>
                      </wp:positionV>
                      <wp:extent cx="1469390" cy="0"/>
                      <wp:effectExtent l="0" t="0" r="16510"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20A7B"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pt,4.55pt" to="217.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J5sAEAAEgDAAAOAAAAZHJzL2Uyb0RvYy54bWysU8Fu2zAMvQ/YPwi6L06ytVi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"/>
                  </w:pict>
                </mc:Fallback>
              </mc:AlternateContent>
            </w:r>
          </w:p>
        </w:tc>
        <w:tc>
          <w:tcPr>
            <w:tcW w:w="2753" w:type="pct"/>
            <w:hideMark/>
          </w:tcPr>
          <w:p w14:paraId="16F9F44E" w14:textId="77777777" w:rsidR="000A4A53" w:rsidRPr="000A4A53" w:rsidRDefault="00267767" w:rsidP="000A4A53">
            <w:pPr>
              <w:pStyle w:val="BodyText"/>
              <w:spacing w:before="0" w:after="0" w:line="240" w:lineRule="auto"/>
              <w:ind w:firstLine="0"/>
              <w:rPr>
                <w:rFonts w:ascii="Times New Roman Bold" w:hAnsi="Times New Roman Bold"/>
                <w:b/>
                <w:bCs/>
                <w:spacing w:val="-4"/>
                <w:w w:val="90"/>
                <w:sz w:val="26"/>
                <w:szCs w:val="26"/>
                <w:lang w:val="vi-VN"/>
              </w:rPr>
            </w:pPr>
            <w:r w:rsidRPr="00863549">
              <w:rPr>
                <w:rFonts w:ascii="Times New Roman Bold" w:hAnsi="Times New Roman Bold"/>
                <w:b/>
                <w:bCs/>
                <w:spacing w:val="-4"/>
                <w:w w:val="90"/>
                <w:sz w:val="26"/>
                <w:szCs w:val="26"/>
                <w:lang w:val="vi-VN"/>
              </w:rPr>
              <w:t>CỘNG HÒA XÃ HỘI CHỦ NGHĨA VIỆT NAM</w:t>
            </w:r>
          </w:p>
          <w:p w14:paraId="0E1E123B" w14:textId="77777777" w:rsidR="00267767" w:rsidRPr="000A4A53" w:rsidRDefault="00267767" w:rsidP="000A4A53">
            <w:pPr>
              <w:pStyle w:val="BodyText"/>
              <w:spacing w:before="0" w:after="0" w:line="240" w:lineRule="auto"/>
              <w:ind w:firstLine="0"/>
              <w:rPr>
                <w:rFonts w:ascii="Times New Roman Bold" w:hAnsi="Times New Roman Bold"/>
                <w:b/>
                <w:bCs/>
              </w:rPr>
            </w:pPr>
            <w:r w:rsidRPr="000A4A53">
              <w:rPr>
                <w:rFonts w:ascii="Times New Roman Bold" w:hAnsi="Times New Roman Bold"/>
                <w:b/>
                <w:bCs/>
              </w:rPr>
              <w:t>Độc lập - Tự do - Hạnh phúc</w:t>
            </w:r>
          </w:p>
          <w:p w14:paraId="32AE1642" w14:textId="77777777" w:rsidR="00267767" w:rsidRDefault="00267767" w:rsidP="000A4A53">
            <w:pPr>
              <w:spacing w:before="0" w:after="0" w:line="240" w:lineRule="auto"/>
              <w:jc w:val="center"/>
              <w:outlineLvl w:val="1"/>
              <w:rPr>
                <w:i/>
                <w:iCs/>
                <w:color w:val="000000"/>
              </w:rPr>
            </w:pPr>
            <w:r w:rsidRPr="00035DB6">
              <w:rPr>
                <w:rFonts w:ascii="Times New Roman Bold" w:hAnsi="Times New Roman Bold"/>
                <w:noProof/>
                <w:w w:val="90"/>
                <w:sz w:val="24"/>
                <w:szCs w:val="24"/>
                <w:lang w:val="en-US"/>
              </w:rPr>
              <mc:AlternateContent>
                <mc:Choice Requires="wps">
                  <w:drawing>
                    <wp:anchor distT="0" distB="0" distL="114300" distR="114300" simplePos="0" relativeHeight="251660288" behindDoc="0" locked="0" layoutInCell="1" allowOverlap="1" wp14:anchorId="190FE4EC" wp14:editId="11CDE36A">
                      <wp:simplePos x="0" y="0"/>
                      <wp:positionH relativeFrom="margin">
                        <wp:align>center</wp:align>
                      </wp:positionH>
                      <wp:positionV relativeFrom="paragraph">
                        <wp:posOffset>59690</wp:posOffset>
                      </wp:positionV>
                      <wp:extent cx="1759585" cy="0"/>
                      <wp:effectExtent l="0" t="0" r="571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FCE42" id="Line 7"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7pt" to="138.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SsAEAAEgDAAAOAAAAZHJzL2Uyb0RvYy54bWysU8Fu2zAMvQ/YPwi6L04CeGuNOD2k7S7d&#10;FqDdBzCSbAuVRYFU4uTvJ6lJVmy3YT4Iokg+vfdEr+6OoxMHQ2zRt3Ixm0thvEJtfd/Kny+Pn26k&#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">
                      <w10:wrap anchorx="margin"/>
                    </v:line>
                  </w:pict>
                </mc:Fallback>
              </mc:AlternateContent>
            </w:r>
          </w:p>
          <w:p w14:paraId="5B98BDFD" w14:textId="77777777" w:rsidR="00267767" w:rsidRPr="000A4A53" w:rsidRDefault="00267767" w:rsidP="000A4A53">
            <w:pPr>
              <w:pStyle w:val="BodyText"/>
              <w:spacing w:before="0" w:after="0" w:line="240" w:lineRule="auto"/>
              <w:ind w:firstLine="0"/>
              <w:rPr>
                <w:i/>
                <w:iCs/>
                <w:lang w:val="vi-VN" w:eastAsia="ko-KR"/>
              </w:rPr>
            </w:pPr>
            <w:r w:rsidRPr="000A4A53">
              <w:rPr>
                <w:i/>
                <w:iCs/>
              </w:rPr>
              <w:t xml:space="preserve">Hà Nội, ngày </w:t>
            </w:r>
            <w:r w:rsidRPr="000A4A53">
              <w:rPr>
                <w:i/>
                <w:iCs/>
                <w:lang w:val="vi-VN"/>
              </w:rPr>
              <w:t xml:space="preserve">    </w:t>
            </w:r>
            <w:r w:rsidRPr="000A4A53">
              <w:rPr>
                <w:i/>
                <w:iCs/>
              </w:rPr>
              <w:t xml:space="preserve"> tháng </w:t>
            </w:r>
            <w:r w:rsidRPr="000A4A53">
              <w:rPr>
                <w:i/>
                <w:iCs/>
                <w:lang w:val="vi-VN"/>
              </w:rPr>
              <w:t xml:space="preserve">    </w:t>
            </w:r>
            <w:r w:rsidRPr="000A4A53">
              <w:rPr>
                <w:i/>
                <w:iCs/>
              </w:rPr>
              <w:t xml:space="preserve"> năm 202</w:t>
            </w:r>
            <w:r w:rsidR="00971E64" w:rsidRPr="000A4A53">
              <w:rPr>
                <w:i/>
                <w:iCs/>
                <w:lang w:val="vi-VN"/>
              </w:rPr>
              <w:t>5</w:t>
            </w:r>
          </w:p>
        </w:tc>
      </w:tr>
    </w:tbl>
    <w:p w14:paraId="37524FCD" w14:textId="77777777" w:rsidR="00267767" w:rsidRDefault="00267767" w:rsidP="00267767">
      <w:pPr>
        <w:pStyle w:val="BodyText"/>
        <w:spacing w:after="0"/>
        <w:rPr>
          <w:lang w:val="vi-VN"/>
        </w:rPr>
      </w:pPr>
    </w:p>
    <w:p w14:paraId="4745F423" w14:textId="0BF3D0E6" w:rsidR="00CA3784" w:rsidRPr="005F3A84" w:rsidRDefault="005F3A84" w:rsidP="005F3A84">
      <w:pPr>
        <w:tabs>
          <w:tab w:val="left" w:leader="dot" w:pos="9044"/>
        </w:tabs>
        <w:spacing w:before="0" w:after="0"/>
        <w:ind w:firstLine="0"/>
        <w:jc w:val="center"/>
        <w:rPr>
          <w:b/>
          <w:bCs/>
          <w:lang w:val="vi-VN"/>
        </w:rPr>
      </w:pPr>
      <w:r w:rsidRPr="005F3A84">
        <w:rPr>
          <w:b/>
          <w:bCs/>
          <w:lang w:val="vi-VN"/>
        </w:rPr>
        <w:t xml:space="preserve">BẢN SO SÁNH, THUYẾT MINH DỰ THẢO </w:t>
      </w:r>
      <w:r w:rsidR="0016634D" w:rsidRPr="00863549">
        <w:rPr>
          <w:b/>
          <w:bCs/>
          <w:lang w:val="vi-VN"/>
        </w:rPr>
        <w:t>THÔNG TƯ QUY ĐỊNH VỀ SẢN PHẨM, DỊCH VỤ CÔNG NGHỆ SỐ ĐƯỢC HƯỞNG ƯU ĐÃI VỀ LỰA CHỌN NHÀ THẦU TRONG THUÊ, MUA SẮM SẢN PHẨM, DỊCH VỤ CÔNG NGHỆ SỐ SỬ DỤNG VỐN NGÂN SÁCH NHÀ NƯỚC</w:t>
      </w:r>
    </w:p>
    <w:p w14:paraId="1D9D7060" w14:textId="77777777" w:rsidR="005F3A84" w:rsidRDefault="005F3A84" w:rsidP="00251C59">
      <w:pPr>
        <w:tabs>
          <w:tab w:val="left" w:leader="dot" w:pos="9044"/>
        </w:tabs>
        <w:rPr>
          <w:lang w:val="vi-VN"/>
        </w:rPr>
      </w:pPr>
    </w:p>
    <w:p w14:paraId="0D4D7B68" w14:textId="528BEC98" w:rsidR="005F3A84" w:rsidRPr="00863549" w:rsidRDefault="005F3A84" w:rsidP="005F3A84">
      <w:pPr>
        <w:tabs>
          <w:tab w:val="left" w:leader="dot" w:pos="9044"/>
        </w:tabs>
        <w:ind w:firstLine="0"/>
        <w:rPr>
          <w:b/>
          <w:bCs/>
          <w:lang w:val="vi-VN"/>
        </w:rPr>
      </w:pPr>
      <w:r w:rsidRPr="005F3A84">
        <w:rPr>
          <w:b/>
          <w:bCs/>
          <w:lang w:val="vi-VN"/>
        </w:rPr>
        <w:t>1. Đối với văn bản sửa đổi, bổ sung, thay thế</w:t>
      </w:r>
    </w:p>
    <w:tbl>
      <w:tblPr>
        <w:tblStyle w:val="TableGrid"/>
        <w:tblW w:w="0" w:type="auto"/>
        <w:tblLook w:val="04A0" w:firstRow="1" w:lastRow="0" w:firstColumn="1" w:lastColumn="0" w:noHBand="0" w:noVBand="1"/>
      </w:tblPr>
      <w:tblGrid>
        <w:gridCol w:w="708"/>
        <w:gridCol w:w="3256"/>
        <w:gridCol w:w="3686"/>
        <w:gridCol w:w="6912"/>
      </w:tblGrid>
      <w:tr w:rsidR="008127EF" w:rsidRPr="005F3A84" w14:paraId="27E3A441" w14:textId="77777777" w:rsidTr="008127EF">
        <w:tc>
          <w:tcPr>
            <w:tcW w:w="0" w:type="auto"/>
            <w:vAlign w:val="center"/>
          </w:tcPr>
          <w:p w14:paraId="72248C9B" w14:textId="0F758C69" w:rsidR="00611574" w:rsidRPr="00611574" w:rsidRDefault="00611574" w:rsidP="00611574">
            <w:pPr>
              <w:tabs>
                <w:tab w:val="left" w:leader="dot" w:pos="9044"/>
              </w:tabs>
              <w:ind w:firstLine="0"/>
              <w:jc w:val="center"/>
              <w:rPr>
                <w:b/>
                <w:bCs/>
                <w:sz w:val="26"/>
                <w:szCs w:val="26"/>
                <w:lang w:val="en-US"/>
              </w:rPr>
            </w:pPr>
            <w:r>
              <w:rPr>
                <w:b/>
                <w:bCs/>
                <w:sz w:val="26"/>
                <w:szCs w:val="26"/>
                <w:lang w:val="en-US"/>
              </w:rPr>
              <w:t>STT</w:t>
            </w:r>
          </w:p>
        </w:tc>
        <w:tc>
          <w:tcPr>
            <w:tcW w:w="3256" w:type="dxa"/>
          </w:tcPr>
          <w:p w14:paraId="53F01D6B" w14:textId="4D55DDA3" w:rsidR="00611574" w:rsidRPr="005F3A84" w:rsidRDefault="00611574" w:rsidP="009220E8">
            <w:pPr>
              <w:tabs>
                <w:tab w:val="left" w:leader="dot" w:pos="9044"/>
              </w:tabs>
              <w:ind w:firstLine="0"/>
              <w:jc w:val="center"/>
              <w:rPr>
                <w:b/>
                <w:bCs/>
                <w:sz w:val="26"/>
                <w:szCs w:val="26"/>
                <w:lang w:val="vi-VN"/>
              </w:rPr>
            </w:pPr>
            <w:r w:rsidRPr="005F3A84">
              <w:rPr>
                <w:b/>
                <w:bCs/>
                <w:sz w:val="26"/>
                <w:szCs w:val="26"/>
                <w:lang w:val="vi-VN"/>
              </w:rPr>
              <w:t>QUY PHẠM PHÁP LUẬT HIỆN HÀNH</w:t>
            </w:r>
          </w:p>
        </w:tc>
        <w:tc>
          <w:tcPr>
            <w:tcW w:w="3686" w:type="dxa"/>
          </w:tcPr>
          <w:p w14:paraId="3DA584BD" w14:textId="344E8EE6" w:rsidR="00611574" w:rsidRPr="005F3A84" w:rsidRDefault="00611574" w:rsidP="009220E8">
            <w:pPr>
              <w:tabs>
                <w:tab w:val="left" w:leader="dot" w:pos="9044"/>
              </w:tabs>
              <w:ind w:firstLine="0"/>
              <w:jc w:val="center"/>
              <w:rPr>
                <w:b/>
                <w:bCs/>
                <w:sz w:val="26"/>
                <w:szCs w:val="26"/>
                <w:lang w:val="vi-VN"/>
              </w:rPr>
            </w:pPr>
            <w:r w:rsidRPr="005F3A84">
              <w:rPr>
                <w:b/>
                <w:bCs/>
                <w:sz w:val="26"/>
                <w:szCs w:val="26"/>
                <w:lang w:val="vi-VN"/>
              </w:rPr>
              <w:t>DỰ THẢO THÔNG TƯ</w:t>
            </w:r>
          </w:p>
        </w:tc>
        <w:tc>
          <w:tcPr>
            <w:tcW w:w="6912" w:type="dxa"/>
          </w:tcPr>
          <w:p w14:paraId="11E20B99" w14:textId="77777777" w:rsidR="00611574" w:rsidRPr="005F3A84" w:rsidRDefault="00611574" w:rsidP="009220E8">
            <w:pPr>
              <w:tabs>
                <w:tab w:val="left" w:leader="dot" w:pos="9044"/>
              </w:tabs>
              <w:ind w:firstLine="0"/>
              <w:jc w:val="center"/>
              <w:rPr>
                <w:b/>
                <w:bCs/>
                <w:sz w:val="26"/>
                <w:szCs w:val="26"/>
                <w:lang w:val="vi-VN"/>
              </w:rPr>
            </w:pPr>
            <w:r w:rsidRPr="005F3A84">
              <w:rPr>
                <w:b/>
                <w:bCs/>
                <w:sz w:val="26"/>
                <w:szCs w:val="26"/>
                <w:lang w:val="vi-VN"/>
              </w:rPr>
              <w:t>THUYẾT MINH</w:t>
            </w:r>
          </w:p>
        </w:tc>
      </w:tr>
      <w:tr w:rsidR="0016634D" w:rsidRPr="005F3A84" w14:paraId="1CDFAE83" w14:textId="77777777" w:rsidTr="008127EF">
        <w:tc>
          <w:tcPr>
            <w:tcW w:w="0" w:type="auto"/>
            <w:vAlign w:val="center"/>
          </w:tcPr>
          <w:p w14:paraId="2DFFB907" w14:textId="00042838" w:rsidR="0016634D" w:rsidRPr="00611574" w:rsidRDefault="0016634D" w:rsidP="0016634D">
            <w:pPr>
              <w:tabs>
                <w:tab w:val="left" w:leader="dot" w:pos="9044"/>
              </w:tabs>
              <w:ind w:firstLine="0"/>
              <w:jc w:val="center"/>
              <w:rPr>
                <w:sz w:val="26"/>
                <w:szCs w:val="26"/>
                <w:lang w:val="en-US"/>
              </w:rPr>
            </w:pPr>
            <w:r>
              <w:rPr>
                <w:sz w:val="26"/>
                <w:szCs w:val="26"/>
                <w:lang w:val="en-US"/>
              </w:rPr>
              <w:t>1</w:t>
            </w:r>
          </w:p>
        </w:tc>
        <w:tc>
          <w:tcPr>
            <w:tcW w:w="3256" w:type="dxa"/>
          </w:tcPr>
          <w:p w14:paraId="3DE92643" w14:textId="77777777" w:rsidR="0016634D" w:rsidRPr="0016634D" w:rsidRDefault="0016634D" w:rsidP="0016634D">
            <w:pPr>
              <w:tabs>
                <w:tab w:val="left" w:leader="dot" w:pos="9044"/>
              </w:tabs>
              <w:ind w:firstLine="0"/>
              <w:rPr>
                <w:b/>
              </w:rPr>
            </w:pPr>
            <w:r w:rsidRPr="0016634D">
              <w:rPr>
                <w:b/>
              </w:rPr>
              <w:t>Phạm vi điều chỉnh &amp; đối tượng áp dụng.</w:t>
            </w:r>
          </w:p>
          <w:p w14:paraId="3ABC1FBD" w14:textId="54FA1DA9" w:rsidR="0016634D" w:rsidRPr="00CD2CC1" w:rsidRDefault="0016634D" w:rsidP="0016634D">
            <w:pPr>
              <w:tabs>
                <w:tab w:val="left" w:leader="dot" w:pos="9044"/>
              </w:tabs>
              <w:ind w:firstLine="0"/>
              <w:rPr>
                <w:sz w:val="26"/>
                <w:szCs w:val="26"/>
                <w:lang w:val="en-US"/>
              </w:rPr>
            </w:pPr>
            <w:r>
              <w:t xml:space="preserve">- Ứng dụng CNTT sử dụng </w:t>
            </w:r>
            <w:r w:rsidR="00863549">
              <w:t>ngân sách nhà nước (</w:t>
            </w:r>
            <w:r>
              <w:t>NSNN</w:t>
            </w:r>
            <w:r w:rsidR="00863549">
              <w:t>)</w:t>
            </w:r>
            <w:r>
              <w:t xml:space="preserve"> (đầu tư phát triển, chi thường xuyên; dự án hỗn hợp có vốn NSNN ≥30%). Loại trừ: bí mật </w:t>
            </w:r>
            <w:r w:rsidR="00863549">
              <w:t>Nhà nước</w:t>
            </w:r>
            <w:r>
              <w:t xml:space="preserve">; cơ quan đại diện </w:t>
            </w:r>
            <w:r w:rsidR="00863549">
              <w:t>Việt Nam (</w:t>
            </w:r>
            <w:r>
              <w:t>VN</w:t>
            </w:r>
            <w:r w:rsidR="00863549">
              <w:t>)</w:t>
            </w:r>
            <w:r>
              <w:t xml:space="preserve"> ở nước ngoài; </w:t>
            </w:r>
            <w:r w:rsidR="00863549">
              <w:t xml:space="preserve">đối tác công tư </w:t>
            </w:r>
            <w:r w:rsidR="00863549">
              <w:lastRenderedPageBreak/>
              <w:t>(</w:t>
            </w:r>
            <w:r>
              <w:t>PPP</w:t>
            </w:r>
            <w:r w:rsidR="00863549">
              <w:t>)</w:t>
            </w:r>
            <w:r>
              <w:t>; gói thầu thuộc phạm vi mở cửa theo cam kết.</w:t>
            </w:r>
          </w:p>
        </w:tc>
        <w:tc>
          <w:tcPr>
            <w:tcW w:w="3686" w:type="dxa"/>
          </w:tcPr>
          <w:p w14:paraId="5E1A672E" w14:textId="207C2091" w:rsidR="0016634D" w:rsidRPr="00973421" w:rsidRDefault="0016634D" w:rsidP="0016634D">
            <w:pPr>
              <w:tabs>
                <w:tab w:val="left" w:leader="dot" w:pos="9044"/>
              </w:tabs>
              <w:ind w:firstLine="0"/>
              <w:rPr>
                <w:sz w:val="26"/>
                <w:szCs w:val="26"/>
                <w:lang w:val="en-US"/>
              </w:rPr>
            </w:pPr>
            <w:r>
              <w:lastRenderedPageBreak/>
              <w:t>Thuê, mua sắm sản phẩm, dịch vụ công nghệ số sử dụng NSNN (đầu tư phát triển, chi thường xuyên; dự án hỗn hợp có vốn NSNN ≥30%). Loại trừ tương tự.</w:t>
            </w:r>
          </w:p>
        </w:tc>
        <w:tc>
          <w:tcPr>
            <w:tcW w:w="6912" w:type="dxa"/>
          </w:tcPr>
          <w:p w14:paraId="35F54187" w14:textId="5BB22A71" w:rsidR="0016634D" w:rsidRPr="00412D03" w:rsidRDefault="0016634D" w:rsidP="0016634D">
            <w:pPr>
              <w:tabs>
                <w:tab w:val="left" w:leader="dot" w:pos="9044"/>
              </w:tabs>
              <w:ind w:firstLine="0"/>
              <w:rPr>
                <w:sz w:val="26"/>
                <w:szCs w:val="26"/>
                <w:lang w:val="en-US"/>
              </w:rPr>
            </w:pPr>
            <w:r>
              <w:t>Giữ cấu trúc phạm vi/đối tượng và ngoại lệ; điều chỉnh thuật ngữ và tập trung vào hoạt động thuê, mua sắm theo cơ chế ưu đãi.</w:t>
            </w:r>
          </w:p>
        </w:tc>
      </w:tr>
      <w:tr w:rsidR="0016634D" w:rsidRPr="00863549" w14:paraId="0E14099F" w14:textId="77777777" w:rsidTr="008127EF">
        <w:tc>
          <w:tcPr>
            <w:tcW w:w="0" w:type="auto"/>
            <w:vAlign w:val="center"/>
          </w:tcPr>
          <w:p w14:paraId="31BB2A15" w14:textId="50EE0854" w:rsidR="0016634D" w:rsidRDefault="0016634D" w:rsidP="0016634D">
            <w:pPr>
              <w:tabs>
                <w:tab w:val="left" w:leader="dot" w:pos="9044"/>
              </w:tabs>
              <w:ind w:firstLine="0"/>
              <w:jc w:val="center"/>
              <w:rPr>
                <w:sz w:val="26"/>
                <w:szCs w:val="26"/>
                <w:lang w:val="en-US"/>
              </w:rPr>
            </w:pPr>
            <w:r>
              <w:rPr>
                <w:sz w:val="26"/>
                <w:szCs w:val="26"/>
                <w:lang w:val="en-US"/>
              </w:rPr>
              <w:t>2</w:t>
            </w:r>
          </w:p>
        </w:tc>
        <w:tc>
          <w:tcPr>
            <w:tcW w:w="3256" w:type="dxa"/>
          </w:tcPr>
          <w:p w14:paraId="744A266A" w14:textId="5E05BA36" w:rsidR="0016634D" w:rsidRPr="00CD2CC1" w:rsidRDefault="0016634D" w:rsidP="0016634D">
            <w:pPr>
              <w:tabs>
                <w:tab w:val="left" w:leader="dot" w:pos="9044"/>
              </w:tabs>
              <w:ind w:firstLine="0"/>
              <w:rPr>
                <w:sz w:val="26"/>
                <w:szCs w:val="26"/>
                <w:lang w:val="en-US"/>
              </w:rPr>
            </w:pPr>
            <w:r w:rsidRPr="0016634D">
              <w:rPr>
                <w:b/>
              </w:rPr>
              <w:t>Giải thích từ ngữ</w:t>
            </w:r>
            <w:r>
              <w:t>.</w:t>
            </w:r>
            <w:r>
              <w:br/>
              <w:t>- Xác định loại hình: sản phẩm CNTT (phần cứng, phần mềm, nội dung thông tin số); dịch vụ CNTT theo NĐ 73/2019/NĐ-CP.</w:t>
            </w:r>
          </w:p>
        </w:tc>
        <w:tc>
          <w:tcPr>
            <w:tcW w:w="3686" w:type="dxa"/>
          </w:tcPr>
          <w:p w14:paraId="5BB0B8F3" w14:textId="613F8671" w:rsidR="0016634D" w:rsidRPr="0041197C" w:rsidRDefault="0016634D" w:rsidP="0016634D">
            <w:pPr>
              <w:tabs>
                <w:tab w:val="left" w:leader="dot" w:pos="9044"/>
              </w:tabs>
              <w:ind w:firstLine="0"/>
              <w:rPr>
                <w:bCs/>
                <w:sz w:val="26"/>
                <w:szCs w:val="26"/>
                <w:lang w:val="vi-VN"/>
              </w:rPr>
            </w:pPr>
            <w:r>
              <w:t>Định nghĩa “Giá trị gia tăng nội địa (LVC)” và “Nghiên cứu &amp; phát triển (R&amp;D)”.</w:t>
            </w:r>
          </w:p>
        </w:tc>
        <w:tc>
          <w:tcPr>
            <w:tcW w:w="6912" w:type="dxa"/>
          </w:tcPr>
          <w:p w14:paraId="25B439A4" w14:textId="1BE935B8" w:rsidR="0016634D" w:rsidRPr="00863549" w:rsidRDefault="0016634D" w:rsidP="0016634D">
            <w:pPr>
              <w:tabs>
                <w:tab w:val="left" w:leader="dot" w:pos="9044"/>
              </w:tabs>
              <w:ind w:firstLine="0"/>
              <w:rPr>
                <w:sz w:val="26"/>
                <w:szCs w:val="26"/>
                <w:lang w:val="vi-VN"/>
              </w:rPr>
            </w:pPr>
            <w:r w:rsidRPr="00863549">
              <w:rPr>
                <w:lang w:val="vi-VN"/>
              </w:rPr>
              <w:t>Đưa LVC làm cơ sở định lượng để xét ưu đãi thay vì chỉ liệt kê loại hình.</w:t>
            </w:r>
          </w:p>
        </w:tc>
      </w:tr>
      <w:tr w:rsidR="0016634D" w:rsidRPr="005F3A84" w14:paraId="6604AB3A" w14:textId="77777777" w:rsidTr="008127EF">
        <w:tc>
          <w:tcPr>
            <w:tcW w:w="0" w:type="auto"/>
            <w:vAlign w:val="center"/>
          </w:tcPr>
          <w:p w14:paraId="6B4E0273" w14:textId="47FFF8B8" w:rsidR="0016634D" w:rsidRPr="00611574" w:rsidRDefault="0016634D" w:rsidP="0016634D">
            <w:pPr>
              <w:tabs>
                <w:tab w:val="left" w:leader="dot" w:pos="9044"/>
              </w:tabs>
              <w:ind w:firstLine="0"/>
              <w:jc w:val="center"/>
              <w:rPr>
                <w:sz w:val="26"/>
                <w:szCs w:val="26"/>
                <w:lang w:val="en-US"/>
              </w:rPr>
            </w:pPr>
            <w:r>
              <w:rPr>
                <w:sz w:val="26"/>
                <w:szCs w:val="26"/>
                <w:lang w:val="en-US"/>
              </w:rPr>
              <w:t>3</w:t>
            </w:r>
          </w:p>
        </w:tc>
        <w:tc>
          <w:tcPr>
            <w:tcW w:w="3256" w:type="dxa"/>
          </w:tcPr>
          <w:p w14:paraId="415DD084" w14:textId="77777777" w:rsidR="0016634D" w:rsidRPr="0016634D" w:rsidRDefault="0016634D" w:rsidP="0016634D">
            <w:pPr>
              <w:tabs>
                <w:tab w:val="left" w:leader="dot" w:pos="9044"/>
              </w:tabs>
              <w:ind w:firstLine="0"/>
              <w:rPr>
                <w:b/>
              </w:rPr>
            </w:pPr>
            <w:r w:rsidRPr="0016634D">
              <w:rPr>
                <w:b/>
              </w:rPr>
              <w:t>Điều kiện/Nguyên tắc để được ưu tiên.</w:t>
            </w:r>
          </w:p>
          <w:p w14:paraId="3316A3BD" w14:textId="12158451" w:rsidR="0016634D" w:rsidRPr="00CD2CC1" w:rsidRDefault="0016634D" w:rsidP="0016634D">
            <w:pPr>
              <w:tabs>
                <w:tab w:val="left" w:leader="dot" w:pos="9044"/>
              </w:tabs>
              <w:ind w:firstLine="0"/>
              <w:rPr>
                <w:sz w:val="26"/>
                <w:szCs w:val="26"/>
                <w:lang w:val="en-US"/>
              </w:rPr>
            </w:pPr>
            <w:r>
              <w:t xml:space="preserve">- Đáp ứng tiêu chí chung (chi phí sản xuất trong nước; tài liệu tiếng Việt; hậu mãi) + tiêu chí cụ thể; </w:t>
            </w:r>
            <w:r w:rsidR="00863549">
              <w:t xml:space="preserve">và </w:t>
            </w:r>
            <w:r>
              <w:t>thuộc Danh mục do Bộ TT&amp;TT công bố.</w:t>
            </w:r>
          </w:p>
        </w:tc>
        <w:tc>
          <w:tcPr>
            <w:tcW w:w="3686" w:type="dxa"/>
          </w:tcPr>
          <w:p w14:paraId="06945D6F" w14:textId="4D0E1EFA" w:rsidR="0016634D" w:rsidRPr="00DD3ACE" w:rsidRDefault="0016634D" w:rsidP="0016634D">
            <w:pPr>
              <w:tabs>
                <w:tab w:val="left" w:leader="dot" w:pos="9044"/>
              </w:tabs>
              <w:ind w:firstLine="0"/>
              <w:rPr>
                <w:sz w:val="26"/>
                <w:szCs w:val="26"/>
                <w:lang w:val="en-US"/>
              </w:rPr>
            </w:pPr>
            <w:r>
              <w:t>Đáp ứng tiêu chí chung (Điều 5) + tiêu chí cụ thể (Điều 6–9). Doanh nghiệp tự công bố, tự chứng minh đáp ứng tiêu chí.</w:t>
            </w:r>
          </w:p>
        </w:tc>
        <w:tc>
          <w:tcPr>
            <w:tcW w:w="6912" w:type="dxa"/>
          </w:tcPr>
          <w:p w14:paraId="04D121A7" w14:textId="31C72EDE" w:rsidR="0016634D" w:rsidRPr="00175B84" w:rsidRDefault="0016634D" w:rsidP="0016634D">
            <w:pPr>
              <w:tabs>
                <w:tab w:val="left" w:leader="dot" w:pos="9044"/>
              </w:tabs>
              <w:ind w:firstLine="0"/>
              <w:rPr>
                <w:sz w:val="26"/>
                <w:szCs w:val="26"/>
                <w:lang w:val="en-US"/>
              </w:rPr>
            </w:pPr>
            <w:r>
              <w:t>Chuyển từ cơ chế “Danh mục công bố” sang “tự chứng minh + hậu kiểm”, tăng tính linh hoạt, minh bạch.</w:t>
            </w:r>
          </w:p>
        </w:tc>
      </w:tr>
      <w:tr w:rsidR="0016634D" w:rsidRPr="005F3A84" w14:paraId="1E2C44A8" w14:textId="77777777" w:rsidTr="008127EF">
        <w:tc>
          <w:tcPr>
            <w:tcW w:w="0" w:type="auto"/>
            <w:vAlign w:val="center"/>
          </w:tcPr>
          <w:p w14:paraId="527ED914" w14:textId="025A85FA" w:rsidR="0016634D" w:rsidRDefault="0016634D" w:rsidP="0016634D">
            <w:pPr>
              <w:tabs>
                <w:tab w:val="left" w:leader="dot" w:pos="9044"/>
              </w:tabs>
              <w:ind w:firstLine="0"/>
              <w:jc w:val="center"/>
              <w:rPr>
                <w:sz w:val="26"/>
                <w:szCs w:val="26"/>
                <w:lang w:val="en-US"/>
              </w:rPr>
            </w:pPr>
            <w:r>
              <w:rPr>
                <w:sz w:val="26"/>
                <w:szCs w:val="26"/>
                <w:lang w:val="en-US"/>
              </w:rPr>
              <w:t>4</w:t>
            </w:r>
          </w:p>
        </w:tc>
        <w:tc>
          <w:tcPr>
            <w:tcW w:w="3256" w:type="dxa"/>
          </w:tcPr>
          <w:p w14:paraId="675AAC14" w14:textId="453EF2B5" w:rsidR="0016634D" w:rsidRPr="00CD2CC1" w:rsidRDefault="0016634D" w:rsidP="0016634D">
            <w:pPr>
              <w:tabs>
                <w:tab w:val="left" w:leader="dot" w:pos="9044"/>
              </w:tabs>
              <w:ind w:firstLine="0"/>
              <w:rPr>
                <w:sz w:val="26"/>
                <w:szCs w:val="26"/>
                <w:lang w:val="en-US"/>
              </w:rPr>
            </w:pPr>
            <w:r w:rsidRPr="0016634D">
              <w:rPr>
                <w:b/>
              </w:rPr>
              <w:t>Tiêu chí chung</w:t>
            </w:r>
            <w:r>
              <w:t xml:space="preserve"> (Điều 5).</w:t>
            </w:r>
            <w:r>
              <w:br/>
              <w:t>- Chi phí sản xuất trong nước theo quy định ưu đãi; tài liệu kỹ thuật tiếng Việt; hậu mãi.</w:t>
            </w:r>
          </w:p>
        </w:tc>
        <w:tc>
          <w:tcPr>
            <w:tcW w:w="3686" w:type="dxa"/>
          </w:tcPr>
          <w:p w14:paraId="1C8876FA" w14:textId="1AF1DEA6" w:rsidR="0016634D" w:rsidRPr="00DD3ACE" w:rsidRDefault="0016634D" w:rsidP="0016634D">
            <w:pPr>
              <w:tabs>
                <w:tab w:val="left" w:leader="dot" w:pos="9044"/>
              </w:tabs>
              <w:ind w:firstLine="0"/>
              <w:rPr>
                <w:sz w:val="26"/>
                <w:szCs w:val="26"/>
                <w:lang w:val="en-US"/>
              </w:rPr>
            </w:pPr>
            <w:r>
              <w:t xml:space="preserve">Doanh nghiệp VN nắm &gt;50% vốn/cổ phần biểu quyết; công bố thông tin trên website và cập nhật Hệ thống thông tin quốc gia; hậu mãi; cơ quan chuyên ngành có thể bổ sung </w:t>
            </w:r>
            <w:r>
              <w:lastRenderedPageBreak/>
              <w:t>tiêu chí theo thẩm quyền.</w:t>
            </w:r>
          </w:p>
        </w:tc>
        <w:tc>
          <w:tcPr>
            <w:tcW w:w="6912" w:type="dxa"/>
          </w:tcPr>
          <w:p w14:paraId="3A490407" w14:textId="4BF7586D" w:rsidR="0016634D" w:rsidRPr="006612F8" w:rsidRDefault="0016634D" w:rsidP="0016634D">
            <w:pPr>
              <w:tabs>
                <w:tab w:val="left" w:leader="dot" w:pos="9044"/>
              </w:tabs>
              <w:ind w:firstLine="0"/>
              <w:rPr>
                <w:sz w:val="26"/>
                <w:szCs w:val="26"/>
                <w:lang w:val="en-US"/>
              </w:rPr>
            </w:pPr>
            <w:r>
              <w:lastRenderedPageBreak/>
              <w:t>Bổ sung điều kiện sở hữu Việt Nam và minh bạch thông tin; tỷ lệ nội địa hóa chuyển sang quy định tại từng loại hình theo LVC.</w:t>
            </w:r>
          </w:p>
        </w:tc>
      </w:tr>
      <w:tr w:rsidR="0016634D" w:rsidRPr="005F3A84" w14:paraId="1BE43706" w14:textId="77777777" w:rsidTr="008127EF">
        <w:tc>
          <w:tcPr>
            <w:tcW w:w="0" w:type="auto"/>
            <w:vAlign w:val="center"/>
          </w:tcPr>
          <w:p w14:paraId="1D3960BF" w14:textId="545E407A" w:rsidR="0016634D" w:rsidRDefault="0016634D" w:rsidP="0016634D">
            <w:pPr>
              <w:tabs>
                <w:tab w:val="left" w:leader="dot" w:pos="9044"/>
              </w:tabs>
              <w:ind w:firstLine="0"/>
              <w:jc w:val="center"/>
              <w:rPr>
                <w:sz w:val="26"/>
                <w:szCs w:val="26"/>
                <w:lang w:val="en-US"/>
              </w:rPr>
            </w:pPr>
            <w:r>
              <w:rPr>
                <w:sz w:val="26"/>
                <w:szCs w:val="26"/>
                <w:lang w:val="en-US"/>
              </w:rPr>
              <w:t>5</w:t>
            </w:r>
          </w:p>
        </w:tc>
        <w:tc>
          <w:tcPr>
            <w:tcW w:w="3256" w:type="dxa"/>
          </w:tcPr>
          <w:p w14:paraId="57EAD19D" w14:textId="77777777" w:rsidR="0016634D" w:rsidRDefault="0016634D" w:rsidP="0016634D">
            <w:pPr>
              <w:tabs>
                <w:tab w:val="left" w:leader="dot" w:pos="9044"/>
              </w:tabs>
              <w:ind w:firstLine="0"/>
            </w:pPr>
            <w:r w:rsidRPr="0016634D">
              <w:rPr>
                <w:b/>
              </w:rPr>
              <w:t>Tiêu chí sản phẩm phần cứng</w:t>
            </w:r>
            <w:r>
              <w:t xml:space="preserve"> (Điều 6).</w:t>
            </w:r>
          </w:p>
          <w:p w14:paraId="3D414093" w14:textId="30F434AD" w:rsidR="0016634D" w:rsidRPr="00CD2CC1" w:rsidRDefault="0016634D" w:rsidP="0016634D">
            <w:pPr>
              <w:tabs>
                <w:tab w:val="left" w:leader="dot" w:pos="9044"/>
              </w:tabs>
              <w:ind w:firstLine="0"/>
              <w:rPr>
                <w:sz w:val="26"/>
                <w:szCs w:val="26"/>
                <w:lang w:val="en-US"/>
              </w:rPr>
            </w:pPr>
            <w:r>
              <w:t>- Phù hợp yêu cầu; sáng tạo/thiết kế/sản xuất tại VN; ISO 9001; ATTT; R&amp;D ≥1%.</w:t>
            </w:r>
          </w:p>
        </w:tc>
        <w:tc>
          <w:tcPr>
            <w:tcW w:w="3686" w:type="dxa"/>
          </w:tcPr>
          <w:p w14:paraId="0B57224B" w14:textId="7966A730" w:rsidR="0016634D" w:rsidRPr="00DD3ACE" w:rsidRDefault="0016634D" w:rsidP="0016634D">
            <w:pPr>
              <w:tabs>
                <w:tab w:val="left" w:leader="dot" w:pos="9044"/>
              </w:tabs>
              <w:ind w:firstLine="0"/>
              <w:rPr>
                <w:sz w:val="26"/>
                <w:szCs w:val="26"/>
                <w:lang w:val="en-US"/>
              </w:rPr>
            </w:pPr>
            <w:r>
              <w:t xml:space="preserve">≥50% LVC (lao động, nguyên liệu, R&amp;D) theo Phụ lục I; có tài liệu thiết kế gốc thuộc sở hữu </w:t>
            </w:r>
            <w:r w:rsidR="00863549">
              <w:t>doanh nghiệp (</w:t>
            </w:r>
            <w:r>
              <w:t>DN</w:t>
            </w:r>
            <w:r w:rsidR="00863549">
              <w:t>)</w:t>
            </w:r>
            <w:r>
              <w:t xml:space="preserve"> Việt Nam.</w:t>
            </w:r>
          </w:p>
        </w:tc>
        <w:tc>
          <w:tcPr>
            <w:tcW w:w="6912" w:type="dxa"/>
          </w:tcPr>
          <w:p w14:paraId="28CB5763" w14:textId="16046345" w:rsidR="0016634D" w:rsidRPr="0016634D" w:rsidRDefault="0016634D" w:rsidP="0016634D">
            <w:pPr>
              <w:tabs>
                <w:tab w:val="left" w:leader="dot" w:pos="9044"/>
              </w:tabs>
              <w:ind w:firstLine="0"/>
              <w:rPr>
                <w:sz w:val="26"/>
                <w:szCs w:val="26"/>
                <w:lang w:val="en-US"/>
              </w:rPr>
            </w:pPr>
            <w:r>
              <w:t>Thay tiêu chuẩn ISO/R&amp;D bằng chỉ tiêu LVC; nhấn mạnh làm chủ thiết kế gốc (Make in Vietnam).</w:t>
            </w:r>
          </w:p>
        </w:tc>
      </w:tr>
      <w:tr w:rsidR="0016634D" w:rsidRPr="005F3A84" w14:paraId="2A0F7A16" w14:textId="77777777" w:rsidTr="008127EF">
        <w:tc>
          <w:tcPr>
            <w:tcW w:w="0" w:type="auto"/>
            <w:vAlign w:val="center"/>
          </w:tcPr>
          <w:p w14:paraId="55890BAD" w14:textId="77777777" w:rsidR="0016634D" w:rsidRDefault="0016634D" w:rsidP="0016634D">
            <w:pPr>
              <w:tabs>
                <w:tab w:val="left" w:leader="dot" w:pos="9044"/>
              </w:tabs>
              <w:ind w:firstLine="0"/>
              <w:jc w:val="center"/>
              <w:rPr>
                <w:sz w:val="26"/>
                <w:szCs w:val="26"/>
                <w:lang w:val="en-US"/>
              </w:rPr>
            </w:pPr>
          </w:p>
        </w:tc>
        <w:tc>
          <w:tcPr>
            <w:tcW w:w="3256" w:type="dxa"/>
          </w:tcPr>
          <w:p w14:paraId="629C0BE8" w14:textId="77777777" w:rsidR="0016634D" w:rsidRDefault="0016634D" w:rsidP="0016634D">
            <w:pPr>
              <w:tabs>
                <w:tab w:val="left" w:leader="dot" w:pos="9044"/>
              </w:tabs>
              <w:ind w:firstLine="0"/>
            </w:pPr>
            <w:r w:rsidRPr="0016634D">
              <w:rPr>
                <w:b/>
              </w:rPr>
              <w:t>Tiêu chí sản phẩm phần mềm</w:t>
            </w:r>
            <w:r>
              <w:t xml:space="preserve"> (Điều 7).</w:t>
            </w:r>
          </w:p>
          <w:p w14:paraId="0591CC5C" w14:textId="63921321" w:rsidR="0016634D" w:rsidRPr="00CD2CC1" w:rsidRDefault="0016634D" w:rsidP="0016634D">
            <w:pPr>
              <w:tabs>
                <w:tab w:val="left" w:leader="dot" w:pos="9044"/>
              </w:tabs>
              <w:ind w:firstLine="0"/>
              <w:rPr>
                <w:sz w:val="26"/>
                <w:szCs w:val="26"/>
                <w:lang w:val="en-US"/>
              </w:rPr>
            </w:pPr>
            <w:r>
              <w:t>- DN VN thực hiện tối thiểu 1 trong 2 công đoạn (TT 13/2020/TT-BTTTT); GCN quyền tác giả; ISO 9001/CMMI; ATTT (ISO/IEC 27001); R&amp;D ≥3%; SaaS đáp ứng thêm tiêu chí dịch vụ.</w:t>
            </w:r>
          </w:p>
        </w:tc>
        <w:tc>
          <w:tcPr>
            <w:tcW w:w="3686" w:type="dxa"/>
          </w:tcPr>
          <w:p w14:paraId="45599719" w14:textId="45D4D182" w:rsidR="0016634D" w:rsidRPr="00DD3ACE" w:rsidRDefault="0016634D" w:rsidP="0016634D">
            <w:pPr>
              <w:tabs>
                <w:tab w:val="left" w:leader="dot" w:pos="9044"/>
              </w:tabs>
              <w:ind w:firstLine="0"/>
              <w:rPr>
                <w:sz w:val="26"/>
                <w:szCs w:val="26"/>
                <w:lang w:val="en-US"/>
              </w:rPr>
            </w:pPr>
            <w:r>
              <w:t>DN VN thực hiện tối thiểu 1 trong 2 công đoạn; ≥50% LVC; loại trừ khỏi LVC: phí bản quyền nước ngoài, thuê chuyên gia nước ngoài, nhân sự làm việc ngoài lãnh thổ VN.</w:t>
            </w:r>
          </w:p>
        </w:tc>
        <w:tc>
          <w:tcPr>
            <w:tcW w:w="6912" w:type="dxa"/>
          </w:tcPr>
          <w:p w14:paraId="19068455" w14:textId="32E67A65" w:rsidR="0016634D" w:rsidRPr="0016634D" w:rsidRDefault="0016634D" w:rsidP="0016634D">
            <w:pPr>
              <w:tabs>
                <w:tab w:val="left" w:leader="dot" w:pos="9044"/>
              </w:tabs>
              <w:ind w:firstLine="0"/>
              <w:rPr>
                <w:sz w:val="26"/>
                <w:szCs w:val="26"/>
                <w:lang w:val="en-US"/>
              </w:rPr>
            </w:pPr>
            <w:r>
              <w:t xml:space="preserve">Bỏ yêu cầu </w:t>
            </w:r>
            <w:r w:rsidR="00863549">
              <w:t>Giấy chứng nhận</w:t>
            </w:r>
            <w:r>
              <w:t xml:space="preserve"> quyền tác giả, ISO/CMMI, R&amp;D; áp dụng cơ chế LVC và quy tắc loại trừ chi phí ngoại.</w:t>
            </w:r>
          </w:p>
        </w:tc>
      </w:tr>
      <w:tr w:rsidR="0016634D" w:rsidRPr="005F3A84" w14:paraId="3FA568DF" w14:textId="77777777" w:rsidTr="008127EF">
        <w:tc>
          <w:tcPr>
            <w:tcW w:w="0" w:type="auto"/>
            <w:vAlign w:val="center"/>
          </w:tcPr>
          <w:p w14:paraId="70007C1E" w14:textId="77777777" w:rsidR="0016634D" w:rsidRDefault="0016634D" w:rsidP="0016634D">
            <w:pPr>
              <w:tabs>
                <w:tab w:val="left" w:leader="dot" w:pos="9044"/>
              </w:tabs>
              <w:ind w:firstLine="0"/>
              <w:jc w:val="center"/>
              <w:rPr>
                <w:sz w:val="26"/>
                <w:szCs w:val="26"/>
                <w:lang w:val="en-US"/>
              </w:rPr>
            </w:pPr>
          </w:p>
        </w:tc>
        <w:tc>
          <w:tcPr>
            <w:tcW w:w="3256" w:type="dxa"/>
          </w:tcPr>
          <w:p w14:paraId="5CCD5D2F" w14:textId="77777777" w:rsidR="0016634D" w:rsidRPr="0016634D" w:rsidRDefault="0016634D" w:rsidP="0016634D">
            <w:pPr>
              <w:tabs>
                <w:tab w:val="left" w:leader="dot" w:pos="9044"/>
              </w:tabs>
              <w:ind w:firstLine="0"/>
              <w:rPr>
                <w:b/>
              </w:rPr>
            </w:pPr>
            <w:r w:rsidRPr="0016634D">
              <w:rPr>
                <w:b/>
              </w:rPr>
              <w:t>Tiêu chí sản phẩm nội dung số (Điều 8).</w:t>
            </w:r>
          </w:p>
          <w:p w14:paraId="5DA671EC" w14:textId="4262649A" w:rsidR="0016634D" w:rsidRPr="00CD2CC1" w:rsidRDefault="0016634D" w:rsidP="0016634D">
            <w:pPr>
              <w:tabs>
                <w:tab w:val="left" w:leader="dot" w:pos="9044"/>
              </w:tabs>
              <w:ind w:firstLine="0"/>
              <w:rPr>
                <w:sz w:val="26"/>
                <w:szCs w:val="26"/>
                <w:lang w:val="en-US"/>
              </w:rPr>
            </w:pPr>
            <w:r>
              <w:t>- Sản xuất tại VN; ISO 9001; ATTT; R&amp;D ≥3%.</w:t>
            </w:r>
          </w:p>
        </w:tc>
        <w:tc>
          <w:tcPr>
            <w:tcW w:w="3686" w:type="dxa"/>
          </w:tcPr>
          <w:p w14:paraId="556D61A5" w14:textId="78488BDF" w:rsidR="0016634D" w:rsidRPr="00DD3ACE" w:rsidRDefault="0016634D" w:rsidP="0016634D">
            <w:pPr>
              <w:tabs>
                <w:tab w:val="left" w:leader="dot" w:pos="9044"/>
              </w:tabs>
              <w:ind w:firstLine="0"/>
              <w:rPr>
                <w:sz w:val="26"/>
                <w:szCs w:val="26"/>
                <w:lang w:val="en-US"/>
              </w:rPr>
            </w:pPr>
            <w:r>
              <w:t>≥50% LVC; loại trừ chi phí ngoại; ngôn ngữ: tiếng Việt (khuyến khích song ngữ vùng DTTS).</w:t>
            </w:r>
          </w:p>
        </w:tc>
        <w:tc>
          <w:tcPr>
            <w:tcW w:w="6912" w:type="dxa"/>
          </w:tcPr>
          <w:p w14:paraId="6047DAE5" w14:textId="122AD2C4" w:rsidR="0016634D" w:rsidRPr="0016634D" w:rsidRDefault="0016634D" w:rsidP="0016634D">
            <w:pPr>
              <w:tabs>
                <w:tab w:val="left" w:leader="dot" w:pos="9044"/>
              </w:tabs>
              <w:ind w:firstLine="0"/>
              <w:rPr>
                <w:sz w:val="26"/>
                <w:szCs w:val="26"/>
                <w:lang w:val="en-US"/>
              </w:rPr>
            </w:pPr>
            <w:r>
              <w:t>Bỏ ISO/R&amp;D; bổ sung yêu cầu ngôn ngữ; đồng bộ cơ chế LVC.</w:t>
            </w:r>
          </w:p>
        </w:tc>
      </w:tr>
      <w:tr w:rsidR="0016634D" w:rsidRPr="005F3A84" w14:paraId="2019B4B3" w14:textId="77777777" w:rsidTr="008127EF">
        <w:tc>
          <w:tcPr>
            <w:tcW w:w="0" w:type="auto"/>
            <w:vAlign w:val="center"/>
          </w:tcPr>
          <w:p w14:paraId="2C5240A1" w14:textId="77777777" w:rsidR="0016634D" w:rsidRDefault="0016634D" w:rsidP="0016634D">
            <w:pPr>
              <w:tabs>
                <w:tab w:val="left" w:leader="dot" w:pos="9044"/>
              </w:tabs>
              <w:ind w:firstLine="0"/>
              <w:jc w:val="center"/>
              <w:rPr>
                <w:sz w:val="26"/>
                <w:szCs w:val="26"/>
                <w:lang w:val="en-US"/>
              </w:rPr>
            </w:pPr>
          </w:p>
        </w:tc>
        <w:tc>
          <w:tcPr>
            <w:tcW w:w="3256" w:type="dxa"/>
          </w:tcPr>
          <w:p w14:paraId="3B3AA1F6" w14:textId="77777777" w:rsidR="0016634D" w:rsidRDefault="0016634D" w:rsidP="0016634D">
            <w:pPr>
              <w:tabs>
                <w:tab w:val="left" w:leader="dot" w:pos="9044"/>
              </w:tabs>
              <w:ind w:firstLine="0"/>
            </w:pPr>
            <w:r w:rsidRPr="0016634D">
              <w:rPr>
                <w:b/>
              </w:rPr>
              <w:t>Tiêu chí dịch vụ CNTT</w:t>
            </w:r>
            <w:r>
              <w:t xml:space="preserve"> (Điều 9).</w:t>
            </w:r>
          </w:p>
          <w:p w14:paraId="6A86366E" w14:textId="43A1648B" w:rsidR="0016634D" w:rsidRPr="0016634D" w:rsidRDefault="0016634D" w:rsidP="0016634D">
            <w:pPr>
              <w:tabs>
                <w:tab w:val="left" w:leader="dot" w:pos="9044"/>
              </w:tabs>
              <w:ind w:firstLine="0"/>
            </w:pPr>
            <w:r>
              <w:t>- Cung cấp bởi DN/cá nhân VN; ISO 9001/ISO 27001; máy chủ đặt tại VN (đặc biệt với cloud); biện pháp bảo vệ dữ liệu; dịch vụ sẵn có cho ≥03 cơ quan; R&amp;D ≥3%.</w:t>
            </w:r>
          </w:p>
        </w:tc>
        <w:tc>
          <w:tcPr>
            <w:tcW w:w="3686" w:type="dxa"/>
          </w:tcPr>
          <w:p w14:paraId="39E300EA" w14:textId="5CE4869A" w:rsidR="0016634D" w:rsidRPr="00DD3ACE" w:rsidRDefault="0016634D" w:rsidP="0016634D">
            <w:pPr>
              <w:tabs>
                <w:tab w:val="left" w:leader="dot" w:pos="9044"/>
              </w:tabs>
              <w:ind w:firstLine="0"/>
              <w:rPr>
                <w:sz w:val="26"/>
                <w:szCs w:val="26"/>
                <w:lang w:val="en-US"/>
              </w:rPr>
            </w:pPr>
            <w:r>
              <w:t>≥50% LVC của dịch vụ tạo ra tại VN; quy tắc loại trừ chi phí ngoại khi tính LVC.</w:t>
            </w:r>
          </w:p>
        </w:tc>
        <w:tc>
          <w:tcPr>
            <w:tcW w:w="6912" w:type="dxa"/>
          </w:tcPr>
          <w:p w14:paraId="54A6DA83" w14:textId="460CB8EE" w:rsidR="0016634D" w:rsidRPr="0016634D" w:rsidRDefault="0016634D" w:rsidP="0016634D">
            <w:pPr>
              <w:tabs>
                <w:tab w:val="left" w:leader="dot" w:pos="9044"/>
              </w:tabs>
              <w:ind w:firstLine="0"/>
              <w:rPr>
                <w:sz w:val="26"/>
                <w:szCs w:val="26"/>
                <w:lang w:val="en-US"/>
              </w:rPr>
            </w:pPr>
            <w:r>
              <w:t>Bỏ yêu cầu vị trí máy chủ, ISO và điều kiện kinh nghiệm; ưu đãi dựa trên tỷ lệ LVC để phù hợp thực tiễn dịch vụ số.</w:t>
            </w:r>
          </w:p>
        </w:tc>
      </w:tr>
      <w:tr w:rsidR="0016634D" w:rsidRPr="005F3A84" w14:paraId="3423CD81" w14:textId="77777777" w:rsidTr="008127EF">
        <w:tc>
          <w:tcPr>
            <w:tcW w:w="0" w:type="auto"/>
            <w:vAlign w:val="center"/>
          </w:tcPr>
          <w:p w14:paraId="2E01A5C4" w14:textId="77777777" w:rsidR="0016634D" w:rsidRDefault="0016634D" w:rsidP="0016634D">
            <w:pPr>
              <w:tabs>
                <w:tab w:val="left" w:leader="dot" w:pos="9044"/>
              </w:tabs>
              <w:ind w:firstLine="0"/>
              <w:jc w:val="center"/>
              <w:rPr>
                <w:sz w:val="26"/>
                <w:szCs w:val="26"/>
                <w:lang w:val="en-US"/>
              </w:rPr>
            </w:pPr>
          </w:p>
        </w:tc>
        <w:tc>
          <w:tcPr>
            <w:tcW w:w="3256" w:type="dxa"/>
          </w:tcPr>
          <w:p w14:paraId="104126F9" w14:textId="711F6D62" w:rsidR="0016634D" w:rsidRPr="00CD2CC1" w:rsidRDefault="0016634D" w:rsidP="0016634D">
            <w:pPr>
              <w:tabs>
                <w:tab w:val="left" w:leader="dot" w:pos="9044"/>
              </w:tabs>
              <w:ind w:firstLine="0"/>
              <w:rPr>
                <w:sz w:val="26"/>
                <w:szCs w:val="26"/>
                <w:lang w:val="en-US"/>
              </w:rPr>
            </w:pPr>
            <w:r w:rsidRPr="0016634D">
              <w:rPr>
                <w:b/>
              </w:rPr>
              <w:t>Tổ chức thực hiện</w:t>
            </w:r>
            <w:r>
              <w:t xml:space="preserve"> (Điều 10–12).</w:t>
            </w:r>
            <w:r>
              <w:br/>
              <w:t>- Bên mời thầu đưa tiêu chí vào hồ sơ; không chỉ định hàng nước ngoài; nếu không chọn phải giải trình; Sở TT&amp;TT tiếp nhận, MIC công bố danh mục và hậu kiểm.</w:t>
            </w:r>
          </w:p>
        </w:tc>
        <w:tc>
          <w:tcPr>
            <w:tcW w:w="3686" w:type="dxa"/>
          </w:tcPr>
          <w:p w14:paraId="2E80DEF9" w14:textId="5DB42A28" w:rsidR="0016634D" w:rsidRPr="00DD3ACE" w:rsidRDefault="0016634D" w:rsidP="0016634D">
            <w:pPr>
              <w:tabs>
                <w:tab w:val="left" w:leader="dot" w:pos="9044"/>
              </w:tabs>
              <w:ind w:firstLine="0"/>
              <w:rPr>
                <w:sz w:val="26"/>
                <w:szCs w:val="26"/>
                <w:lang w:val="en-US"/>
              </w:rPr>
            </w:pPr>
            <w:r>
              <w:t>Ưu tiên DN Việt; không đưa điều kiện loại trừ; nếu không lựa chọn phải giải trình; ưu đãi theo Luật Đấu thầu; DN tự chứng minh; báo cáo/cập nhật Hệ thống thông tin quốc gia; phân công Bộ KH&amp;CN và các đơn vị đầu mối.</w:t>
            </w:r>
          </w:p>
        </w:tc>
        <w:tc>
          <w:tcPr>
            <w:tcW w:w="6912" w:type="dxa"/>
          </w:tcPr>
          <w:p w14:paraId="20F6B8FF" w14:textId="58C57D89" w:rsidR="0016634D" w:rsidRPr="0016634D" w:rsidRDefault="0016634D" w:rsidP="0016634D">
            <w:pPr>
              <w:tabs>
                <w:tab w:val="left" w:leader="dot" w:pos="9044"/>
              </w:tabs>
              <w:ind w:firstLine="0"/>
              <w:rPr>
                <w:sz w:val="26"/>
                <w:szCs w:val="26"/>
                <w:lang w:val="en-US"/>
              </w:rPr>
            </w:pPr>
            <w:r>
              <w:t>Thay đổi cơ chế báo cáo/cập nhật qua hệ thống tập trung; tăng hậu kiểm.</w:t>
            </w:r>
          </w:p>
        </w:tc>
      </w:tr>
      <w:tr w:rsidR="0016634D" w:rsidRPr="005F3A84" w14:paraId="0FAF16C5" w14:textId="77777777" w:rsidTr="008127EF">
        <w:tc>
          <w:tcPr>
            <w:tcW w:w="0" w:type="auto"/>
            <w:vAlign w:val="center"/>
          </w:tcPr>
          <w:p w14:paraId="35410B01" w14:textId="77777777" w:rsidR="0016634D" w:rsidRDefault="0016634D" w:rsidP="0016634D">
            <w:pPr>
              <w:tabs>
                <w:tab w:val="left" w:leader="dot" w:pos="9044"/>
              </w:tabs>
              <w:ind w:firstLine="0"/>
              <w:jc w:val="center"/>
              <w:rPr>
                <w:sz w:val="26"/>
                <w:szCs w:val="26"/>
                <w:lang w:val="en-US"/>
              </w:rPr>
            </w:pPr>
          </w:p>
        </w:tc>
        <w:tc>
          <w:tcPr>
            <w:tcW w:w="3256" w:type="dxa"/>
          </w:tcPr>
          <w:p w14:paraId="1B4FF311" w14:textId="0DE80083" w:rsidR="0016634D" w:rsidRDefault="0016634D" w:rsidP="0016634D">
            <w:pPr>
              <w:tabs>
                <w:tab w:val="left" w:leader="dot" w:pos="9044"/>
              </w:tabs>
              <w:ind w:firstLine="0"/>
            </w:pPr>
            <w:r w:rsidRPr="0016634D">
              <w:rPr>
                <w:b/>
              </w:rPr>
              <w:t>Hiệu lực, chuyển tiếp</w:t>
            </w:r>
            <w:r>
              <w:t>.</w:t>
            </w:r>
            <w:r>
              <w:br/>
              <w:t>- Hiệu lực 15/02/2021; thay thế TT 47/2016; có quy định chuyển tiếp.</w:t>
            </w:r>
          </w:p>
        </w:tc>
        <w:tc>
          <w:tcPr>
            <w:tcW w:w="3686" w:type="dxa"/>
          </w:tcPr>
          <w:p w14:paraId="652C9483" w14:textId="500D804A" w:rsidR="0016634D" w:rsidRDefault="0016634D" w:rsidP="0016634D">
            <w:pPr>
              <w:tabs>
                <w:tab w:val="left" w:leader="dot" w:pos="9044"/>
              </w:tabs>
              <w:ind w:firstLine="0"/>
            </w:pPr>
            <w:r>
              <w:t xml:space="preserve">Dự kiến hiệu lực </w:t>
            </w:r>
            <w:r w:rsidR="00F560CD">
              <w:t>01/01</w:t>
            </w:r>
            <w:r>
              <w:t>/2026; thay thế TT 40/2020/TT-BTTTT.</w:t>
            </w:r>
          </w:p>
        </w:tc>
        <w:tc>
          <w:tcPr>
            <w:tcW w:w="6912" w:type="dxa"/>
          </w:tcPr>
          <w:p w14:paraId="7A4A4E69" w14:textId="749A2A19" w:rsidR="0016634D" w:rsidRDefault="0016634D" w:rsidP="0016634D">
            <w:pPr>
              <w:tabs>
                <w:tab w:val="left" w:leader="dot" w:pos="9044"/>
              </w:tabs>
              <w:ind w:firstLine="0"/>
            </w:pPr>
            <w:r>
              <w:t>Bảo đảm tính liên tục khi chuyển đổi khung pháp lý sang Luật Công nghiệp công nghệ số và Luật Đấu thầu mới.</w:t>
            </w:r>
          </w:p>
        </w:tc>
      </w:tr>
      <w:tr w:rsidR="0016634D" w:rsidRPr="005F3A84" w14:paraId="1B740DC8" w14:textId="77777777" w:rsidTr="008127EF">
        <w:tc>
          <w:tcPr>
            <w:tcW w:w="0" w:type="auto"/>
            <w:vAlign w:val="center"/>
          </w:tcPr>
          <w:p w14:paraId="423A679E" w14:textId="77777777" w:rsidR="0016634D" w:rsidRDefault="0016634D" w:rsidP="0016634D">
            <w:pPr>
              <w:tabs>
                <w:tab w:val="left" w:leader="dot" w:pos="9044"/>
              </w:tabs>
              <w:ind w:firstLine="0"/>
              <w:jc w:val="center"/>
              <w:rPr>
                <w:sz w:val="26"/>
                <w:szCs w:val="26"/>
                <w:lang w:val="en-US"/>
              </w:rPr>
            </w:pPr>
          </w:p>
        </w:tc>
        <w:tc>
          <w:tcPr>
            <w:tcW w:w="3256" w:type="dxa"/>
          </w:tcPr>
          <w:p w14:paraId="78C548A9" w14:textId="77777777" w:rsidR="0016634D" w:rsidRPr="0016634D" w:rsidRDefault="0016634D" w:rsidP="0016634D">
            <w:pPr>
              <w:tabs>
                <w:tab w:val="left" w:leader="dot" w:pos="9044"/>
              </w:tabs>
              <w:ind w:firstLine="0"/>
              <w:rPr>
                <w:b/>
              </w:rPr>
            </w:pPr>
            <w:r w:rsidRPr="0016634D">
              <w:rPr>
                <w:b/>
              </w:rPr>
              <w:t>Phụ lục.</w:t>
            </w:r>
          </w:p>
          <w:p w14:paraId="55A5F1DD" w14:textId="592D513A" w:rsidR="0016634D" w:rsidRDefault="0016634D" w:rsidP="0016634D">
            <w:pPr>
              <w:tabs>
                <w:tab w:val="left" w:leader="dot" w:pos="9044"/>
              </w:tabs>
              <w:ind w:firstLine="0"/>
            </w:pPr>
            <w:r>
              <w:t>- Mẫu công bố, báo cáo (không có công thức LVC).</w:t>
            </w:r>
          </w:p>
        </w:tc>
        <w:tc>
          <w:tcPr>
            <w:tcW w:w="3686" w:type="dxa"/>
          </w:tcPr>
          <w:p w14:paraId="5A3C807A" w14:textId="1CBFEB72" w:rsidR="0016634D" w:rsidRDefault="0016634D" w:rsidP="0016634D">
            <w:pPr>
              <w:tabs>
                <w:tab w:val="left" w:leader="dot" w:pos="9044"/>
              </w:tabs>
              <w:ind w:firstLine="0"/>
            </w:pPr>
            <w:r>
              <w:t>Phụ lục I: bảng kê chi phí &amp; công thức LVC (trực tiếp/gián tiếp);</w:t>
            </w:r>
            <w:r>
              <w:br/>
              <w:t>Phụ lục II: mẫu báo cáo, cập nhật hệ thống.</w:t>
            </w:r>
          </w:p>
        </w:tc>
        <w:tc>
          <w:tcPr>
            <w:tcW w:w="6912" w:type="dxa"/>
          </w:tcPr>
          <w:p w14:paraId="5E19B650" w14:textId="09B82738" w:rsidR="0016634D" w:rsidRDefault="0016634D" w:rsidP="0016634D">
            <w:pPr>
              <w:tabs>
                <w:tab w:val="left" w:leader="dot" w:pos="9044"/>
              </w:tabs>
              <w:ind w:firstLine="0"/>
            </w:pPr>
            <w:r>
              <w:t>Bổ sung công cụ định lượng minh bạch để áp dụng ưu đãi trong đấu thầu.</w:t>
            </w:r>
          </w:p>
        </w:tc>
      </w:tr>
    </w:tbl>
    <w:p w14:paraId="36079B6E" w14:textId="5D006EE4" w:rsidR="00752543" w:rsidRDefault="009A055A" w:rsidP="00213485">
      <w:pPr>
        <w:tabs>
          <w:tab w:val="left" w:leader="dot" w:pos="9044"/>
        </w:tabs>
        <w:ind w:firstLine="0"/>
        <w:rPr>
          <w:b/>
          <w:bCs/>
          <w:lang w:val="en-US"/>
        </w:rPr>
      </w:pPr>
      <w:r w:rsidRPr="005F3A84">
        <w:rPr>
          <w:b/>
          <w:bCs/>
          <w:lang w:val="vi-VN"/>
        </w:rPr>
        <w:t>2. Đối với văn bản ban hành mới</w:t>
      </w:r>
    </w:p>
    <w:p w14:paraId="20E0B49D" w14:textId="77777777" w:rsidR="005A4853" w:rsidRPr="005A4853" w:rsidRDefault="005A4853" w:rsidP="0026054B">
      <w:pPr>
        <w:pStyle w:val="ListParagraph"/>
        <w:numPr>
          <w:ilvl w:val="0"/>
          <w:numId w:val="0"/>
        </w:numPr>
        <w:tabs>
          <w:tab w:val="left" w:leader="dot" w:pos="9044"/>
        </w:tabs>
      </w:pPr>
    </w:p>
    <w:p w14:paraId="115DCB9D" w14:textId="77777777" w:rsidR="0026054B" w:rsidRPr="00430763" w:rsidRDefault="0026054B" w:rsidP="0026054B">
      <w:pPr>
        <w:pStyle w:val="ListParagraph"/>
        <w:numPr>
          <w:ilvl w:val="0"/>
          <w:numId w:val="0"/>
        </w:numPr>
        <w:tabs>
          <w:tab w:val="left" w:leader="dot" w:pos="9044"/>
        </w:tabs>
        <w:rPr>
          <w:lang w:val="en-US"/>
        </w:rPr>
      </w:pPr>
    </w:p>
    <w:p w14:paraId="02DE28DB" w14:textId="77777777" w:rsidR="0026054B" w:rsidRPr="00430763" w:rsidRDefault="0026054B" w:rsidP="00AB7B84">
      <w:pPr>
        <w:pStyle w:val="ListParagraph"/>
        <w:numPr>
          <w:ilvl w:val="0"/>
          <w:numId w:val="0"/>
        </w:numPr>
        <w:tabs>
          <w:tab w:val="left" w:leader="dot" w:pos="9044"/>
        </w:tabs>
        <w:rPr>
          <w:lang w:val="en-US"/>
        </w:rPr>
      </w:pPr>
    </w:p>
    <w:p w14:paraId="2BA85FC0" w14:textId="77777777" w:rsidR="00137E05" w:rsidRPr="00137E05" w:rsidRDefault="00137E05" w:rsidP="00137E05">
      <w:pPr>
        <w:tabs>
          <w:tab w:val="left" w:leader="dot" w:pos="9044"/>
        </w:tabs>
        <w:rPr>
          <w:lang w:val="en-US"/>
        </w:rPr>
      </w:pPr>
    </w:p>
    <w:sectPr w:rsidR="00137E05" w:rsidRPr="00137E05" w:rsidSect="008127EF">
      <w:pgSz w:w="16840" w:h="11879" w:orient="landscape"/>
      <w:pgMar w:top="1701"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15C5" w14:textId="77777777" w:rsidR="00F01932" w:rsidRDefault="00F01932" w:rsidP="00F41553">
      <w:pPr>
        <w:spacing w:before="0" w:after="0" w:line="240" w:lineRule="auto"/>
      </w:pPr>
      <w:r>
        <w:separator/>
      </w:r>
    </w:p>
  </w:endnote>
  <w:endnote w:type="continuationSeparator" w:id="0">
    <w:p w14:paraId="5030030A" w14:textId="77777777" w:rsidR="00F01932" w:rsidRDefault="00F01932" w:rsidP="00F415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Lora">
    <w:charset w:val="00"/>
    <w:family w:val="auto"/>
    <w:pitch w:val="variable"/>
    <w:sig w:usb0="A00002FF" w:usb1="5000204B" w:usb2="00000000" w:usb3="00000000" w:csb0="00000097"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6CAB" w14:textId="77777777" w:rsidR="00F01932" w:rsidRDefault="00F01932" w:rsidP="00F41553">
      <w:pPr>
        <w:spacing w:before="0" w:after="0" w:line="240" w:lineRule="auto"/>
      </w:pPr>
      <w:r>
        <w:separator/>
      </w:r>
    </w:p>
  </w:footnote>
  <w:footnote w:type="continuationSeparator" w:id="0">
    <w:p w14:paraId="37A9C827" w14:textId="77777777" w:rsidR="00F01932" w:rsidRDefault="00F01932" w:rsidP="00F4155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3E814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62081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C7594"/>
    <w:multiLevelType w:val="hybridMultilevel"/>
    <w:tmpl w:val="DAB4E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3D4DD3"/>
    <w:multiLevelType w:val="hybridMultilevel"/>
    <w:tmpl w:val="CA3C0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852588"/>
    <w:multiLevelType w:val="hybridMultilevel"/>
    <w:tmpl w:val="37B8DB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DD3D4C"/>
    <w:multiLevelType w:val="hybridMultilevel"/>
    <w:tmpl w:val="A5181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5A5255"/>
    <w:multiLevelType w:val="hybridMultilevel"/>
    <w:tmpl w:val="931AE1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C5577F"/>
    <w:multiLevelType w:val="hybridMultilevel"/>
    <w:tmpl w:val="BD32A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706AD6"/>
    <w:multiLevelType w:val="hybridMultilevel"/>
    <w:tmpl w:val="DAEE5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ED3FD7"/>
    <w:multiLevelType w:val="hybridMultilevel"/>
    <w:tmpl w:val="CE60E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BA5798"/>
    <w:multiLevelType w:val="hybridMultilevel"/>
    <w:tmpl w:val="49883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39469A"/>
    <w:multiLevelType w:val="hybridMultilevel"/>
    <w:tmpl w:val="708AE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4127757">
    <w:abstractNumId w:val="0"/>
  </w:num>
  <w:num w:numId="2" w16cid:durableId="1486126551">
    <w:abstractNumId w:val="1"/>
  </w:num>
  <w:num w:numId="3" w16cid:durableId="1103960390">
    <w:abstractNumId w:val="4"/>
  </w:num>
  <w:num w:numId="4" w16cid:durableId="221716468">
    <w:abstractNumId w:val="5"/>
  </w:num>
  <w:num w:numId="5" w16cid:durableId="230627620">
    <w:abstractNumId w:val="10"/>
  </w:num>
  <w:num w:numId="6" w16cid:durableId="1315988317">
    <w:abstractNumId w:val="2"/>
  </w:num>
  <w:num w:numId="7" w16cid:durableId="1230505184">
    <w:abstractNumId w:val="11"/>
  </w:num>
  <w:num w:numId="8" w16cid:durableId="1325931958">
    <w:abstractNumId w:val="7"/>
  </w:num>
  <w:num w:numId="9" w16cid:durableId="1228609928">
    <w:abstractNumId w:val="9"/>
  </w:num>
  <w:num w:numId="10" w16cid:durableId="1308511571">
    <w:abstractNumId w:val="8"/>
  </w:num>
  <w:num w:numId="11" w16cid:durableId="438722178">
    <w:abstractNumId w:val="6"/>
  </w:num>
  <w:num w:numId="12" w16cid:durableId="1513639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84"/>
    <w:rsid w:val="00025ABC"/>
    <w:rsid w:val="00026890"/>
    <w:rsid w:val="00047468"/>
    <w:rsid w:val="0008622C"/>
    <w:rsid w:val="00092402"/>
    <w:rsid w:val="000A4A53"/>
    <w:rsid w:val="000C6B85"/>
    <w:rsid w:val="00106148"/>
    <w:rsid w:val="00131759"/>
    <w:rsid w:val="00137E05"/>
    <w:rsid w:val="001554E4"/>
    <w:rsid w:val="0016634D"/>
    <w:rsid w:val="00175B84"/>
    <w:rsid w:val="00194C27"/>
    <w:rsid w:val="001A57C1"/>
    <w:rsid w:val="001A5D6C"/>
    <w:rsid w:val="001E39E9"/>
    <w:rsid w:val="00210E62"/>
    <w:rsid w:val="00213485"/>
    <w:rsid w:val="00251C59"/>
    <w:rsid w:val="0026054B"/>
    <w:rsid w:val="00267767"/>
    <w:rsid w:val="003074E4"/>
    <w:rsid w:val="00337F40"/>
    <w:rsid w:val="003670A3"/>
    <w:rsid w:val="003865D8"/>
    <w:rsid w:val="003C09C1"/>
    <w:rsid w:val="003D5F7E"/>
    <w:rsid w:val="003F04E4"/>
    <w:rsid w:val="0041197C"/>
    <w:rsid w:val="00412D03"/>
    <w:rsid w:val="0042258D"/>
    <w:rsid w:val="00430763"/>
    <w:rsid w:val="00431C70"/>
    <w:rsid w:val="00440A06"/>
    <w:rsid w:val="0045234F"/>
    <w:rsid w:val="00464B94"/>
    <w:rsid w:val="004665AD"/>
    <w:rsid w:val="004D5742"/>
    <w:rsid w:val="004F4FCC"/>
    <w:rsid w:val="00506E39"/>
    <w:rsid w:val="005157DE"/>
    <w:rsid w:val="00586A91"/>
    <w:rsid w:val="005A4853"/>
    <w:rsid w:val="005E45D5"/>
    <w:rsid w:val="005F3A84"/>
    <w:rsid w:val="00611574"/>
    <w:rsid w:val="00622047"/>
    <w:rsid w:val="006612F8"/>
    <w:rsid w:val="006866B7"/>
    <w:rsid w:val="006937E2"/>
    <w:rsid w:val="006A3517"/>
    <w:rsid w:val="006B26E6"/>
    <w:rsid w:val="006C5AE1"/>
    <w:rsid w:val="00717C80"/>
    <w:rsid w:val="007501BF"/>
    <w:rsid w:val="00752543"/>
    <w:rsid w:val="007C0CA6"/>
    <w:rsid w:val="007D1C61"/>
    <w:rsid w:val="007D1DCD"/>
    <w:rsid w:val="007D772B"/>
    <w:rsid w:val="007E1A8A"/>
    <w:rsid w:val="007F2A0C"/>
    <w:rsid w:val="008127EF"/>
    <w:rsid w:val="00827F24"/>
    <w:rsid w:val="00837588"/>
    <w:rsid w:val="00850A3F"/>
    <w:rsid w:val="00863549"/>
    <w:rsid w:val="008A48F8"/>
    <w:rsid w:val="008C2B57"/>
    <w:rsid w:val="00905D0D"/>
    <w:rsid w:val="00910F39"/>
    <w:rsid w:val="009248CB"/>
    <w:rsid w:val="00931B1E"/>
    <w:rsid w:val="0095093F"/>
    <w:rsid w:val="00971E64"/>
    <w:rsid w:val="00973421"/>
    <w:rsid w:val="00981D2C"/>
    <w:rsid w:val="009A055A"/>
    <w:rsid w:val="009B7130"/>
    <w:rsid w:val="00A116EE"/>
    <w:rsid w:val="00A14147"/>
    <w:rsid w:val="00AB7B84"/>
    <w:rsid w:val="00AD76B2"/>
    <w:rsid w:val="00B116DB"/>
    <w:rsid w:val="00B2653C"/>
    <w:rsid w:val="00B461D1"/>
    <w:rsid w:val="00B9082A"/>
    <w:rsid w:val="00BD622D"/>
    <w:rsid w:val="00C1689A"/>
    <w:rsid w:val="00C420B3"/>
    <w:rsid w:val="00CA3115"/>
    <w:rsid w:val="00CA3784"/>
    <w:rsid w:val="00CA639B"/>
    <w:rsid w:val="00CD2CC1"/>
    <w:rsid w:val="00CD7960"/>
    <w:rsid w:val="00D4314F"/>
    <w:rsid w:val="00D52AA6"/>
    <w:rsid w:val="00D66853"/>
    <w:rsid w:val="00D9172E"/>
    <w:rsid w:val="00D96A80"/>
    <w:rsid w:val="00DA7800"/>
    <w:rsid w:val="00DD3776"/>
    <w:rsid w:val="00DD3ACE"/>
    <w:rsid w:val="00DE09C7"/>
    <w:rsid w:val="00DE5606"/>
    <w:rsid w:val="00DF0586"/>
    <w:rsid w:val="00DF579B"/>
    <w:rsid w:val="00E55555"/>
    <w:rsid w:val="00E66BE5"/>
    <w:rsid w:val="00EB50AA"/>
    <w:rsid w:val="00EE4FD3"/>
    <w:rsid w:val="00F01932"/>
    <w:rsid w:val="00F10E6B"/>
    <w:rsid w:val="00F121D8"/>
    <w:rsid w:val="00F41553"/>
    <w:rsid w:val="00F526E5"/>
    <w:rsid w:val="00F56058"/>
    <w:rsid w:val="00F560CD"/>
    <w:rsid w:val="00F62782"/>
    <w:rsid w:val="00FD1406"/>
    <w:rsid w:val="00FD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F03D"/>
  <w15:chartTrackingRefBased/>
  <w15:docId w15:val="{13675A21-CD80-764E-9FA0-B2D0F07B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B2"/>
    <w:pPr>
      <w:widowControl w:val="0"/>
      <w:snapToGrid w:val="0"/>
      <w:spacing w:before="120" w:after="120" w:line="264" w:lineRule="auto"/>
      <w:ind w:firstLine="567"/>
      <w:jc w:val="both"/>
    </w:pPr>
    <w:rPr>
      <w:rFonts w:ascii="Times New Roman" w:eastAsia="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850A3F"/>
    <w:pP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50A3F"/>
    <w:p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850A3F"/>
    <w:pPr>
      <w:outlineLvl w:val="2"/>
    </w:pPr>
    <w:rPr>
      <w:rFonts w:eastAsiaTheme="majorEastAsia" w:cstheme="majorBidi"/>
      <w:b/>
    </w:rPr>
  </w:style>
  <w:style w:type="paragraph" w:styleId="Heading4">
    <w:name w:val="heading 4"/>
    <w:basedOn w:val="Normal"/>
    <w:next w:val="Normal"/>
    <w:link w:val="Heading4Char"/>
    <w:uiPriority w:val="9"/>
    <w:unhideWhenUsed/>
    <w:qFormat/>
    <w:rsid w:val="00850A3F"/>
    <w:pPr>
      <w:outlineLvl w:val="3"/>
    </w:pPr>
    <w:rPr>
      <w:rFonts w:eastAsiaTheme="majorEastAsia" w:cstheme="majorBidi"/>
      <w:b/>
      <w:iCs/>
    </w:rPr>
  </w:style>
  <w:style w:type="paragraph" w:styleId="Heading5">
    <w:name w:val="heading 5"/>
    <w:basedOn w:val="Normal"/>
    <w:next w:val="Normal"/>
    <w:link w:val="Heading5Char"/>
    <w:uiPriority w:val="9"/>
    <w:unhideWhenUsed/>
    <w:qFormat/>
    <w:rsid w:val="00850A3F"/>
    <w:pPr>
      <w:outlineLvl w:val="4"/>
    </w:pPr>
    <w:rPr>
      <w:rFonts w:eastAsiaTheme="majorEastAsia" w:cstheme="majorBidi"/>
      <w:b/>
    </w:rPr>
  </w:style>
  <w:style w:type="paragraph" w:styleId="Heading6">
    <w:name w:val="heading 6"/>
    <w:basedOn w:val="Normal"/>
    <w:next w:val="Normal"/>
    <w:link w:val="Heading6Char"/>
    <w:uiPriority w:val="9"/>
    <w:semiHidden/>
    <w:unhideWhenUsed/>
    <w:rsid w:val="001A57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7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7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7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qFormat/>
    <w:rsid w:val="000A4A53"/>
    <w:pPr>
      <w:jc w:val="center"/>
    </w:pPr>
    <w:rPr>
      <w:lang w:val="en-US"/>
    </w:rPr>
  </w:style>
  <w:style w:type="character" w:customStyle="1" w:styleId="BodyTextChar">
    <w:name w:val="Body Text Char"/>
    <w:basedOn w:val="DefaultParagraphFont"/>
    <w:link w:val="BodyText"/>
    <w:rsid w:val="000A4A53"/>
    <w:rPr>
      <w:rFonts w:ascii="Times New Roman" w:eastAsia="Times New Roman" w:hAnsi="Times New Roman" w:cs="Times New Roman"/>
      <w:kern w:val="0"/>
      <w:sz w:val="28"/>
      <w:szCs w:val="28"/>
      <w:lang w:val="en-US"/>
      <w14:ligatures w14:val="none"/>
    </w:rPr>
  </w:style>
  <w:style w:type="character" w:customStyle="1" w:styleId="Heading2Char">
    <w:name w:val="Heading 2 Char"/>
    <w:basedOn w:val="DefaultParagraphFont"/>
    <w:link w:val="Heading2"/>
    <w:uiPriority w:val="9"/>
    <w:rsid w:val="00850A3F"/>
    <w:rPr>
      <w:rFonts w:ascii="Times New Roman" w:eastAsiaTheme="majorEastAsia" w:hAnsi="Times New Roman" w:cstheme="majorBidi"/>
      <w:b/>
      <w:kern w:val="0"/>
      <w:sz w:val="28"/>
      <w:szCs w:val="32"/>
      <w:lang w:val="en-GB"/>
      <w14:ligatures w14:val="none"/>
    </w:rPr>
  </w:style>
  <w:style w:type="character" w:customStyle="1" w:styleId="Heading1Char">
    <w:name w:val="Heading 1 Char"/>
    <w:basedOn w:val="DefaultParagraphFont"/>
    <w:link w:val="Heading1"/>
    <w:uiPriority w:val="9"/>
    <w:rsid w:val="00850A3F"/>
    <w:rPr>
      <w:rFonts w:ascii="Times New Roman" w:eastAsiaTheme="majorEastAsia" w:hAnsi="Times New Roman" w:cstheme="majorBidi"/>
      <w:b/>
      <w:kern w:val="0"/>
      <w:sz w:val="28"/>
      <w:szCs w:val="40"/>
      <w:lang w:val="en-GB"/>
      <w14:ligatures w14:val="none"/>
    </w:rPr>
  </w:style>
  <w:style w:type="character" w:customStyle="1" w:styleId="Heading3Char">
    <w:name w:val="Heading 3 Char"/>
    <w:basedOn w:val="DefaultParagraphFont"/>
    <w:link w:val="Heading3"/>
    <w:uiPriority w:val="9"/>
    <w:rsid w:val="00850A3F"/>
    <w:rPr>
      <w:rFonts w:ascii="Times New Roman" w:eastAsiaTheme="majorEastAsia" w:hAnsi="Times New Roman" w:cstheme="majorBidi"/>
      <w:b/>
      <w:kern w:val="0"/>
      <w:sz w:val="28"/>
      <w:szCs w:val="28"/>
      <w:lang w:val="en-GB"/>
      <w14:ligatures w14:val="none"/>
    </w:rPr>
  </w:style>
  <w:style w:type="character" w:customStyle="1" w:styleId="Heading4Char">
    <w:name w:val="Heading 4 Char"/>
    <w:basedOn w:val="DefaultParagraphFont"/>
    <w:link w:val="Heading4"/>
    <w:uiPriority w:val="9"/>
    <w:rsid w:val="00850A3F"/>
    <w:rPr>
      <w:rFonts w:ascii="Times New Roman" w:eastAsiaTheme="majorEastAsia" w:hAnsi="Times New Roman" w:cstheme="majorBidi"/>
      <w:b/>
      <w:iCs/>
      <w:kern w:val="0"/>
      <w:sz w:val="28"/>
      <w:szCs w:val="28"/>
      <w:lang w:val="en-GB"/>
      <w14:ligatures w14:val="none"/>
    </w:rPr>
  </w:style>
  <w:style w:type="character" w:customStyle="1" w:styleId="Heading5Char">
    <w:name w:val="Heading 5 Char"/>
    <w:basedOn w:val="DefaultParagraphFont"/>
    <w:link w:val="Heading5"/>
    <w:uiPriority w:val="9"/>
    <w:rsid w:val="00850A3F"/>
    <w:rPr>
      <w:rFonts w:ascii="Times New Roman" w:eastAsiaTheme="majorEastAsia" w:hAnsi="Times New Roman" w:cstheme="majorBidi"/>
      <w:b/>
      <w:kern w:val="0"/>
      <w:sz w:val="28"/>
      <w:szCs w:val="28"/>
      <w:lang w:val="en-GB"/>
      <w14:ligatures w14:val="none"/>
    </w:rPr>
  </w:style>
  <w:style w:type="character" w:customStyle="1" w:styleId="Heading6Char">
    <w:name w:val="Heading 6 Char"/>
    <w:basedOn w:val="DefaultParagraphFont"/>
    <w:link w:val="Heading6"/>
    <w:uiPriority w:val="9"/>
    <w:semiHidden/>
    <w:rsid w:val="001A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C1"/>
    <w:rPr>
      <w:rFonts w:eastAsiaTheme="majorEastAsia" w:cstheme="majorBidi"/>
      <w:color w:val="272727" w:themeColor="text1" w:themeTint="D8"/>
    </w:rPr>
  </w:style>
  <w:style w:type="paragraph" w:styleId="Title">
    <w:name w:val="Title"/>
    <w:basedOn w:val="Normal"/>
    <w:next w:val="Normal"/>
    <w:link w:val="TitleChar"/>
    <w:uiPriority w:val="10"/>
    <w:qFormat/>
    <w:rsid w:val="00850A3F"/>
    <w:pPr>
      <w:spacing w:line="276" w:lineRule="auto"/>
      <w:ind w:firstLine="0"/>
      <w:jc w:val="center"/>
    </w:pPr>
    <w:rPr>
      <w:rFonts w:eastAsiaTheme="majorEastAsia" w:cs="Times New Roman (Headings CS)"/>
      <w:b/>
      <w:kern w:val="28"/>
      <w:szCs w:val="56"/>
    </w:rPr>
  </w:style>
  <w:style w:type="character" w:customStyle="1" w:styleId="TitleChar">
    <w:name w:val="Title Char"/>
    <w:basedOn w:val="DefaultParagraphFont"/>
    <w:link w:val="Title"/>
    <w:uiPriority w:val="10"/>
    <w:rsid w:val="00850A3F"/>
    <w:rPr>
      <w:rFonts w:ascii="Times New Roman" w:eastAsiaTheme="majorEastAsia" w:hAnsi="Times New Roman" w:cs="Times New Roman (Headings CS)"/>
      <w:b/>
      <w:kern w:val="28"/>
      <w:sz w:val="28"/>
      <w:szCs w:val="56"/>
      <w:lang w:val="en-GB"/>
      <w14:ligatures w14:val="none"/>
    </w:rPr>
  </w:style>
  <w:style w:type="paragraph" w:styleId="Subtitle">
    <w:name w:val="Subtitle"/>
    <w:basedOn w:val="Normal"/>
    <w:next w:val="Normal"/>
    <w:link w:val="SubtitleChar"/>
    <w:uiPriority w:val="11"/>
    <w:qFormat/>
    <w:rsid w:val="00BD622D"/>
    <w:pPr>
      <w:numPr>
        <w:ilvl w:val="1"/>
      </w:numPr>
      <w:spacing w:line="276" w:lineRule="auto"/>
      <w:ind w:firstLine="567"/>
    </w:pPr>
    <w:rPr>
      <w:rFonts w:eastAsiaTheme="majorEastAsia" w:cstheme="majorBidi"/>
      <w:color w:val="7F7F7F" w:themeColor="text1" w:themeTint="80"/>
      <w:spacing w:val="15"/>
    </w:rPr>
  </w:style>
  <w:style w:type="character" w:customStyle="1" w:styleId="SubtitleChar">
    <w:name w:val="Subtitle Char"/>
    <w:basedOn w:val="DefaultParagraphFont"/>
    <w:link w:val="Subtitle"/>
    <w:uiPriority w:val="11"/>
    <w:rsid w:val="00BD622D"/>
    <w:rPr>
      <w:rFonts w:ascii="Times New Roman" w:eastAsiaTheme="majorEastAsia" w:hAnsi="Times New Roman" w:cstheme="majorBidi"/>
      <w:color w:val="7F7F7F" w:themeColor="text1" w:themeTint="80"/>
      <w:spacing w:val="15"/>
      <w:sz w:val="28"/>
      <w:szCs w:val="28"/>
    </w:rPr>
  </w:style>
  <w:style w:type="paragraph" w:styleId="Quote">
    <w:name w:val="Quote"/>
    <w:basedOn w:val="Normal"/>
    <w:next w:val="Normal"/>
    <w:link w:val="QuoteChar"/>
    <w:uiPriority w:val="29"/>
    <w:qFormat/>
    <w:rsid w:val="001A5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7C1"/>
    <w:rPr>
      <w:rFonts w:ascii="Lora" w:hAnsi="Lora"/>
      <w:i/>
      <w:iCs/>
      <w:color w:val="404040" w:themeColor="text1" w:themeTint="BF"/>
    </w:rPr>
  </w:style>
  <w:style w:type="paragraph" w:styleId="ListParagraph">
    <w:name w:val="List Paragraph"/>
    <w:aliases w:val="Bullet Paragraph"/>
    <w:basedOn w:val="ListBullet"/>
    <w:uiPriority w:val="34"/>
    <w:qFormat/>
    <w:rsid w:val="0008622C"/>
    <w:pPr>
      <w:spacing w:line="276" w:lineRule="auto"/>
      <w:ind w:firstLine="567"/>
    </w:pPr>
  </w:style>
  <w:style w:type="character" w:styleId="IntenseEmphasis">
    <w:name w:val="Intense Emphasis"/>
    <w:basedOn w:val="DefaultParagraphFont"/>
    <w:uiPriority w:val="21"/>
    <w:qFormat/>
    <w:rsid w:val="001A57C1"/>
    <w:rPr>
      <w:i/>
      <w:iCs/>
      <w:color w:val="2F5496" w:themeColor="accent1" w:themeShade="BF"/>
    </w:rPr>
  </w:style>
  <w:style w:type="paragraph" w:styleId="IntenseQuote">
    <w:name w:val="Intense Quote"/>
    <w:basedOn w:val="Normal"/>
    <w:next w:val="Normal"/>
    <w:link w:val="IntenseQuoteChar"/>
    <w:uiPriority w:val="30"/>
    <w:qFormat/>
    <w:rsid w:val="00BD622D"/>
    <w:pPr>
      <w:pBdr>
        <w:top w:val="single" w:sz="4" w:space="10" w:color="2F5496" w:themeColor="accent1" w:themeShade="BF"/>
        <w:bottom w:val="single" w:sz="4" w:space="10" w:color="2F5496" w:themeColor="accent1" w:themeShade="BF"/>
      </w:pBdr>
      <w:spacing w:before="240" w:after="240" w:line="276" w:lineRule="auto"/>
      <w:ind w:left="862" w:right="862"/>
      <w:jc w:val="center"/>
    </w:pPr>
    <w:rPr>
      <w:i/>
      <w:iCs/>
      <w:color w:val="2F5496" w:themeColor="accent1" w:themeShade="BF"/>
    </w:rPr>
  </w:style>
  <w:style w:type="character" w:customStyle="1" w:styleId="IntenseQuoteChar">
    <w:name w:val="Intense Quote Char"/>
    <w:basedOn w:val="DefaultParagraphFont"/>
    <w:link w:val="IntenseQuote"/>
    <w:uiPriority w:val="30"/>
    <w:rsid w:val="00BD622D"/>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1A57C1"/>
    <w:rPr>
      <w:b/>
      <w:bCs/>
      <w:smallCaps/>
      <w:color w:val="2F5496" w:themeColor="accent1" w:themeShade="BF"/>
      <w:spacing w:val="5"/>
    </w:rPr>
  </w:style>
  <w:style w:type="character" w:styleId="Emphasis">
    <w:name w:val="Emphasis"/>
    <w:basedOn w:val="DefaultParagraphFont"/>
    <w:uiPriority w:val="20"/>
    <w:rsid w:val="00BD622D"/>
    <w:rPr>
      <w:i/>
      <w:iCs/>
    </w:rPr>
  </w:style>
  <w:style w:type="paragraph" w:styleId="ListNumber">
    <w:name w:val="List Number"/>
    <w:basedOn w:val="Normal"/>
    <w:uiPriority w:val="99"/>
    <w:semiHidden/>
    <w:unhideWhenUsed/>
    <w:rsid w:val="00BD622D"/>
    <w:pPr>
      <w:numPr>
        <w:numId w:val="1"/>
      </w:numPr>
      <w:contextualSpacing/>
    </w:pPr>
  </w:style>
  <w:style w:type="paragraph" w:styleId="ListBullet">
    <w:name w:val="List Bullet"/>
    <w:basedOn w:val="Normal"/>
    <w:uiPriority w:val="99"/>
    <w:semiHidden/>
    <w:unhideWhenUsed/>
    <w:rsid w:val="0008622C"/>
    <w:pPr>
      <w:numPr>
        <w:numId w:val="2"/>
      </w:numPr>
      <w:contextualSpacing/>
    </w:pPr>
  </w:style>
  <w:style w:type="table" w:styleId="TableGrid">
    <w:name w:val="Table Grid"/>
    <w:basedOn w:val="TableNormal"/>
    <w:rsid w:val="00267767"/>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D76B2"/>
    <w:pPr>
      <w:widowControl/>
      <w:snapToGrid/>
      <w:spacing w:before="0" w:after="0" w:line="240" w:lineRule="auto"/>
      <w:ind w:firstLine="0"/>
      <w:jc w:val="left"/>
    </w:pPr>
    <w:rPr>
      <w:color w:val="000000"/>
      <w:sz w:val="18"/>
      <w:szCs w:val="18"/>
    </w:rPr>
  </w:style>
  <w:style w:type="character" w:styleId="Hyperlink">
    <w:name w:val="Hyperlink"/>
    <w:basedOn w:val="DefaultParagraphFont"/>
    <w:uiPriority w:val="99"/>
    <w:unhideWhenUsed/>
    <w:rsid w:val="00CD2CC1"/>
    <w:rPr>
      <w:color w:val="0563C1" w:themeColor="hyperlink"/>
      <w:u w:val="single"/>
    </w:rPr>
  </w:style>
  <w:style w:type="character" w:customStyle="1" w:styleId="UnresolvedMention1">
    <w:name w:val="Unresolved Mention1"/>
    <w:basedOn w:val="DefaultParagraphFont"/>
    <w:uiPriority w:val="99"/>
    <w:semiHidden/>
    <w:unhideWhenUsed/>
    <w:rsid w:val="00CD2CC1"/>
    <w:rPr>
      <w:color w:val="605E5C"/>
      <w:shd w:val="clear" w:color="auto" w:fill="E1DFDD"/>
    </w:rPr>
  </w:style>
  <w:style w:type="paragraph" w:styleId="Header">
    <w:name w:val="header"/>
    <w:basedOn w:val="Normal"/>
    <w:link w:val="HeaderChar"/>
    <w:uiPriority w:val="99"/>
    <w:unhideWhenUsed/>
    <w:rsid w:val="008127E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27EF"/>
    <w:rPr>
      <w:rFonts w:ascii="Times New Roman" w:eastAsia="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8127E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27EF"/>
    <w:rPr>
      <w:rFonts w:ascii="Times New Roman" w:eastAsia="Times New Roman" w:hAnsi="Times New Roman" w:cs="Times New Roman"/>
      <w:kern w:val="0"/>
      <w:sz w:val="28"/>
      <w:szCs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7D3D0-62F0-4D8A-B373-CB703BB4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Information and Communications</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Đức Hiệp</dc:creator>
  <cp:keywords/>
  <dc:description/>
  <cp:lastModifiedBy>Thanh Pham</cp:lastModifiedBy>
  <cp:revision>4</cp:revision>
  <dcterms:created xsi:type="dcterms:W3CDTF">2025-10-14T10:58:00Z</dcterms:created>
  <dcterms:modified xsi:type="dcterms:W3CDTF">2025-10-15T07:44:00Z</dcterms:modified>
</cp:coreProperties>
</file>