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C1E3C" w14:textId="6B1AC039" w:rsidR="003C33AB" w:rsidRPr="00875DAC" w:rsidRDefault="003C33AB" w:rsidP="00F55C39">
      <w:pPr>
        <w:spacing w:after="0" w:line="240" w:lineRule="auto"/>
        <w:rPr>
          <w:rFonts w:asciiTheme="majorHAnsi" w:hAnsiTheme="majorHAnsi" w:cstheme="majorHAnsi"/>
        </w:rPr>
      </w:pPr>
      <w:bookmarkStart w:id="0" w:name="_GoBack"/>
      <w:bookmarkEnd w:id="0"/>
    </w:p>
    <w:tbl>
      <w:tblPr>
        <w:tblW w:w="9844" w:type="dxa"/>
        <w:jc w:val="center"/>
        <w:tblLayout w:type="fixed"/>
        <w:tblLook w:val="0000" w:firstRow="0" w:lastRow="0" w:firstColumn="0" w:lastColumn="0" w:noHBand="0" w:noVBand="0"/>
      </w:tblPr>
      <w:tblGrid>
        <w:gridCol w:w="4440"/>
        <w:gridCol w:w="5404"/>
      </w:tblGrid>
      <w:tr w:rsidR="003C33AB" w:rsidRPr="00875DAC" w14:paraId="6C915B54" w14:textId="77777777" w:rsidTr="007B2FBD">
        <w:trPr>
          <w:trHeight w:val="473"/>
          <w:jc w:val="center"/>
        </w:trPr>
        <w:tc>
          <w:tcPr>
            <w:tcW w:w="4440" w:type="dxa"/>
          </w:tcPr>
          <w:p w14:paraId="7E3C20B6" w14:textId="05277314" w:rsidR="003C33AB" w:rsidRPr="00875DAC" w:rsidRDefault="006D0CFF" w:rsidP="00F55C39">
            <w:pPr>
              <w:keepNext/>
              <w:spacing w:after="0" w:line="240" w:lineRule="auto"/>
              <w:jc w:val="center"/>
              <w:outlineLvl w:val="0"/>
              <w:rPr>
                <w:rFonts w:asciiTheme="majorHAnsi" w:eastAsia="Times New Roman" w:hAnsiTheme="majorHAnsi" w:cstheme="majorHAnsi"/>
                <w:b/>
                <w:bCs/>
                <w:sz w:val="28"/>
                <w:szCs w:val="28"/>
              </w:rPr>
            </w:pPr>
            <w:r w:rsidRPr="00875DAC">
              <w:rPr>
                <w:rFonts w:asciiTheme="majorHAnsi" w:eastAsia="Times New Roman" w:hAnsiTheme="majorHAnsi" w:cstheme="majorHAnsi"/>
                <w:b/>
                <w:bCs/>
                <w:sz w:val="28"/>
                <w:szCs w:val="28"/>
              </w:rPr>
              <w:t>MINISTRY OF INFORMATION AND COMMUNICATIONS</w:t>
            </w:r>
          </w:p>
          <w:p w14:paraId="63BFDF0D" w14:textId="4EDB63E5" w:rsidR="003C33AB" w:rsidRPr="00875DAC" w:rsidRDefault="003C33AB" w:rsidP="00F55C39">
            <w:pPr>
              <w:keepNext/>
              <w:spacing w:after="0" w:line="240" w:lineRule="auto"/>
              <w:jc w:val="center"/>
              <w:outlineLvl w:val="0"/>
              <w:rPr>
                <w:rFonts w:asciiTheme="majorHAnsi" w:eastAsia="Times New Roman" w:hAnsiTheme="majorHAnsi" w:cstheme="majorHAnsi"/>
                <w:b/>
                <w:bCs/>
                <w:sz w:val="28"/>
                <w:szCs w:val="28"/>
              </w:rPr>
            </w:pPr>
            <w:r w:rsidRPr="00875DAC">
              <w:rPr>
                <w:rFonts w:asciiTheme="majorHAnsi" w:eastAsia="Times New Roman" w:hAnsiTheme="majorHAnsi" w:cstheme="majorHAnsi"/>
                <w:b/>
                <w:bCs/>
                <w:noProof/>
                <w:sz w:val="28"/>
                <w:szCs w:val="28"/>
              </w:rPr>
              <mc:AlternateContent>
                <mc:Choice Requires="wps">
                  <w:drawing>
                    <wp:anchor distT="4294967295" distB="4294967295" distL="114300" distR="114300" simplePos="0" relativeHeight="251661312" behindDoc="0" locked="0" layoutInCell="1" allowOverlap="1" wp14:anchorId="41BCC834" wp14:editId="3C8B80DD">
                      <wp:simplePos x="0" y="0"/>
                      <wp:positionH relativeFrom="column">
                        <wp:posOffset>729615</wp:posOffset>
                      </wp:positionH>
                      <wp:positionV relativeFrom="paragraph">
                        <wp:posOffset>99059</wp:posOffset>
                      </wp:positionV>
                      <wp:extent cx="122047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D17A"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7.8pt" to="153.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db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"/>
                  </w:pict>
                </mc:Fallback>
              </mc:AlternateContent>
            </w:r>
          </w:p>
        </w:tc>
        <w:tc>
          <w:tcPr>
            <w:tcW w:w="5404" w:type="dxa"/>
            <w:vMerge w:val="restart"/>
            <w:shd w:val="clear" w:color="auto" w:fill="auto"/>
          </w:tcPr>
          <w:p w14:paraId="52DCD628" w14:textId="6313D964" w:rsidR="003C33AB" w:rsidRPr="00875DAC" w:rsidRDefault="00107B75" w:rsidP="00F55C39">
            <w:pPr>
              <w:keepNext/>
              <w:spacing w:after="0" w:line="240" w:lineRule="auto"/>
              <w:jc w:val="center"/>
              <w:outlineLvl w:val="0"/>
              <w:rPr>
                <w:rFonts w:asciiTheme="majorHAnsi" w:eastAsia="Times New Roman" w:hAnsiTheme="majorHAnsi" w:cstheme="majorHAnsi"/>
                <w:b/>
                <w:bCs/>
                <w:sz w:val="28"/>
                <w:szCs w:val="28"/>
              </w:rPr>
            </w:pPr>
            <w:r w:rsidRPr="00875DAC">
              <w:rPr>
                <w:rFonts w:asciiTheme="majorHAnsi" w:eastAsia="Times New Roman" w:hAnsiTheme="majorHAnsi" w:cstheme="majorHAnsi"/>
                <w:b/>
                <w:bCs/>
                <w:sz w:val="28"/>
                <w:szCs w:val="28"/>
              </w:rPr>
              <w:t>SOCIALIST REPUBLIC OF VIETNAM</w:t>
            </w:r>
          </w:p>
          <w:p w14:paraId="7D108D9A" w14:textId="2D2A8381" w:rsidR="003C33AB" w:rsidRPr="00875DAC" w:rsidRDefault="00BB5A9C" w:rsidP="00F55C39">
            <w:pPr>
              <w:keepNext/>
              <w:spacing w:after="0" w:line="240" w:lineRule="auto"/>
              <w:jc w:val="center"/>
              <w:outlineLvl w:val="0"/>
              <w:rPr>
                <w:rFonts w:asciiTheme="majorHAnsi" w:eastAsia="Times New Roman" w:hAnsiTheme="majorHAnsi" w:cstheme="majorHAnsi"/>
                <w:b/>
                <w:bCs/>
                <w:sz w:val="28"/>
                <w:szCs w:val="28"/>
              </w:rPr>
            </w:pPr>
            <w:r w:rsidRPr="00875DAC">
              <w:rPr>
                <w:rFonts w:asciiTheme="majorHAnsi" w:eastAsia="Times New Roman" w:hAnsiTheme="majorHAnsi" w:cstheme="majorHAnsi"/>
                <w:b/>
                <w:bCs/>
                <w:sz w:val="28"/>
                <w:szCs w:val="28"/>
              </w:rPr>
              <w:t>Independence - Freedom - Hap</w:t>
            </w:r>
            <w:r w:rsidR="00961866" w:rsidRPr="00875DAC">
              <w:rPr>
                <w:b/>
                <w:noProof/>
                <w:color w:val="000000"/>
              </w:rPr>
              <mc:AlternateContent>
                <mc:Choice Requires="wps">
                  <w:drawing>
                    <wp:anchor distT="0" distB="0" distL="114300" distR="114300" simplePos="0" relativeHeight="251664384" behindDoc="0" locked="0" layoutInCell="1" allowOverlap="1" wp14:anchorId="5303A58F" wp14:editId="4DF3338B">
                      <wp:simplePos x="0" y="0"/>
                      <wp:positionH relativeFrom="column">
                        <wp:posOffset>-1014730</wp:posOffset>
                      </wp:positionH>
                      <wp:positionV relativeFrom="paragraph">
                        <wp:posOffset>-610235</wp:posOffset>
                      </wp:positionV>
                      <wp:extent cx="4297132" cy="573740"/>
                      <wp:effectExtent l="0" t="0" r="27305" b="22860"/>
                      <wp:wrapNone/>
                      <wp:docPr id="4" name="Text Box 4"/>
                      <wp:cNvGraphicFramePr/>
                      <a:graphic xmlns:a="http://schemas.openxmlformats.org/drawingml/2006/main">
                        <a:graphicData uri="http://schemas.microsoft.com/office/word/2010/wordprocessingShape">
                          <wps:wsp>
                            <wps:cNvSpPr txBox="1"/>
                            <wps:spPr>
                              <a:xfrm>
                                <a:off x="0" y="0"/>
                                <a:ext cx="4297132" cy="573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A958D" w14:textId="6610B7DE" w:rsidR="00961866" w:rsidRPr="00961866" w:rsidRDefault="00961866" w:rsidP="00961866">
                                  <w:pPr>
                                    <w:spacing w:after="0" w:line="240" w:lineRule="auto"/>
                                    <w:rPr>
                                      <w:rFonts w:asciiTheme="majorHAnsi" w:hAnsiTheme="majorHAnsi" w:cstheme="majorHAnsi"/>
                                      <w:sz w:val="20"/>
                                      <w:szCs w:val="20"/>
                                    </w:rPr>
                                  </w:pPr>
                                  <w:r w:rsidRPr="00961866">
                                    <w:rPr>
                                      <w:rFonts w:asciiTheme="majorHAnsi" w:hAnsiTheme="majorHAnsi" w:cstheme="majorHAnsi"/>
                                      <w:sz w:val="20"/>
                                      <w:szCs w:val="20"/>
                                    </w:rPr>
                                    <w:t xml:space="preserve">COPY; Ministry of Information and Communications; </w:t>
                                  </w:r>
                                  <w:r w:rsidR="00BE51EB">
                                    <w:rPr>
                                      <w:rFonts w:asciiTheme="majorHAnsi" w:hAnsiTheme="majorHAnsi" w:cstheme="majorHAnsi"/>
                                      <w:sz w:val="20"/>
                                      <w:szCs w:val="20"/>
                                    </w:rPr>
                                    <w:t>May 13</w:t>
                                  </w:r>
                                  <w:r w:rsidRPr="00961866">
                                    <w:rPr>
                                      <w:rFonts w:asciiTheme="majorHAnsi" w:hAnsiTheme="majorHAnsi" w:cstheme="majorHAnsi"/>
                                      <w:sz w:val="20"/>
                                      <w:szCs w:val="20"/>
                                    </w:rPr>
                                    <w:t xml:space="preserve">, 2024 </w:t>
                                  </w:r>
                                  <w:r w:rsidR="00C70DCB">
                                    <w:rPr>
                                      <w:rFonts w:asciiTheme="majorHAnsi" w:hAnsiTheme="majorHAnsi" w:cstheme="majorHAnsi"/>
                                      <w:sz w:val="20"/>
                                      <w:szCs w:val="20"/>
                                    </w:rPr>
                                    <w:t>14:27:32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303A58F" id="_x0000_t202" coordsize="21600,21600" o:spt="202" path="m,l,21600r21600,l21600,xe">
                      <v:stroke joinstyle="miter"/>
                      <v:path gradientshapeok="t" o:connecttype="rect"/>
                    </v:shapetype>
                    <v:shape id="Text Box 4" o:spid="_x0000_s1026" type="#_x0000_t202" style="position:absolute;left:0;text-align:left;margin-left:-79.9pt;margin-top:-48.05pt;width:338.35pt;height:45.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" fillcolor="white [3201]" strokeweight=".5pt">
                      <v:textbox style="mso-fit-shape-to-text:t">
                        <w:txbxContent>
                          <w:p w14:paraId="1FCA958D" w14:textId="6610B7DE" w:rsidR="00961866" w:rsidRPr="00961866" w:rsidRDefault="00961866" w:rsidP="00961866">
                            <w:pPr>
                              <w:spacing w:after="0" w:line="240" w:lineRule="auto"/>
                              <w:rPr>
                                <w:rFonts w:asciiTheme="majorHAnsi" w:hAnsiTheme="majorHAnsi" w:cstheme="majorHAnsi"/>
                                <w:sz w:val="20"/>
                                <w:szCs w:val="20"/>
                              </w:rPr>
                            </w:pPr>
                            <w:r w:rsidRPr="00961866">
                              <w:rPr>
                                <w:rFonts w:asciiTheme="majorHAnsi" w:hAnsiTheme="majorHAnsi" w:cstheme="majorHAnsi"/>
                                <w:sz w:val="20"/>
                                <w:szCs w:val="20"/>
                              </w:rPr>
                              <w:t xml:space="preserve">COPY; Ministry of Information and Communications; </w:t>
                            </w:r>
                            <w:r w:rsidR="00BE51EB">
                              <w:rPr>
                                <w:rFonts w:asciiTheme="majorHAnsi" w:hAnsiTheme="majorHAnsi" w:cstheme="majorHAnsi"/>
                                <w:sz w:val="20"/>
                                <w:szCs w:val="20"/>
                              </w:rPr>
                              <w:t>May 13</w:t>
                            </w:r>
                            <w:r w:rsidRPr="00961866">
                              <w:rPr>
                                <w:rFonts w:asciiTheme="majorHAnsi" w:hAnsiTheme="majorHAnsi" w:cstheme="majorHAnsi"/>
                                <w:sz w:val="20"/>
                                <w:szCs w:val="20"/>
                              </w:rPr>
                              <w:t xml:space="preserve">, 2024 </w:t>
                            </w:r>
                            <w:r w:rsidR="00C70DCB">
                              <w:rPr>
                                <w:rFonts w:asciiTheme="majorHAnsi" w:hAnsiTheme="majorHAnsi" w:cstheme="majorHAnsi"/>
                                <w:sz w:val="20"/>
                                <w:szCs w:val="20"/>
                              </w:rPr>
                              <w:t>14:27:32</w:t>
                            </w:r>
                          </w:p>
                        </w:txbxContent>
                      </v:textbox>
                    </v:shape>
                  </w:pict>
                </mc:Fallback>
              </mc:AlternateContent>
            </w:r>
            <w:r w:rsidRPr="00875DAC">
              <w:rPr>
                <w:rFonts w:asciiTheme="majorHAnsi" w:eastAsia="Times New Roman" w:hAnsiTheme="majorHAnsi" w:cstheme="majorHAnsi"/>
                <w:b/>
                <w:bCs/>
                <w:sz w:val="28"/>
                <w:szCs w:val="28"/>
              </w:rPr>
              <w:t>piness</w:t>
            </w:r>
          </w:p>
          <w:p w14:paraId="7F153B50" w14:textId="1742D710" w:rsidR="003C33AB" w:rsidRPr="00875DAC" w:rsidRDefault="003C33AB" w:rsidP="00F55C39">
            <w:pPr>
              <w:keepNext/>
              <w:spacing w:after="0" w:line="240" w:lineRule="auto"/>
              <w:jc w:val="center"/>
              <w:outlineLvl w:val="0"/>
              <w:rPr>
                <w:rFonts w:asciiTheme="majorHAnsi" w:eastAsia="Times New Roman" w:hAnsiTheme="majorHAnsi" w:cstheme="majorHAnsi"/>
                <w:b/>
                <w:bCs/>
                <w:sz w:val="28"/>
                <w:szCs w:val="28"/>
              </w:rPr>
            </w:pPr>
            <w:r w:rsidRPr="00875DAC">
              <w:rPr>
                <w:rFonts w:asciiTheme="majorHAnsi" w:eastAsia="Times New Roman" w:hAnsiTheme="majorHAnsi" w:cstheme="majorHAnsi"/>
                <w:b/>
                <w:bCs/>
                <w:noProof/>
                <w:sz w:val="28"/>
                <w:szCs w:val="28"/>
              </w:rPr>
              <mc:AlternateContent>
                <mc:Choice Requires="wps">
                  <w:drawing>
                    <wp:anchor distT="4294967295" distB="4294967295" distL="114300" distR="114300" simplePos="0" relativeHeight="251662336" behindDoc="0" locked="0" layoutInCell="1" allowOverlap="1" wp14:anchorId="0259556D" wp14:editId="69E6DA8E">
                      <wp:simplePos x="0" y="0"/>
                      <wp:positionH relativeFrom="column">
                        <wp:posOffset>562635</wp:posOffset>
                      </wp:positionH>
                      <wp:positionV relativeFrom="paragraph">
                        <wp:posOffset>47498</wp:posOffset>
                      </wp:positionV>
                      <wp:extent cx="20116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ED189"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3.75pt" to="20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B1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"/>
                  </w:pict>
                </mc:Fallback>
              </mc:AlternateContent>
            </w:r>
          </w:p>
        </w:tc>
      </w:tr>
      <w:tr w:rsidR="003C33AB" w:rsidRPr="00875DAC" w14:paraId="028FF4DE" w14:textId="77777777" w:rsidTr="007B2FBD">
        <w:trPr>
          <w:trHeight w:val="298"/>
          <w:jc w:val="center"/>
        </w:trPr>
        <w:tc>
          <w:tcPr>
            <w:tcW w:w="4440" w:type="dxa"/>
          </w:tcPr>
          <w:p w14:paraId="1F699BAE" w14:textId="61CD6862" w:rsidR="003C33AB" w:rsidRPr="00875DAC" w:rsidRDefault="003C33AB" w:rsidP="00F55C39">
            <w:pPr>
              <w:keepNext/>
              <w:spacing w:after="0" w:line="240" w:lineRule="auto"/>
              <w:jc w:val="center"/>
              <w:outlineLvl w:val="0"/>
              <w:rPr>
                <w:rFonts w:asciiTheme="majorHAnsi" w:eastAsia="Times New Roman" w:hAnsiTheme="majorHAnsi" w:cstheme="majorHAnsi"/>
                <w:b/>
                <w:bCs/>
                <w:sz w:val="28"/>
                <w:szCs w:val="28"/>
              </w:rPr>
            </w:pPr>
          </w:p>
        </w:tc>
        <w:tc>
          <w:tcPr>
            <w:tcW w:w="5404" w:type="dxa"/>
            <w:vMerge/>
            <w:shd w:val="clear" w:color="auto" w:fill="auto"/>
          </w:tcPr>
          <w:p w14:paraId="318626EC" w14:textId="77777777" w:rsidR="003C33AB" w:rsidRPr="00875DAC" w:rsidRDefault="003C33AB" w:rsidP="00F55C39">
            <w:pPr>
              <w:keepNext/>
              <w:tabs>
                <w:tab w:val="left" w:pos="4615"/>
              </w:tabs>
              <w:spacing w:after="0" w:line="240" w:lineRule="auto"/>
              <w:ind w:right="-108" w:hanging="108"/>
              <w:jc w:val="center"/>
              <w:outlineLvl w:val="0"/>
              <w:rPr>
                <w:rFonts w:asciiTheme="majorHAnsi" w:eastAsia="Times New Roman" w:hAnsiTheme="majorHAnsi" w:cstheme="majorHAnsi"/>
                <w:b/>
                <w:bCs/>
                <w:spacing w:val="-12"/>
                <w:w w:val="96"/>
                <w:sz w:val="26"/>
                <w:szCs w:val="26"/>
              </w:rPr>
            </w:pPr>
          </w:p>
        </w:tc>
      </w:tr>
      <w:tr w:rsidR="009D62A3" w:rsidRPr="00875DAC" w14:paraId="04076943" w14:textId="77777777" w:rsidTr="007B2FBD">
        <w:trPr>
          <w:trHeight w:val="342"/>
          <w:jc w:val="center"/>
        </w:trPr>
        <w:tc>
          <w:tcPr>
            <w:tcW w:w="4440" w:type="dxa"/>
            <w:tcMar>
              <w:top w:w="28" w:type="dxa"/>
            </w:tcMar>
          </w:tcPr>
          <w:p w14:paraId="67B1A6E9" w14:textId="58023B9C" w:rsidR="009D62A3" w:rsidRPr="00875DAC" w:rsidRDefault="00BA1FCB" w:rsidP="00F55C39">
            <w:pPr>
              <w:keepNext/>
              <w:spacing w:after="0" w:line="240" w:lineRule="auto"/>
              <w:jc w:val="center"/>
              <w:outlineLvl w:val="0"/>
              <w:rPr>
                <w:rFonts w:asciiTheme="majorHAnsi" w:eastAsia="Times New Roman" w:hAnsiTheme="majorHAnsi" w:cstheme="majorHAnsi"/>
                <w:sz w:val="28"/>
                <w:szCs w:val="28"/>
              </w:rPr>
            </w:pPr>
            <w:r w:rsidRPr="00875DAC">
              <w:rPr>
                <w:rFonts w:asciiTheme="majorHAnsi" w:eastAsia="Times New Roman" w:hAnsiTheme="majorHAnsi" w:cstheme="majorHAnsi"/>
                <w:sz w:val="28"/>
                <w:szCs w:val="28"/>
              </w:rPr>
              <w:t>No.</w:t>
            </w:r>
            <w:r w:rsidR="00B91643" w:rsidRPr="00875DAC">
              <w:rPr>
                <w:rFonts w:asciiTheme="majorHAnsi" w:eastAsia="Times New Roman" w:hAnsiTheme="majorHAnsi" w:cstheme="majorHAnsi"/>
                <w:sz w:val="28"/>
                <w:szCs w:val="28"/>
              </w:rPr>
              <w:t>:  04</w:t>
            </w:r>
            <w:r w:rsidR="009D62A3" w:rsidRPr="00875DAC">
              <w:rPr>
                <w:rFonts w:asciiTheme="majorHAnsi" w:eastAsia="Times New Roman" w:hAnsiTheme="majorHAnsi" w:cstheme="majorHAnsi"/>
                <w:sz w:val="28"/>
                <w:szCs w:val="28"/>
              </w:rPr>
              <w:t>/2024/TT-BTTTT</w:t>
            </w:r>
          </w:p>
        </w:tc>
        <w:tc>
          <w:tcPr>
            <w:tcW w:w="5404" w:type="dxa"/>
            <w:shd w:val="clear" w:color="auto" w:fill="auto"/>
            <w:tcMar>
              <w:top w:w="28" w:type="dxa"/>
            </w:tcMar>
          </w:tcPr>
          <w:p w14:paraId="255D36AE" w14:textId="586A1E45" w:rsidR="009D62A3" w:rsidRPr="00875DAC" w:rsidRDefault="000B369D" w:rsidP="00F55C39">
            <w:pPr>
              <w:keepNext/>
              <w:spacing w:after="0" w:line="240" w:lineRule="auto"/>
              <w:ind w:right="-108" w:hanging="108"/>
              <w:jc w:val="center"/>
              <w:outlineLvl w:val="0"/>
              <w:rPr>
                <w:rFonts w:asciiTheme="majorHAnsi" w:eastAsia="Times New Roman" w:hAnsiTheme="majorHAnsi" w:cstheme="majorHAnsi"/>
                <w:b/>
                <w:bCs/>
                <w:spacing w:val="-12"/>
                <w:w w:val="96"/>
                <w:sz w:val="28"/>
                <w:szCs w:val="28"/>
              </w:rPr>
            </w:pPr>
            <w:r w:rsidRPr="00875DAC">
              <w:rPr>
                <w:rFonts w:asciiTheme="majorHAnsi" w:eastAsia="Times New Roman" w:hAnsiTheme="majorHAnsi" w:cstheme="majorHAnsi"/>
                <w:i/>
                <w:iCs/>
                <w:sz w:val="28"/>
                <w:szCs w:val="28"/>
              </w:rPr>
              <w:t>Hanoi, May 10, 2024</w:t>
            </w:r>
            <w:r w:rsidR="009D62A3" w:rsidRPr="00875DAC">
              <w:rPr>
                <w:rFonts w:asciiTheme="majorHAnsi" w:eastAsia="Times New Roman" w:hAnsiTheme="majorHAnsi" w:cstheme="majorHAnsi"/>
                <w:i/>
                <w:iCs/>
                <w:sz w:val="28"/>
                <w:szCs w:val="28"/>
              </w:rPr>
              <w:t xml:space="preserve">    </w:t>
            </w:r>
          </w:p>
        </w:tc>
      </w:tr>
    </w:tbl>
    <w:p w14:paraId="2B5DDDB9" w14:textId="42D757B4" w:rsidR="003C33AB" w:rsidRPr="00875DAC" w:rsidRDefault="007168A5" w:rsidP="00F55C39">
      <w:pPr>
        <w:spacing w:before="120" w:after="120" w:line="240" w:lineRule="auto"/>
        <w:jc w:val="center"/>
        <w:rPr>
          <w:rFonts w:ascii="Times New Roman" w:eastAsia="Times New Roman" w:hAnsi="Times New Roman"/>
          <w:b/>
          <w:bCs/>
          <w:sz w:val="28"/>
          <w:szCs w:val="28"/>
        </w:rPr>
      </w:pPr>
      <w:bookmarkStart w:id="1" w:name="OLE_LINK19"/>
      <w:bookmarkStart w:id="2" w:name="OLE_LINK20"/>
      <w:bookmarkStart w:id="3" w:name="OLE_LINK23"/>
      <w:bookmarkStart w:id="4" w:name="OLE_LINK24"/>
      <w:r w:rsidRPr="00875DAC">
        <w:rPr>
          <w:rFonts w:ascii="Times New Roman" w:eastAsia="Times New Roman" w:hAnsi="Times New Roman"/>
          <w:b/>
          <w:bCs/>
          <w:sz w:val="28"/>
          <w:szCs w:val="28"/>
        </w:rPr>
        <w:t>CIRCULAR</w:t>
      </w:r>
    </w:p>
    <w:p w14:paraId="4B0FC664" w14:textId="2597EA28" w:rsidR="003C33AB" w:rsidRPr="00875DAC" w:rsidRDefault="00E60826" w:rsidP="00F55C39">
      <w:pPr>
        <w:spacing w:before="120" w:after="120" w:line="240" w:lineRule="auto"/>
        <w:jc w:val="center"/>
        <w:rPr>
          <w:rFonts w:ascii="Times New Roman" w:eastAsia="Times New Roman" w:hAnsi="Times New Roman"/>
          <w:b/>
          <w:bCs/>
          <w:spacing w:val="-4"/>
          <w:sz w:val="28"/>
          <w:szCs w:val="28"/>
        </w:rPr>
      </w:pPr>
      <w:bookmarkStart w:id="5" w:name="OLE_LINK54"/>
      <w:bookmarkStart w:id="6" w:name="OLE_LINK55"/>
      <w:bookmarkStart w:id="7" w:name="OLE_LINK120"/>
      <w:bookmarkStart w:id="8" w:name="OLE_LINK1"/>
      <w:bookmarkEnd w:id="1"/>
      <w:bookmarkEnd w:id="2"/>
      <w:r w:rsidRPr="00875DAC">
        <w:rPr>
          <w:rFonts w:ascii="Times New Roman" w:eastAsia="Times New Roman" w:hAnsi="Times New Roman"/>
          <w:b/>
          <w:bCs/>
          <w:spacing w:val="-4"/>
          <w:sz w:val="28"/>
          <w:szCs w:val="28"/>
        </w:rPr>
        <w:t>Planning of the 880-915 MHz and 925-960 MHz frequency bands for Vietnam’s IMT public terrestrial mobile communication systems</w:t>
      </w:r>
    </w:p>
    <w:bookmarkEnd w:id="5"/>
    <w:bookmarkEnd w:id="6"/>
    <w:bookmarkEnd w:id="7"/>
    <w:bookmarkEnd w:id="8"/>
    <w:p w14:paraId="373ACF68" w14:textId="14AD51B8" w:rsidR="003C33AB" w:rsidRPr="00875DAC" w:rsidRDefault="003C33AB" w:rsidP="00F55C39">
      <w:pPr>
        <w:spacing w:before="120" w:after="120" w:line="240" w:lineRule="auto"/>
        <w:jc w:val="both"/>
        <w:rPr>
          <w:rFonts w:ascii="Times New Roman" w:eastAsia="Times New Roman" w:hAnsi="Times New Roman"/>
          <w:sz w:val="24"/>
          <w:szCs w:val="24"/>
        </w:rPr>
      </w:pPr>
      <w:r w:rsidRPr="00875DAC">
        <w:rPr>
          <w:rFonts w:ascii="Times New Roman" w:eastAsia="Times New Roman" w:hAnsi="Times New Roman"/>
          <w:noProof/>
          <w:sz w:val="24"/>
          <w:szCs w:val="24"/>
        </w:rPr>
        <mc:AlternateContent>
          <mc:Choice Requires="wps">
            <w:drawing>
              <wp:anchor distT="4294967295" distB="4294967295" distL="114300" distR="114300" simplePos="0" relativeHeight="251659776" behindDoc="0" locked="0" layoutInCell="1" allowOverlap="1" wp14:anchorId="7A04D604" wp14:editId="0AA2BCFE">
                <wp:simplePos x="0" y="0"/>
                <wp:positionH relativeFrom="column">
                  <wp:posOffset>1999615</wp:posOffset>
                </wp:positionH>
                <wp:positionV relativeFrom="paragraph">
                  <wp:posOffset>65405</wp:posOffset>
                </wp:positionV>
                <wp:extent cx="18034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966B9" id="Straight Connector 1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5.15pt" to="299.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0d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"/>
            </w:pict>
          </mc:Fallback>
        </mc:AlternateContent>
      </w:r>
    </w:p>
    <w:p w14:paraId="6633A3E4" w14:textId="6D691469" w:rsidR="003C33AB" w:rsidRPr="00875DAC" w:rsidRDefault="00135459" w:rsidP="00F55C39">
      <w:pPr>
        <w:spacing w:before="120" w:after="120" w:line="240" w:lineRule="auto"/>
        <w:ind w:firstLine="562"/>
        <w:jc w:val="both"/>
        <w:rPr>
          <w:rFonts w:ascii="Times New Roman" w:eastAsia="Times New Roman" w:hAnsi="Times New Roman"/>
          <w:i/>
          <w:spacing w:val="-4"/>
          <w:sz w:val="28"/>
          <w:szCs w:val="28"/>
        </w:rPr>
      </w:pPr>
      <w:bookmarkStart w:id="9" w:name="OLE_LINK17"/>
      <w:bookmarkStart w:id="10" w:name="OLE_LINK18"/>
      <w:bookmarkStart w:id="11" w:name="OLE_LINK62"/>
      <w:bookmarkStart w:id="12" w:name="OLE_LINK63"/>
      <w:r w:rsidRPr="00875DAC">
        <w:rPr>
          <w:rFonts w:ascii="Times New Roman" w:eastAsia="Times New Roman" w:hAnsi="Times New Roman"/>
          <w:i/>
          <w:spacing w:val="-4"/>
          <w:sz w:val="28"/>
          <w:szCs w:val="28"/>
        </w:rPr>
        <w:t>Pursuant to the Law on Radio Frequencies dated November 23, 2009, and the Law amending and supplementing several articles of the Law on Radio Frequencies dated November 9, 2022;</w:t>
      </w:r>
    </w:p>
    <w:p w14:paraId="654F477F" w14:textId="42569411" w:rsidR="00C4588E" w:rsidRPr="00875DAC" w:rsidRDefault="00847B0C" w:rsidP="00F55C39">
      <w:pPr>
        <w:spacing w:before="120" w:after="120" w:line="240" w:lineRule="auto"/>
        <w:ind w:firstLine="562"/>
        <w:jc w:val="both"/>
        <w:rPr>
          <w:rFonts w:ascii="Times New Roman" w:eastAsia="Times New Roman" w:hAnsi="Times New Roman"/>
          <w:i/>
          <w:sz w:val="28"/>
          <w:szCs w:val="28"/>
        </w:rPr>
      </w:pPr>
      <w:r w:rsidRPr="00875DAC">
        <w:rPr>
          <w:rFonts w:ascii="Times New Roman" w:eastAsia="Times New Roman" w:hAnsi="Times New Roman"/>
          <w:i/>
          <w:sz w:val="28"/>
          <w:szCs w:val="28"/>
        </w:rPr>
        <w:t>Pursuant to Decree No. 48/2022/ND-CP dated July 26, 2022, of the Government stipulating the functions, tasks, powers, and organizational structure of the Ministry of Information and Communications;</w:t>
      </w:r>
    </w:p>
    <w:p w14:paraId="35C7B180" w14:textId="131FDD6A" w:rsidR="000228C5" w:rsidRPr="00875DAC" w:rsidRDefault="00663FF6" w:rsidP="00F55C39">
      <w:pPr>
        <w:spacing w:before="120" w:after="120" w:line="240" w:lineRule="auto"/>
        <w:ind w:firstLine="562"/>
        <w:jc w:val="both"/>
        <w:rPr>
          <w:rFonts w:ascii="Times New Roman" w:eastAsia="Times New Roman" w:hAnsi="Times New Roman"/>
          <w:i/>
          <w:sz w:val="28"/>
          <w:szCs w:val="28"/>
        </w:rPr>
      </w:pPr>
      <w:r w:rsidRPr="00875DAC">
        <w:rPr>
          <w:rFonts w:ascii="Times New Roman" w:eastAsia="Times New Roman" w:hAnsi="Times New Roman"/>
          <w:i/>
          <w:sz w:val="28"/>
          <w:szCs w:val="28"/>
        </w:rPr>
        <w:t>Pursuant to Decision No. 71/2013/QD-TTg dated November 21, 2013, of the Prime Minister promulgating the National Radio Frequency Spectrum Planning; and Decision No. 38/2021/QD-TTg dated December 29, 2021, of the Prime Minister amending and supplementing several articles of Decision No. 71/2013/QD-TTg dated November 21, 2013;</w:t>
      </w:r>
    </w:p>
    <w:bookmarkEnd w:id="9"/>
    <w:bookmarkEnd w:id="10"/>
    <w:p w14:paraId="52F858DA" w14:textId="0D78EAC7" w:rsidR="003C33AB" w:rsidRPr="00875DAC" w:rsidRDefault="0019586F" w:rsidP="00F55C39">
      <w:pPr>
        <w:spacing w:before="120" w:after="120" w:line="240" w:lineRule="auto"/>
        <w:ind w:firstLine="562"/>
        <w:jc w:val="both"/>
        <w:rPr>
          <w:rFonts w:ascii="Times New Roman" w:eastAsia="Times New Roman" w:hAnsi="Times New Roman"/>
          <w:i/>
          <w:sz w:val="28"/>
          <w:szCs w:val="28"/>
        </w:rPr>
      </w:pPr>
      <w:r w:rsidRPr="00875DAC">
        <w:rPr>
          <w:rFonts w:ascii="Times New Roman" w:eastAsia="Times New Roman" w:hAnsi="Times New Roman"/>
          <w:i/>
          <w:sz w:val="28"/>
          <w:szCs w:val="28"/>
        </w:rPr>
        <w:t>At the proposal of the Director of the Radio Frequency Department;</w:t>
      </w:r>
    </w:p>
    <w:bookmarkEnd w:id="11"/>
    <w:bookmarkEnd w:id="12"/>
    <w:p w14:paraId="6641464A" w14:textId="19BABD71" w:rsidR="003C33AB" w:rsidRPr="00875DAC" w:rsidRDefault="00F5154B" w:rsidP="00F55C39">
      <w:pPr>
        <w:spacing w:before="120" w:after="120" w:line="240" w:lineRule="auto"/>
        <w:ind w:firstLine="562"/>
        <w:jc w:val="both"/>
        <w:rPr>
          <w:rFonts w:ascii="Times New Roman" w:eastAsia="Times New Roman" w:hAnsi="Times New Roman"/>
          <w:i/>
          <w:sz w:val="28"/>
          <w:szCs w:val="28"/>
        </w:rPr>
      </w:pPr>
      <w:r w:rsidRPr="00875DAC">
        <w:rPr>
          <w:rFonts w:ascii="Times New Roman" w:eastAsia="Times New Roman" w:hAnsi="Times New Roman"/>
          <w:i/>
          <w:sz w:val="28"/>
          <w:szCs w:val="28"/>
        </w:rPr>
        <w:t>The Minister of Information and Communications hereby issues the Circular on the planning of the 880-915 MHz and 925-960 MHz frequency bands for Vietnam’s IMT public terrestrial mobile communication systems.</w:t>
      </w:r>
    </w:p>
    <w:p w14:paraId="71326157" w14:textId="3DE89F1D" w:rsidR="003C33AB" w:rsidRPr="00875DAC" w:rsidRDefault="00FD4CB8" w:rsidP="00F55C39">
      <w:pPr>
        <w:keepNext/>
        <w:autoSpaceDE w:val="0"/>
        <w:autoSpaceDN w:val="0"/>
        <w:adjustRightInd w:val="0"/>
        <w:spacing w:before="120" w:after="120" w:line="240" w:lineRule="auto"/>
        <w:ind w:firstLine="562"/>
        <w:jc w:val="both"/>
        <w:outlineLvl w:val="2"/>
        <w:rPr>
          <w:rFonts w:ascii="Times New Roman" w:eastAsia="Times New Roman" w:hAnsi="Times New Roman"/>
          <w:b/>
          <w:bCs/>
          <w:sz w:val="28"/>
          <w:szCs w:val="28"/>
        </w:rPr>
      </w:pPr>
      <w:bookmarkStart w:id="13" w:name="OLE_LINK3"/>
      <w:bookmarkStart w:id="14" w:name="OLE_LINK4"/>
      <w:r w:rsidRPr="00875DAC">
        <w:rPr>
          <w:rFonts w:ascii="Times New Roman" w:eastAsia="Times New Roman" w:hAnsi="Times New Roman"/>
          <w:b/>
          <w:bCs/>
          <w:sz w:val="28"/>
          <w:szCs w:val="28"/>
        </w:rPr>
        <w:t>Article 1. Scope of Application and Applicable Entities</w:t>
      </w:r>
    </w:p>
    <w:p w14:paraId="34CD4C5A" w14:textId="26958634" w:rsidR="003C33AB" w:rsidRPr="00875DAC" w:rsidRDefault="003C33AB" w:rsidP="00F55C39">
      <w:pPr>
        <w:spacing w:before="120" w:after="120" w:line="240" w:lineRule="auto"/>
        <w:ind w:firstLine="562"/>
        <w:jc w:val="both"/>
        <w:rPr>
          <w:rFonts w:ascii="Times New Roman" w:eastAsia="Times New Roman" w:hAnsi="Times New Roman"/>
          <w:sz w:val="28"/>
          <w:szCs w:val="28"/>
        </w:rPr>
      </w:pPr>
      <w:r w:rsidRPr="00875DAC">
        <w:rPr>
          <w:rFonts w:ascii="Times New Roman" w:eastAsia="Times New Roman" w:hAnsi="Times New Roman"/>
          <w:sz w:val="28"/>
          <w:szCs w:val="28"/>
        </w:rPr>
        <w:t xml:space="preserve">1. </w:t>
      </w:r>
      <w:r w:rsidR="003635B0" w:rsidRPr="00875DAC">
        <w:rPr>
          <w:rFonts w:ascii="Times New Roman" w:eastAsia="Times New Roman" w:hAnsi="Times New Roman"/>
          <w:sz w:val="28"/>
          <w:szCs w:val="28"/>
        </w:rPr>
        <w:t>Scope of Application:</w:t>
      </w:r>
    </w:p>
    <w:p w14:paraId="0C7A7288" w14:textId="151B64CE" w:rsidR="00C42051" w:rsidRPr="00875DAC" w:rsidRDefault="00F232DC" w:rsidP="00F55C39">
      <w:pPr>
        <w:spacing w:before="120" w:after="120" w:line="240" w:lineRule="auto"/>
        <w:ind w:firstLine="562"/>
        <w:jc w:val="both"/>
        <w:rPr>
          <w:rFonts w:ascii="Times New Roman" w:eastAsia="Times New Roman" w:hAnsi="Times New Roman"/>
          <w:sz w:val="28"/>
          <w:szCs w:val="28"/>
        </w:rPr>
      </w:pPr>
      <w:r w:rsidRPr="00875DAC">
        <w:rPr>
          <w:rFonts w:ascii="Times New Roman" w:eastAsia="Times New Roman" w:hAnsi="Times New Roman"/>
          <w:sz w:val="28"/>
          <w:szCs w:val="28"/>
        </w:rPr>
        <w:t>This Circular provides planning for the 880-915 MHz and 925-960 MHz frequency bands to deploy Vietnam’s IMT public terrestrial mobile communication systems.</w:t>
      </w:r>
    </w:p>
    <w:p w14:paraId="1816742F" w14:textId="31230063" w:rsidR="003C33AB" w:rsidRPr="00875DAC" w:rsidRDefault="003C33AB" w:rsidP="00F55C39">
      <w:pPr>
        <w:spacing w:before="120" w:after="120" w:line="240" w:lineRule="auto"/>
        <w:ind w:firstLine="562"/>
        <w:jc w:val="both"/>
        <w:rPr>
          <w:rFonts w:ascii="Times New Roman" w:eastAsia="Times New Roman" w:hAnsi="Times New Roman"/>
          <w:sz w:val="28"/>
          <w:szCs w:val="28"/>
        </w:rPr>
      </w:pPr>
      <w:r w:rsidRPr="00875DAC">
        <w:rPr>
          <w:rFonts w:ascii="Times New Roman" w:eastAsia="Times New Roman" w:hAnsi="Times New Roman"/>
          <w:sz w:val="28"/>
          <w:szCs w:val="28"/>
        </w:rPr>
        <w:t xml:space="preserve">2. </w:t>
      </w:r>
      <w:r w:rsidR="00BB4D2F" w:rsidRPr="00875DAC">
        <w:rPr>
          <w:rFonts w:ascii="Times New Roman" w:eastAsia="Times New Roman" w:hAnsi="Times New Roman"/>
          <w:sz w:val="28"/>
          <w:szCs w:val="28"/>
        </w:rPr>
        <w:t>Applicable Entities:</w:t>
      </w:r>
    </w:p>
    <w:p w14:paraId="34178DB9" w14:textId="2A6A7605" w:rsidR="001042F7" w:rsidRPr="00875DAC" w:rsidRDefault="002A5F8E" w:rsidP="00F55C39">
      <w:pPr>
        <w:spacing w:before="120" w:after="120" w:line="240" w:lineRule="auto"/>
        <w:ind w:firstLine="562"/>
        <w:jc w:val="both"/>
        <w:rPr>
          <w:rFonts w:ascii="Times New Roman" w:eastAsia="Times New Roman" w:hAnsi="Times New Roman"/>
          <w:sz w:val="28"/>
          <w:szCs w:val="28"/>
        </w:rPr>
      </w:pPr>
      <w:r w:rsidRPr="00875DAC">
        <w:rPr>
          <w:rFonts w:ascii="Times New Roman" w:eastAsia="Times New Roman" w:hAnsi="Times New Roman"/>
          <w:sz w:val="28"/>
          <w:szCs w:val="28"/>
        </w:rPr>
        <w:t>This Circular applies to organizations and individuals involved in the management and use of radio frequencies, as well as those manufacturing, importing, and trading radio equipment for use in Vietnam.</w:t>
      </w:r>
    </w:p>
    <w:p w14:paraId="6A92F833" w14:textId="7216FB89" w:rsidR="003C33AB" w:rsidRPr="00875DAC" w:rsidRDefault="00092DBD" w:rsidP="00F55C39">
      <w:pPr>
        <w:keepNext/>
        <w:autoSpaceDE w:val="0"/>
        <w:autoSpaceDN w:val="0"/>
        <w:adjustRightInd w:val="0"/>
        <w:spacing w:before="120" w:after="120" w:line="240" w:lineRule="auto"/>
        <w:ind w:firstLine="562"/>
        <w:jc w:val="both"/>
        <w:outlineLvl w:val="2"/>
        <w:rPr>
          <w:rFonts w:ascii="Times New Roman" w:eastAsia="Times New Roman" w:hAnsi="Times New Roman"/>
          <w:sz w:val="28"/>
          <w:szCs w:val="28"/>
        </w:rPr>
      </w:pPr>
      <w:bookmarkStart w:id="15" w:name="OLE_LINK7"/>
      <w:bookmarkStart w:id="16" w:name="OLE_LINK8"/>
      <w:r w:rsidRPr="00875DAC">
        <w:rPr>
          <w:rFonts w:ascii="Times New Roman" w:eastAsia="Times New Roman" w:hAnsi="Times New Roman"/>
          <w:b/>
          <w:bCs/>
          <w:sz w:val="28"/>
          <w:szCs w:val="28"/>
        </w:rPr>
        <w:t>Article 2. Planning Details</w:t>
      </w:r>
    </w:p>
    <w:p w14:paraId="4E564A8E" w14:textId="1EBBE68A" w:rsidR="00EB23EB" w:rsidRPr="00875DAC" w:rsidRDefault="00EB23EB" w:rsidP="00F55C39">
      <w:pPr>
        <w:spacing w:before="120" w:after="120" w:line="240" w:lineRule="auto"/>
        <w:ind w:firstLine="562"/>
        <w:jc w:val="both"/>
        <w:rPr>
          <w:rFonts w:ascii="Times New Roman" w:eastAsia="Times New Roman" w:hAnsi="Times New Roman"/>
          <w:b/>
          <w:bCs/>
          <w:color w:val="000000" w:themeColor="text1"/>
          <w:sz w:val="28"/>
          <w:szCs w:val="28"/>
        </w:rPr>
      </w:pPr>
      <w:r w:rsidRPr="00875DAC">
        <w:rPr>
          <w:rFonts w:ascii="Times New Roman" w:eastAsia="Times New Roman" w:hAnsi="Times New Roman"/>
          <w:b/>
          <w:bCs/>
          <w:color w:val="000000" w:themeColor="text1"/>
          <w:sz w:val="28"/>
          <w:szCs w:val="28"/>
        </w:rPr>
        <w:t xml:space="preserve">1. </w:t>
      </w:r>
      <w:r w:rsidR="007553B3" w:rsidRPr="00875DAC">
        <w:rPr>
          <w:rFonts w:ascii="Times New Roman" w:eastAsia="Times New Roman" w:hAnsi="Times New Roman"/>
          <w:b/>
          <w:bCs/>
          <w:color w:val="000000" w:themeColor="text1"/>
          <w:sz w:val="28"/>
          <w:szCs w:val="28"/>
        </w:rPr>
        <w:t>Planning of the 880-915 MHz and 925-960 MHz frequency bands until September 15, 2026, as follows:</w:t>
      </w:r>
    </w:p>
    <w:p w14:paraId="0E964573" w14:textId="77777777" w:rsidR="00EB23EB" w:rsidRPr="00875DAC" w:rsidRDefault="00EB23EB" w:rsidP="00F55C39">
      <w:pPr>
        <w:spacing w:before="120" w:after="120" w:line="240" w:lineRule="auto"/>
        <w:jc w:val="center"/>
        <w:rPr>
          <w:rFonts w:ascii="Times New Roman" w:eastAsia="Times New Roman" w:hAnsi="Times New Roman"/>
          <w:bCs/>
          <w:color w:val="000000" w:themeColor="text1"/>
          <w:sz w:val="28"/>
          <w:szCs w:val="28"/>
        </w:rPr>
      </w:pPr>
      <w:r w:rsidRPr="00875DAC">
        <w:rPr>
          <w:rFonts w:ascii="Times New Roman" w:eastAsia="Times New Roman" w:hAnsi="Times New Roman"/>
          <w:bCs/>
          <w:noProof/>
          <w:color w:val="000000" w:themeColor="text1"/>
          <w:sz w:val="28"/>
          <w:szCs w:val="28"/>
        </w:rPr>
        <w:lastRenderedPageBreak/>
        <w:drawing>
          <wp:inline distT="0" distB="0" distL="0" distR="0" wp14:anchorId="7358B559" wp14:editId="5C5248AC">
            <wp:extent cx="5029178" cy="9048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5463" cy="907805"/>
                    </a:xfrm>
                    <a:prstGeom prst="rect">
                      <a:avLst/>
                    </a:prstGeom>
                    <a:noFill/>
                  </pic:spPr>
                </pic:pic>
              </a:graphicData>
            </a:graphic>
          </wp:inline>
        </w:drawing>
      </w:r>
    </w:p>
    <w:p w14:paraId="12083C7E" w14:textId="340B9DF6" w:rsidR="00E66E97" w:rsidRPr="00875DAC" w:rsidRDefault="00A971BD" w:rsidP="00F55C39">
      <w:pPr>
        <w:spacing w:before="120" w:after="120" w:line="240" w:lineRule="auto"/>
        <w:ind w:firstLine="567"/>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 xml:space="preserve">a) </w:t>
      </w:r>
      <w:r w:rsidR="001F12DA" w:rsidRPr="00875DAC">
        <w:rPr>
          <w:rFonts w:ascii="Times New Roman" w:eastAsia="Times New Roman" w:hAnsi="Times New Roman"/>
          <w:bCs/>
          <w:color w:val="000000" w:themeColor="text1"/>
          <w:sz w:val="28"/>
          <w:szCs w:val="28"/>
        </w:rPr>
        <w:t>The 880-915 MHz and 925-960 MHz frequency bands are allocated for the deployment of public terrestrial mobile communication systems according to IMT-2000, IMT-Advanced, IMT-2020 standards, and subsequent versions using Frequency Division Duplexing (FDD) transmission methods.</w:t>
      </w:r>
    </w:p>
    <w:p w14:paraId="4A8B8989" w14:textId="77777777" w:rsidR="001236F9" w:rsidRPr="00875DAC" w:rsidRDefault="001236F9" w:rsidP="00F55C39">
      <w:pPr>
        <w:spacing w:before="120" w:after="120" w:line="240" w:lineRule="auto"/>
        <w:ind w:firstLine="540"/>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b) The 880-915 MHz frequency band is assigned for uplink, divided into four blocks: B1, B2, B3, and B4, with respective bandwidths of 10 MHz, 8.4 MHz, 8.2 MHz, and 8.2 MHz.</w:t>
      </w:r>
    </w:p>
    <w:p w14:paraId="66281FA3" w14:textId="77777777" w:rsidR="001236F9" w:rsidRPr="00875DAC" w:rsidRDefault="001236F9" w:rsidP="00F55C39">
      <w:pPr>
        <w:spacing w:before="120" w:after="120" w:line="240" w:lineRule="auto"/>
        <w:ind w:firstLine="540"/>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c) The 925-960 MHz frequency band is assigned for downlink, divided into four blocks: B1’, B2’, B3’, and B4’, with respective bandwidths of 10 MHz, 8.4 MHz, 8.2 MHz, and 8.2 MHz.</w:t>
      </w:r>
    </w:p>
    <w:p w14:paraId="2C52AC5F" w14:textId="77777777" w:rsidR="001236F9" w:rsidRPr="00875DAC" w:rsidRDefault="001236F9" w:rsidP="00F55C39">
      <w:pPr>
        <w:spacing w:before="120" w:after="120" w:line="240" w:lineRule="auto"/>
        <w:ind w:firstLine="540"/>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d) The maximum total bandwidth that an organization is permitted to use within the 880-915 MHz and 925-960 MHz frequency bands is 2×10 MHz under the FDD method.</w:t>
      </w:r>
    </w:p>
    <w:p w14:paraId="7AAB9186" w14:textId="6E3E7A60" w:rsidR="001236F9" w:rsidRPr="00875DAC" w:rsidRDefault="00325BE5" w:rsidP="00F55C39">
      <w:pPr>
        <w:spacing w:before="120" w:after="120" w:line="240" w:lineRule="auto"/>
        <w:ind w:firstLine="540"/>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dd</w:t>
      </w:r>
      <w:r w:rsidR="001236F9" w:rsidRPr="00875DAC">
        <w:rPr>
          <w:rFonts w:ascii="Times New Roman" w:eastAsia="Times New Roman" w:hAnsi="Times New Roman"/>
          <w:bCs/>
          <w:color w:val="000000" w:themeColor="text1"/>
          <w:sz w:val="28"/>
          <w:szCs w:val="28"/>
        </w:rPr>
        <w:t>) Organizations licensed to use the 880-915 MHz and 925-960 MHz frequency bands are responsible for coordinating with each other to prevent and manage harmful interference.</w:t>
      </w:r>
    </w:p>
    <w:p w14:paraId="24479403" w14:textId="22FAB9CB" w:rsidR="005B435A" w:rsidRPr="00875DAC" w:rsidRDefault="001236F9" w:rsidP="00F55C39">
      <w:pPr>
        <w:spacing w:before="120" w:after="120" w:line="240" w:lineRule="auto"/>
        <w:ind w:firstLine="540"/>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e) To avoid harmful interference with other authorized radio systems operating in certain areas within the 880-915 MHz and 925-960 MHz frequency bands, organizations licensed to use these frequency bands must implement technical measures to mitigate harmful interference as guided by the Ministry of Information and Communications (Radio Frequency Department).</w:t>
      </w:r>
    </w:p>
    <w:p w14:paraId="2F78A783" w14:textId="53C2C7AC" w:rsidR="00A52556" w:rsidRPr="00875DAC" w:rsidRDefault="00A52556" w:rsidP="00F55C39">
      <w:pPr>
        <w:spacing w:before="120" w:after="120" w:line="240" w:lineRule="auto"/>
        <w:ind w:firstLine="562"/>
        <w:jc w:val="both"/>
        <w:rPr>
          <w:rFonts w:ascii="Times New Roman" w:eastAsia="Times New Roman" w:hAnsi="Times New Roman"/>
          <w:bCs/>
          <w:color w:val="000000" w:themeColor="text1"/>
          <w:sz w:val="28"/>
          <w:szCs w:val="28"/>
        </w:rPr>
      </w:pPr>
      <w:r w:rsidRPr="00875DAC">
        <w:rPr>
          <w:rFonts w:ascii="Times New Roman" w:eastAsia="Times New Roman" w:hAnsi="Times New Roman"/>
          <w:b/>
          <w:bCs/>
          <w:color w:val="000000" w:themeColor="text1"/>
          <w:sz w:val="28"/>
          <w:szCs w:val="28"/>
        </w:rPr>
        <w:t xml:space="preserve">2. </w:t>
      </w:r>
      <w:r w:rsidR="00B64F3A" w:rsidRPr="00875DAC">
        <w:rPr>
          <w:rFonts w:ascii="Times New Roman" w:eastAsia="Times New Roman" w:hAnsi="Times New Roman"/>
          <w:b/>
          <w:bCs/>
          <w:color w:val="000000" w:themeColor="text1"/>
          <w:sz w:val="28"/>
          <w:szCs w:val="28"/>
        </w:rPr>
        <w:t>Planning of the 890-915 MHz and 935-960 MHz frequency bands from September 16, 2026, as follows</w:t>
      </w:r>
      <w:r w:rsidRPr="00875DAC">
        <w:rPr>
          <w:rFonts w:ascii="Times New Roman" w:eastAsia="Times New Roman" w:hAnsi="Times New Roman"/>
          <w:b/>
          <w:bCs/>
          <w:color w:val="000000" w:themeColor="text1"/>
          <w:sz w:val="28"/>
          <w:szCs w:val="28"/>
        </w:rPr>
        <w:t>:</w:t>
      </w:r>
    </w:p>
    <w:p w14:paraId="37F539F7" w14:textId="5DB8AF4C" w:rsidR="00D54312" w:rsidRPr="00875DAC" w:rsidRDefault="00E6385B" w:rsidP="00F55C39">
      <w:pPr>
        <w:spacing w:before="120" w:after="120" w:line="240" w:lineRule="auto"/>
        <w:ind w:firstLine="567"/>
        <w:jc w:val="center"/>
        <w:rPr>
          <w:rFonts w:ascii="Times New Roman" w:eastAsia="Times New Roman" w:hAnsi="Times New Roman"/>
          <w:bCs/>
          <w:color w:val="000000" w:themeColor="text1"/>
          <w:sz w:val="28"/>
          <w:szCs w:val="28"/>
        </w:rPr>
      </w:pPr>
      <w:r w:rsidRPr="00875DAC">
        <w:rPr>
          <w:rFonts w:ascii="Times New Roman" w:hAnsi="Times New Roman"/>
          <w:noProof/>
        </w:rPr>
        <w:drawing>
          <wp:inline distT="0" distB="0" distL="0" distR="0" wp14:anchorId="1129CDAE" wp14:editId="3E47E88D">
            <wp:extent cx="4676775" cy="789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1511" cy="791962"/>
                    </a:xfrm>
                    <a:prstGeom prst="rect">
                      <a:avLst/>
                    </a:prstGeom>
                    <a:noFill/>
                    <a:ln>
                      <a:noFill/>
                    </a:ln>
                  </pic:spPr>
                </pic:pic>
              </a:graphicData>
            </a:graphic>
          </wp:inline>
        </w:drawing>
      </w:r>
    </w:p>
    <w:p w14:paraId="0E83C4AB" w14:textId="77777777" w:rsidR="00FB5001" w:rsidRDefault="00B41B0D" w:rsidP="00F55C39">
      <w:pPr>
        <w:spacing w:before="120" w:after="120" w:line="240" w:lineRule="auto"/>
        <w:ind w:firstLine="562"/>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 xml:space="preserve">a) The 890-915 MHz and 935-960 MHz frequency bands are allocated for the deployment of public terrestrial mobile communication systems according to IMT-2000, IMT-Advanced, IMT-2020 standards, and subsequent versions using the FDD method. </w:t>
      </w:r>
    </w:p>
    <w:p w14:paraId="7D5A558A" w14:textId="701C7E87" w:rsidR="00B41B0D" w:rsidRPr="00875DAC" w:rsidRDefault="00B41B0D" w:rsidP="00F55C39">
      <w:pPr>
        <w:spacing w:before="120" w:after="120" w:line="240" w:lineRule="auto"/>
        <w:ind w:firstLine="562"/>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Public terrestrial mobile communication systems according to the IMT-2000 standard specified in this point shall be used until September 14, 2028.</w:t>
      </w:r>
    </w:p>
    <w:p w14:paraId="0D909628" w14:textId="77777777" w:rsidR="00B41B0D" w:rsidRPr="00875DAC" w:rsidRDefault="00B41B0D" w:rsidP="00F55C39">
      <w:pPr>
        <w:spacing w:before="120" w:after="120" w:line="240" w:lineRule="auto"/>
        <w:ind w:firstLine="562"/>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b) The 890-915 MHz frequency band is assigned for uplink, divided into three blocks: C1, C2, and C3, with respective bandwidths of 10 MHz, 5 MHz, and 10 MHz.</w:t>
      </w:r>
    </w:p>
    <w:p w14:paraId="7EDD3C4B" w14:textId="77777777" w:rsidR="00B41B0D" w:rsidRPr="00875DAC" w:rsidRDefault="00B41B0D" w:rsidP="00F55C39">
      <w:pPr>
        <w:spacing w:before="120" w:after="120" w:line="240" w:lineRule="auto"/>
        <w:ind w:firstLine="561"/>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lastRenderedPageBreak/>
        <w:t>c) The 935-960 MHz frequency band is assigned for downlink, divided into three blocks: C1’, C2’, and C3’, with respective bandwidths of 10 MHz, 5 MHz, and 10 MHz.</w:t>
      </w:r>
    </w:p>
    <w:p w14:paraId="085EF931" w14:textId="77777777" w:rsidR="00B41B0D" w:rsidRPr="00875DAC" w:rsidRDefault="00B41B0D" w:rsidP="00F55C39">
      <w:pPr>
        <w:spacing w:before="120" w:after="120" w:line="240" w:lineRule="auto"/>
        <w:ind w:firstLine="562"/>
        <w:jc w:val="both"/>
        <w:rPr>
          <w:rFonts w:ascii="Times New Roman" w:eastAsia="Times New Roman" w:hAnsi="Times New Roman"/>
          <w:bCs/>
          <w:color w:val="000000" w:themeColor="text1"/>
          <w:sz w:val="28"/>
          <w:szCs w:val="28"/>
        </w:rPr>
      </w:pPr>
      <w:r w:rsidRPr="00875DAC">
        <w:rPr>
          <w:rFonts w:ascii="Times New Roman" w:eastAsia="Times New Roman" w:hAnsi="Times New Roman"/>
          <w:bCs/>
          <w:color w:val="000000" w:themeColor="text1"/>
          <w:sz w:val="28"/>
          <w:szCs w:val="28"/>
        </w:rPr>
        <w:t>d) The maximum total bandwidth that an organization is permitted to use within the 890-915 MHz and 935-960 MHz frequency bands is 2×15 MHz under the FDD method.</w:t>
      </w:r>
    </w:p>
    <w:p w14:paraId="666D4F7F" w14:textId="145E5F12" w:rsidR="005513AE" w:rsidRPr="00875DAC" w:rsidRDefault="00FB5001" w:rsidP="00F55C39">
      <w:pPr>
        <w:spacing w:before="120" w:after="120" w:line="240" w:lineRule="auto"/>
        <w:ind w:firstLine="562"/>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dd</w:t>
      </w:r>
      <w:r w:rsidR="00B41B0D" w:rsidRPr="00875DAC">
        <w:rPr>
          <w:rFonts w:ascii="Times New Roman" w:eastAsia="Times New Roman" w:hAnsi="Times New Roman"/>
          <w:bCs/>
          <w:color w:val="000000" w:themeColor="text1"/>
          <w:sz w:val="28"/>
          <w:szCs w:val="28"/>
        </w:rPr>
        <w:t>) Organizations licensed to use the 890-915 MHz and 935-960 MHz frequency bands are responsible for coordinating with each other to prevent and manage harmful interference.</w:t>
      </w:r>
    </w:p>
    <w:p w14:paraId="5A98871C" w14:textId="133DB79E" w:rsidR="003C33AB" w:rsidRPr="00875DAC" w:rsidRDefault="00662D1F" w:rsidP="00F55C39">
      <w:pPr>
        <w:keepNext/>
        <w:autoSpaceDE w:val="0"/>
        <w:autoSpaceDN w:val="0"/>
        <w:adjustRightInd w:val="0"/>
        <w:spacing w:before="200" w:line="240" w:lineRule="auto"/>
        <w:ind w:firstLine="562"/>
        <w:jc w:val="both"/>
        <w:outlineLvl w:val="2"/>
        <w:rPr>
          <w:rFonts w:ascii="Times New Roman" w:eastAsia="Times New Roman" w:hAnsi="Times New Roman"/>
          <w:b/>
          <w:bCs/>
          <w:sz w:val="28"/>
          <w:szCs w:val="28"/>
        </w:rPr>
      </w:pPr>
      <w:bookmarkStart w:id="17" w:name="OLE_LINK31"/>
      <w:bookmarkEnd w:id="13"/>
      <w:bookmarkEnd w:id="14"/>
      <w:bookmarkEnd w:id="15"/>
      <w:bookmarkEnd w:id="16"/>
      <w:r w:rsidRPr="00875DAC">
        <w:rPr>
          <w:rFonts w:ascii="Times New Roman" w:eastAsia="Times New Roman" w:hAnsi="Times New Roman"/>
          <w:b/>
          <w:bCs/>
          <w:sz w:val="28"/>
          <w:szCs w:val="28"/>
        </w:rPr>
        <w:t>Article 3. Enforcement Provisions</w:t>
      </w:r>
    </w:p>
    <w:bookmarkEnd w:id="17"/>
    <w:p w14:paraId="6E64953F" w14:textId="77777777" w:rsidR="00875C36" w:rsidRPr="00875DAC" w:rsidRDefault="00CD0E8C" w:rsidP="00F55C39">
      <w:pPr>
        <w:pStyle w:val="ListParagraph"/>
        <w:numPr>
          <w:ilvl w:val="0"/>
          <w:numId w:val="9"/>
        </w:numPr>
        <w:tabs>
          <w:tab w:val="left" w:pos="851"/>
        </w:tabs>
        <w:spacing w:before="120" w:after="120" w:line="240" w:lineRule="auto"/>
        <w:ind w:left="0" w:firstLine="562"/>
        <w:contextualSpacing w:val="0"/>
        <w:jc w:val="both"/>
        <w:rPr>
          <w:rFonts w:ascii="Times New Roman" w:eastAsia="Times New Roman" w:hAnsi="Times New Roman"/>
          <w:bCs/>
          <w:sz w:val="28"/>
          <w:szCs w:val="28"/>
        </w:rPr>
      </w:pPr>
      <w:r w:rsidRPr="00875DAC">
        <w:rPr>
          <w:rFonts w:ascii="Times New Roman" w:eastAsia="Times New Roman" w:hAnsi="Times New Roman"/>
          <w:bCs/>
          <w:sz w:val="28"/>
          <w:szCs w:val="28"/>
        </w:rPr>
        <w:t>This Circular takes effect from June 24, 2024.</w:t>
      </w:r>
    </w:p>
    <w:p w14:paraId="63A08702" w14:textId="4BC5D589" w:rsidR="001F7107" w:rsidRPr="00875DAC" w:rsidRDefault="00F1747D" w:rsidP="00F55C39">
      <w:pPr>
        <w:pStyle w:val="ListParagraph"/>
        <w:numPr>
          <w:ilvl w:val="0"/>
          <w:numId w:val="9"/>
        </w:numPr>
        <w:tabs>
          <w:tab w:val="left" w:pos="851"/>
        </w:tabs>
        <w:spacing w:before="120" w:after="120" w:line="240" w:lineRule="auto"/>
        <w:ind w:left="0" w:firstLine="562"/>
        <w:contextualSpacing w:val="0"/>
        <w:jc w:val="both"/>
        <w:rPr>
          <w:rFonts w:ascii="Times New Roman" w:eastAsia="Times New Roman" w:hAnsi="Times New Roman"/>
          <w:bCs/>
          <w:sz w:val="28"/>
          <w:szCs w:val="28"/>
        </w:rPr>
      </w:pPr>
      <w:r w:rsidRPr="00875DAC">
        <w:rPr>
          <w:rFonts w:ascii="Times New Roman" w:eastAsia="Times New Roman" w:hAnsi="Times New Roman"/>
          <w:bCs/>
          <w:sz w:val="28"/>
          <w:szCs w:val="28"/>
        </w:rPr>
        <w:t>The provisions in Clauses 2.1.4 and 2.2.3 of Article 1 and other related regulations regarding the 880-915 MHz and 925-960 MHz frequency bands in Decision No. 25/2008/QD-BTTTT dated April 16, 2008, of the Minister of Information and Communications approving the frequency band plan for Vietnam's cellular mobile communication systems in the 821-960 MHz and 1710-2200 MHz frequency bands are hereby repealed.</w:t>
      </w:r>
    </w:p>
    <w:p w14:paraId="0218F343" w14:textId="4B6C2DCB" w:rsidR="001F7107" w:rsidRPr="00875DAC" w:rsidRDefault="00B97A0D" w:rsidP="00F55C39">
      <w:pPr>
        <w:pStyle w:val="ListParagraph"/>
        <w:numPr>
          <w:ilvl w:val="0"/>
          <w:numId w:val="9"/>
        </w:numPr>
        <w:tabs>
          <w:tab w:val="left" w:pos="851"/>
        </w:tabs>
        <w:spacing w:before="120" w:after="120" w:line="240" w:lineRule="auto"/>
        <w:ind w:left="0" w:firstLine="562"/>
        <w:contextualSpacing w:val="0"/>
        <w:jc w:val="both"/>
        <w:rPr>
          <w:rFonts w:ascii="Times New Roman" w:eastAsia="Times New Roman" w:hAnsi="Times New Roman"/>
          <w:bCs/>
          <w:sz w:val="28"/>
          <w:szCs w:val="28"/>
        </w:rPr>
      </w:pPr>
      <w:r w:rsidRPr="00875DAC">
        <w:rPr>
          <w:rFonts w:ascii="Times New Roman" w:eastAsia="Times New Roman" w:hAnsi="Times New Roman"/>
          <w:bCs/>
          <w:sz w:val="28"/>
          <w:szCs w:val="28"/>
        </w:rPr>
        <w:t>Regulations related to the 880-915 MHz and 925-960 MHz frequency bands in Circular No. 04/2017/TT-BTTTT dated April 24, 2017, of the Minister of Information and Communications regulating the deployment of IMT mobile communication systems in the 824-835 MHz, 869-915 MHz, 925-960 MHz, 1710-1785 MHz, 1805-1880 MHz, 1920-1980 MHz, and 2110-2170 MHz frequency bands are hereby repealed.</w:t>
      </w:r>
    </w:p>
    <w:p w14:paraId="2570433D" w14:textId="53E207A4" w:rsidR="00C51297" w:rsidRPr="00875DAC" w:rsidRDefault="00A96E5A" w:rsidP="00F55C39">
      <w:pPr>
        <w:keepNext/>
        <w:autoSpaceDE w:val="0"/>
        <w:autoSpaceDN w:val="0"/>
        <w:adjustRightInd w:val="0"/>
        <w:spacing w:before="200" w:line="240" w:lineRule="auto"/>
        <w:ind w:firstLine="562"/>
        <w:jc w:val="both"/>
        <w:outlineLvl w:val="2"/>
        <w:rPr>
          <w:rFonts w:ascii="Times New Roman" w:eastAsia="Times New Roman" w:hAnsi="Times New Roman"/>
          <w:b/>
          <w:bCs/>
          <w:sz w:val="28"/>
          <w:szCs w:val="28"/>
        </w:rPr>
      </w:pPr>
      <w:r w:rsidRPr="00875DAC">
        <w:rPr>
          <w:rFonts w:ascii="Times New Roman" w:eastAsia="Times New Roman" w:hAnsi="Times New Roman"/>
          <w:b/>
          <w:bCs/>
          <w:sz w:val="28"/>
          <w:szCs w:val="28"/>
        </w:rPr>
        <w:t>Article 4. Transitional Provisions</w:t>
      </w:r>
    </w:p>
    <w:p w14:paraId="39D1B95D" w14:textId="54CF44F3" w:rsidR="00257FCD" w:rsidRPr="00875DAC" w:rsidRDefault="00257FCD" w:rsidP="00F55C39">
      <w:pPr>
        <w:spacing w:before="120" w:after="120" w:line="240" w:lineRule="auto"/>
        <w:ind w:firstLine="567"/>
        <w:jc w:val="both"/>
        <w:rPr>
          <w:rFonts w:ascii="Times New Roman" w:eastAsia="Times New Roman" w:hAnsi="Times New Roman"/>
          <w:bCs/>
          <w:sz w:val="28"/>
          <w:szCs w:val="28"/>
        </w:rPr>
      </w:pPr>
      <w:r w:rsidRPr="00875DAC">
        <w:rPr>
          <w:rFonts w:ascii="Times New Roman" w:eastAsia="Times New Roman" w:hAnsi="Times New Roman"/>
          <w:bCs/>
          <w:sz w:val="28"/>
          <w:szCs w:val="28"/>
        </w:rPr>
        <w:t xml:space="preserve">1. </w:t>
      </w:r>
      <w:r w:rsidR="008E2209" w:rsidRPr="00875DAC">
        <w:rPr>
          <w:rFonts w:ascii="Times New Roman" w:eastAsia="Times New Roman" w:hAnsi="Times New Roman"/>
          <w:bCs/>
          <w:sz w:val="28"/>
          <w:szCs w:val="28"/>
        </w:rPr>
        <w:t>Licenses for the use of frequency bands in the 880-915 MHz and 925-960 MHz frequency bands issued before the effective date of this Circular remain valid until the expiration dates specified in the licenses.</w:t>
      </w:r>
    </w:p>
    <w:p w14:paraId="7DC77447" w14:textId="625B1BC2" w:rsidR="00D95AFE" w:rsidRPr="00875DAC" w:rsidRDefault="00D95AFE" w:rsidP="00F55C39">
      <w:pPr>
        <w:spacing w:before="120" w:after="120" w:line="240" w:lineRule="auto"/>
        <w:ind w:firstLine="567"/>
        <w:jc w:val="both"/>
        <w:rPr>
          <w:rFonts w:ascii="Times New Roman" w:eastAsia="Times New Roman" w:hAnsi="Times New Roman"/>
          <w:bCs/>
          <w:sz w:val="28"/>
          <w:szCs w:val="28"/>
        </w:rPr>
      </w:pPr>
      <w:r w:rsidRPr="00875DAC">
        <w:rPr>
          <w:rFonts w:ascii="Times New Roman" w:eastAsia="Times New Roman" w:hAnsi="Times New Roman"/>
          <w:bCs/>
          <w:iCs/>
          <w:sz w:val="28"/>
          <w:szCs w:val="28"/>
        </w:rPr>
        <w:t xml:space="preserve">2. </w:t>
      </w:r>
      <w:r w:rsidR="007007BA" w:rsidRPr="00875DAC">
        <w:rPr>
          <w:rFonts w:ascii="Times New Roman" w:eastAsia="Times New Roman" w:hAnsi="Times New Roman"/>
          <w:bCs/>
          <w:sz w:val="28"/>
          <w:szCs w:val="28"/>
        </w:rPr>
        <w:t>Licenses for the use of frequency bands issued under this Circular allow the continued use of existing GSM mobile communication systems in the 880-915 MHz and 925-960 MHz frequency bands under the following conditions:</w:t>
      </w:r>
    </w:p>
    <w:p w14:paraId="67C4B449" w14:textId="1B16DA37" w:rsidR="00D95AFE" w:rsidRPr="00875DAC" w:rsidRDefault="009A1608" w:rsidP="00F55C39">
      <w:pPr>
        <w:spacing w:before="120" w:after="120" w:line="240" w:lineRule="auto"/>
        <w:ind w:firstLine="567"/>
        <w:jc w:val="both"/>
        <w:rPr>
          <w:rFonts w:ascii="Times New Roman" w:eastAsia="Times New Roman" w:hAnsi="Times New Roman"/>
          <w:bCs/>
          <w:iCs/>
          <w:sz w:val="28"/>
          <w:szCs w:val="28"/>
        </w:rPr>
      </w:pPr>
      <w:r w:rsidRPr="00875DAC">
        <w:rPr>
          <w:rFonts w:ascii="Times New Roman" w:eastAsia="Times New Roman" w:hAnsi="Times New Roman"/>
          <w:bCs/>
          <w:iCs/>
          <w:sz w:val="28"/>
          <w:szCs w:val="28"/>
        </w:rPr>
        <w:t>a) From September 16, 2024, services for subscriber terminal devices that only support the GSM standard shall not be provided, except for services provided to subscriber terminal devices connecting to the GSM network for the purpose of machine-to-machine (M2M) data transmission or reception or services provided in the Truong Sa and Hoang Sa archipelagos and DK platform areas.</w:t>
      </w:r>
    </w:p>
    <w:p w14:paraId="00455553" w14:textId="4295D3B0" w:rsidR="00D95AFE" w:rsidRPr="00875DAC" w:rsidRDefault="006021CA" w:rsidP="00F55C39">
      <w:pPr>
        <w:spacing w:before="120" w:after="120" w:line="240" w:lineRule="auto"/>
        <w:ind w:firstLine="567"/>
        <w:jc w:val="both"/>
        <w:rPr>
          <w:rFonts w:ascii="Times New Roman" w:eastAsia="Times New Roman" w:hAnsi="Times New Roman"/>
          <w:bCs/>
          <w:iCs/>
          <w:sz w:val="28"/>
          <w:szCs w:val="28"/>
        </w:rPr>
      </w:pPr>
      <w:r w:rsidRPr="00875DAC">
        <w:rPr>
          <w:rFonts w:ascii="Times New Roman" w:eastAsia="Times New Roman" w:hAnsi="Times New Roman"/>
          <w:bCs/>
          <w:iCs/>
          <w:sz w:val="28"/>
          <w:szCs w:val="28"/>
        </w:rPr>
        <w:t>b) GSM services may continue to be used from September 16, 2024, to September 15, 2026, except for services provided in the Truong Sa and Hoang Sa archipelagos and DK platform areas.</w:t>
      </w:r>
    </w:p>
    <w:p w14:paraId="01D737D6" w14:textId="0F91E9D4" w:rsidR="00C51297" w:rsidRPr="00875DAC" w:rsidRDefault="00A02688" w:rsidP="00F55C39">
      <w:pPr>
        <w:keepNext/>
        <w:autoSpaceDE w:val="0"/>
        <w:autoSpaceDN w:val="0"/>
        <w:adjustRightInd w:val="0"/>
        <w:spacing w:before="200" w:line="240" w:lineRule="auto"/>
        <w:ind w:firstLine="562"/>
        <w:jc w:val="both"/>
        <w:outlineLvl w:val="2"/>
        <w:rPr>
          <w:rFonts w:ascii="Times New Roman" w:eastAsia="Times New Roman" w:hAnsi="Times New Roman"/>
          <w:b/>
          <w:bCs/>
          <w:sz w:val="28"/>
          <w:szCs w:val="28"/>
        </w:rPr>
      </w:pPr>
      <w:r w:rsidRPr="00875DAC">
        <w:rPr>
          <w:rFonts w:ascii="Times New Roman" w:eastAsia="Times New Roman" w:hAnsi="Times New Roman"/>
          <w:b/>
          <w:bCs/>
          <w:sz w:val="28"/>
          <w:szCs w:val="28"/>
        </w:rPr>
        <w:lastRenderedPageBreak/>
        <w:t>Article 5. Implementation Responsibility</w:t>
      </w:r>
    </w:p>
    <w:p w14:paraId="789EA76E" w14:textId="494379F4" w:rsidR="003C33AB" w:rsidRPr="00875DAC" w:rsidRDefault="000E0997" w:rsidP="00F55C39">
      <w:pPr>
        <w:pStyle w:val="ListParagraph"/>
        <w:numPr>
          <w:ilvl w:val="0"/>
          <w:numId w:val="12"/>
        </w:numPr>
        <w:tabs>
          <w:tab w:val="left" w:pos="851"/>
        </w:tabs>
        <w:spacing w:before="120" w:after="120" w:line="240" w:lineRule="auto"/>
        <w:ind w:left="0" w:firstLine="562"/>
        <w:contextualSpacing w:val="0"/>
        <w:jc w:val="both"/>
        <w:rPr>
          <w:rFonts w:ascii="Times New Roman" w:eastAsia="Times New Roman" w:hAnsi="Times New Roman"/>
          <w:bCs/>
          <w:sz w:val="28"/>
          <w:szCs w:val="28"/>
        </w:rPr>
      </w:pPr>
      <w:r w:rsidRPr="00875DAC">
        <w:rPr>
          <w:rFonts w:ascii="Times New Roman" w:eastAsia="Times New Roman" w:hAnsi="Times New Roman"/>
          <w:bCs/>
          <w:sz w:val="28"/>
          <w:szCs w:val="28"/>
        </w:rPr>
        <w:t>The Chief of the Office, the Director General of the Radio Frequency Department, the Heads of agencies and units under the Ministry of Information and Communications, and relevant organizations and individuals shall be responsible for the implementation of this Circular.</w:t>
      </w:r>
    </w:p>
    <w:p w14:paraId="798A2656" w14:textId="1E5CBCF9" w:rsidR="003C33AB" w:rsidRPr="00875DAC" w:rsidRDefault="00261264" w:rsidP="00F55C39">
      <w:pPr>
        <w:pStyle w:val="ListParagraph"/>
        <w:numPr>
          <w:ilvl w:val="0"/>
          <w:numId w:val="12"/>
        </w:numPr>
        <w:tabs>
          <w:tab w:val="left" w:pos="851"/>
        </w:tabs>
        <w:spacing w:before="120" w:after="120" w:line="240" w:lineRule="auto"/>
        <w:ind w:left="0" w:firstLine="562"/>
        <w:contextualSpacing w:val="0"/>
        <w:jc w:val="both"/>
        <w:rPr>
          <w:rFonts w:ascii="Times New Roman" w:eastAsia="Times New Roman" w:hAnsi="Times New Roman"/>
          <w:bCs/>
          <w:sz w:val="28"/>
          <w:szCs w:val="28"/>
        </w:rPr>
      </w:pPr>
      <w:r w:rsidRPr="00875DAC">
        <w:rPr>
          <w:rFonts w:ascii="Times New Roman" w:eastAsia="Times New Roman" w:hAnsi="Times New Roman"/>
          <w:bCs/>
          <w:sz w:val="28"/>
          <w:szCs w:val="28"/>
        </w:rPr>
        <w:t>During the implementation process, any difficulties or obstacles should be promptly reported to the Ministry of Information and Communications (Radio Frequency Department) for review and resolution.</w:t>
      </w:r>
    </w:p>
    <w:tbl>
      <w:tblPr>
        <w:tblW w:w="9179" w:type="dxa"/>
        <w:tblLook w:val="00A0" w:firstRow="1" w:lastRow="0" w:firstColumn="1" w:lastColumn="0" w:noHBand="0" w:noVBand="0"/>
      </w:tblPr>
      <w:tblGrid>
        <w:gridCol w:w="5495"/>
        <w:gridCol w:w="3684"/>
      </w:tblGrid>
      <w:tr w:rsidR="003C33AB" w:rsidRPr="00875DAC" w14:paraId="2C8DC73D" w14:textId="77777777" w:rsidTr="00DB23EB">
        <w:trPr>
          <w:trHeight w:val="83"/>
        </w:trPr>
        <w:tc>
          <w:tcPr>
            <w:tcW w:w="5495" w:type="dxa"/>
          </w:tcPr>
          <w:p w14:paraId="43EDA95A" w14:textId="1FA19DDB" w:rsidR="003C33AB" w:rsidRPr="00875DAC" w:rsidRDefault="00A95636" w:rsidP="00F55C39">
            <w:pPr>
              <w:spacing w:before="120" w:after="0" w:line="240" w:lineRule="auto"/>
              <w:rPr>
                <w:rFonts w:asciiTheme="majorHAnsi" w:eastAsia="Times New Roman" w:hAnsiTheme="majorHAnsi" w:cstheme="majorHAnsi"/>
                <w:b/>
                <w:bCs/>
                <w:i/>
                <w:iCs/>
                <w:sz w:val="24"/>
                <w:szCs w:val="24"/>
              </w:rPr>
            </w:pPr>
            <w:bookmarkStart w:id="18" w:name="OLE_LINK5"/>
            <w:bookmarkStart w:id="19" w:name="OLE_LINK6"/>
            <w:bookmarkEnd w:id="3"/>
            <w:bookmarkEnd w:id="4"/>
            <w:r w:rsidRPr="00875DAC">
              <w:rPr>
                <w:rFonts w:asciiTheme="majorHAnsi" w:eastAsia="Times New Roman" w:hAnsiTheme="majorHAnsi" w:cstheme="majorHAnsi"/>
                <w:b/>
                <w:bCs/>
                <w:i/>
                <w:iCs/>
                <w:sz w:val="24"/>
                <w:szCs w:val="24"/>
              </w:rPr>
              <w:t>Recipients</w:t>
            </w:r>
            <w:r w:rsidR="003C33AB" w:rsidRPr="00875DAC">
              <w:rPr>
                <w:rFonts w:asciiTheme="majorHAnsi" w:eastAsia="Times New Roman" w:hAnsiTheme="majorHAnsi" w:cstheme="majorHAnsi"/>
                <w:b/>
                <w:bCs/>
                <w:i/>
                <w:iCs/>
                <w:sz w:val="24"/>
                <w:szCs w:val="24"/>
              </w:rPr>
              <w:t>:</w:t>
            </w:r>
          </w:p>
          <w:p w14:paraId="4E803F09"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The Prime Minister, Deputy Prime Ministers;</w:t>
            </w:r>
          </w:p>
          <w:p w14:paraId="28FF2DCA"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Office of the Government;</w:t>
            </w:r>
          </w:p>
          <w:p w14:paraId="608C58FA"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Office of the President;</w:t>
            </w:r>
          </w:p>
          <w:p w14:paraId="033E4A50"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Office of the National Assembly;</w:t>
            </w:r>
          </w:p>
          <w:p w14:paraId="07B58A3A"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Office of the General Secretary;</w:t>
            </w:r>
          </w:p>
          <w:p w14:paraId="5A847829"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Office of the Central Committee of the Communist Party;</w:t>
            </w:r>
          </w:p>
          <w:p w14:paraId="2702AA5B"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Ministries, ministerial-level agencies, and government agencies;</w:t>
            </w:r>
          </w:p>
          <w:p w14:paraId="2C4E3E13"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Ministry of Information and Communications: Minister, Deputy Ministers, affiliated agencies and units, and the e-Portal;</w:t>
            </w:r>
          </w:p>
          <w:p w14:paraId="50B030A6"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People's Committees of provinces and centrally-run cities;</w:t>
            </w:r>
          </w:p>
          <w:p w14:paraId="124730AA"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Departments of Information and Communications of provinces and centrally-run cities;</w:t>
            </w:r>
          </w:p>
          <w:p w14:paraId="5022B3DC"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Department for Examination of Legal Normative Documents (Ministry of Justice);</w:t>
            </w:r>
          </w:p>
          <w:p w14:paraId="5E5AF169"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Official Gazette;</w:t>
            </w:r>
          </w:p>
          <w:p w14:paraId="61EC37F6" w14:textId="77777777" w:rsidR="00092B97" w:rsidRPr="00875DAC" w:rsidRDefault="00092B97" w:rsidP="00F55C39">
            <w:pPr>
              <w:numPr>
                <w:ilvl w:val="0"/>
                <w:numId w:val="3"/>
              </w:numPr>
              <w:snapToGrid w:val="0"/>
              <w:spacing w:after="0" w:line="240" w:lineRule="auto"/>
              <w:jc w:val="both"/>
              <w:rPr>
                <w:rFonts w:asciiTheme="majorHAnsi" w:eastAsia="Times New Roman" w:hAnsiTheme="majorHAnsi" w:cstheme="majorHAnsi"/>
              </w:rPr>
            </w:pPr>
            <w:r w:rsidRPr="00875DAC">
              <w:rPr>
                <w:rFonts w:asciiTheme="majorHAnsi" w:eastAsia="Times New Roman" w:hAnsiTheme="majorHAnsi" w:cstheme="majorHAnsi"/>
              </w:rPr>
              <w:t>Government e-Portal;</w:t>
            </w:r>
          </w:p>
          <w:p w14:paraId="5D123019" w14:textId="3E2BCB02" w:rsidR="003C33AB" w:rsidRPr="00875DAC" w:rsidRDefault="00092B97" w:rsidP="00F55C39">
            <w:pPr>
              <w:numPr>
                <w:ilvl w:val="0"/>
                <w:numId w:val="3"/>
              </w:numPr>
              <w:snapToGrid w:val="0"/>
              <w:spacing w:after="0" w:line="240" w:lineRule="auto"/>
              <w:jc w:val="both"/>
              <w:rPr>
                <w:rFonts w:asciiTheme="majorHAnsi" w:eastAsia="Times New Roman" w:hAnsiTheme="majorHAnsi" w:cstheme="majorHAnsi"/>
                <w:sz w:val="24"/>
                <w:szCs w:val="26"/>
              </w:rPr>
            </w:pPr>
            <w:r w:rsidRPr="00875DAC">
              <w:rPr>
                <w:rFonts w:asciiTheme="majorHAnsi" w:eastAsia="Times New Roman" w:hAnsiTheme="majorHAnsi" w:cstheme="majorHAnsi"/>
              </w:rPr>
              <w:t>Archive: Office, RF Department.</w:t>
            </w:r>
            <w:r w:rsidR="003C33AB" w:rsidRPr="00875DAC">
              <w:rPr>
                <w:rFonts w:asciiTheme="majorHAnsi" w:eastAsia="Times New Roman" w:hAnsiTheme="majorHAnsi" w:cstheme="majorHAnsi"/>
                <w:sz w:val="24"/>
                <w:szCs w:val="24"/>
              </w:rPr>
              <w:tab/>
            </w:r>
          </w:p>
        </w:tc>
        <w:tc>
          <w:tcPr>
            <w:tcW w:w="3684" w:type="dxa"/>
          </w:tcPr>
          <w:p w14:paraId="1DCC22C6" w14:textId="3F93156C" w:rsidR="003C33AB" w:rsidRPr="00875DAC" w:rsidRDefault="00DC2755" w:rsidP="00F55C39">
            <w:pPr>
              <w:spacing w:before="120" w:after="0" w:line="240" w:lineRule="auto"/>
              <w:jc w:val="center"/>
              <w:rPr>
                <w:rFonts w:asciiTheme="majorHAnsi" w:eastAsia="Times New Roman" w:hAnsiTheme="majorHAnsi" w:cstheme="majorHAnsi"/>
                <w:b/>
                <w:bCs/>
                <w:sz w:val="28"/>
                <w:szCs w:val="28"/>
              </w:rPr>
            </w:pPr>
            <w:r w:rsidRPr="00875DAC">
              <w:rPr>
                <w:rFonts w:asciiTheme="majorHAnsi" w:eastAsia="Times New Roman" w:hAnsiTheme="majorHAnsi" w:cstheme="majorHAnsi"/>
                <w:b/>
                <w:bCs/>
                <w:sz w:val="28"/>
                <w:szCs w:val="28"/>
              </w:rPr>
              <w:t>MINISTER</w:t>
            </w:r>
          </w:p>
          <w:p w14:paraId="2DC0C9AD" w14:textId="20AF0295" w:rsidR="003C33AB" w:rsidRPr="00875DAC" w:rsidRDefault="001B0E2F" w:rsidP="00F55C39">
            <w:pPr>
              <w:spacing w:before="120" w:after="0" w:line="240" w:lineRule="auto"/>
              <w:jc w:val="center"/>
              <w:rPr>
                <w:rFonts w:asciiTheme="majorHAnsi" w:eastAsia="Times New Roman" w:hAnsiTheme="majorHAnsi" w:cstheme="majorHAnsi"/>
                <w:b/>
                <w:bCs/>
                <w:sz w:val="28"/>
                <w:szCs w:val="28"/>
              </w:rPr>
            </w:pPr>
            <w:r>
              <w:rPr>
                <w:rFonts w:asciiTheme="majorHAnsi" w:eastAsia="Times New Roman" w:hAnsiTheme="majorHAnsi" w:cstheme="majorHAnsi"/>
                <w:bCs/>
                <w:i/>
                <w:iCs/>
                <w:sz w:val="28"/>
                <w:szCs w:val="28"/>
              </w:rPr>
              <w:t>(Signed and sealed)</w:t>
            </w:r>
          </w:p>
          <w:p w14:paraId="5805B236" w14:textId="569867F2" w:rsidR="003C33AB" w:rsidRPr="00875DAC" w:rsidRDefault="00141E89" w:rsidP="00F55C39">
            <w:pPr>
              <w:spacing w:before="120" w:after="0" w:line="240" w:lineRule="auto"/>
              <w:jc w:val="center"/>
              <w:rPr>
                <w:rFonts w:asciiTheme="majorHAnsi" w:eastAsia="Times New Roman" w:hAnsiTheme="majorHAnsi" w:cstheme="majorHAnsi"/>
                <w:b/>
                <w:bCs/>
                <w:sz w:val="28"/>
                <w:szCs w:val="28"/>
              </w:rPr>
            </w:pPr>
            <w:r w:rsidRPr="00875DAC">
              <w:rPr>
                <w:rFonts w:asciiTheme="majorHAnsi" w:eastAsia="Times New Roman" w:hAnsiTheme="majorHAnsi" w:cstheme="majorHAnsi"/>
                <w:b/>
                <w:bCs/>
                <w:sz w:val="28"/>
                <w:szCs w:val="28"/>
              </w:rPr>
              <w:t>Nguyen Manh Hung</w:t>
            </w:r>
          </w:p>
          <w:p w14:paraId="6D929C94" w14:textId="77777777" w:rsidR="003C33AB" w:rsidRPr="00875DAC" w:rsidRDefault="003C33AB" w:rsidP="00F55C39">
            <w:pPr>
              <w:spacing w:before="120" w:after="60" w:line="240" w:lineRule="auto"/>
              <w:jc w:val="center"/>
              <w:rPr>
                <w:rFonts w:asciiTheme="majorHAnsi" w:eastAsia="Times New Roman" w:hAnsiTheme="majorHAnsi" w:cstheme="majorHAnsi"/>
                <w:b/>
                <w:bCs/>
                <w:sz w:val="28"/>
                <w:szCs w:val="28"/>
              </w:rPr>
            </w:pPr>
          </w:p>
        </w:tc>
      </w:tr>
      <w:bookmarkEnd w:id="18"/>
      <w:bookmarkEnd w:id="19"/>
    </w:tbl>
    <w:p w14:paraId="5324059D" w14:textId="70794AC3" w:rsidR="003C33AB" w:rsidRPr="00875DAC" w:rsidRDefault="003C33AB" w:rsidP="00F55C39">
      <w:pPr>
        <w:tabs>
          <w:tab w:val="left" w:pos="2543"/>
        </w:tabs>
        <w:spacing w:after="0" w:line="240" w:lineRule="auto"/>
        <w:rPr>
          <w:rFonts w:asciiTheme="majorHAnsi" w:hAnsiTheme="majorHAnsi" w:cstheme="majorHAnsi"/>
          <w:b/>
          <w:bCs/>
          <w:sz w:val="28"/>
          <w:szCs w:val="28"/>
        </w:rPr>
      </w:pPr>
    </w:p>
    <w:sectPr w:rsidR="003C33AB" w:rsidRPr="00875DAC" w:rsidSect="000F3C50">
      <w:headerReference w:type="default" r:id="rId10"/>
      <w:pgSz w:w="11907" w:h="16840" w:code="9"/>
      <w:pgMar w:top="1134" w:right="1134" w:bottom="1134" w:left="1701"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2FA4" w14:textId="77777777" w:rsidR="00670E5A" w:rsidRDefault="00670E5A" w:rsidP="00EA17DB">
      <w:pPr>
        <w:spacing w:after="0" w:line="240" w:lineRule="auto"/>
      </w:pPr>
      <w:r>
        <w:separator/>
      </w:r>
    </w:p>
  </w:endnote>
  <w:endnote w:type="continuationSeparator" w:id="0">
    <w:p w14:paraId="4DB6F0D8" w14:textId="77777777" w:rsidR="00670E5A" w:rsidRDefault="00670E5A" w:rsidP="00E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rinda">
    <w:altName w:val="Courier New"/>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CFE5C" w14:textId="77777777" w:rsidR="00670E5A" w:rsidRDefault="00670E5A" w:rsidP="00EA17DB">
      <w:pPr>
        <w:spacing w:after="0" w:line="240" w:lineRule="auto"/>
      </w:pPr>
      <w:r>
        <w:separator/>
      </w:r>
    </w:p>
  </w:footnote>
  <w:footnote w:type="continuationSeparator" w:id="0">
    <w:p w14:paraId="03E9B6DF" w14:textId="77777777" w:rsidR="00670E5A" w:rsidRDefault="00670E5A" w:rsidP="00EA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85738"/>
      <w:docPartObj>
        <w:docPartGallery w:val="Page Numbers (Top of Page)"/>
        <w:docPartUnique/>
      </w:docPartObj>
    </w:sdtPr>
    <w:sdtEndPr>
      <w:rPr>
        <w:rFonts w:asciiTheme="majorHAnsi" w:hAnsiTheme="majorHAnsi" w:cstheme="majorHAnsi"/>
        <w:noProof/>
        <w:sz w:val="26"/>
        <w:szCs w:val="26"/>
      </w:rPr>
    </w:sdtEndPr>
    <w:sdtContent>
      <w:p w14:paraId="2FDB1012" w14:textId="6C63A6EE" w:rsidR="008510CC" w:rsidRPr="0064661F" w:rsidRDefault="008510CC">
        <w:pPr>
          <w:pStyle w:val="Header"/>
          <w:jc w:val="center"/>
          <w:rPr>
            <w:rFonts w:asciiTheme="majorHAnsi" w:hAnsiTheme="majorHAnsi" w:cstheme="majorHAnsi"/>
            <w:sz w:val="26"/>
            <w:szCs w:val="26"/>
          </w:rPr>
        </w:pPr>
        <w:r w:rsidRPr="0064661F">
          <w:rPr>
            <w:rFonts w:asciiTheme="majorHAnsi" w:hAnsiTheme="majorHAnsi" w:cstheme="majorHAnsi"/>
            <w:sz w:val="26"/>
            <w:szCs w:val="26"/>
          </w:rPr>
          <w:fldChar w:fldCharType="begin"/>
        </w:r>
        <w:r w:rsidRPr="0064661F">
          <w:rPr>
            <w:rFonts w:asciiTheme="majorHAnsi" w:hAnsiTheme="majorHAnsi" w:cstheme="majorHAnsi"/>
            <w:sz w:val="26"/>
            <w:szCs w:val="26"/>
          </w:rPr>
          <w:instrText xml:space="preserve"> PAGE   \* MERGEFORMAT </w:instrText>
        </w:r>
        <w:r w:rsidRPr="0064661F">
          <w:rPr>
            <w:rFonts w:asciiTheme="majorHAnsi" w:hAnsiTheme="majorHAnsi" w:cstheme="majorHAnsi"/>
            <w:sz w:val="26"/>
            <w:szCs w:val="26"/>
          </w:rPr>
          <w:fldChar w:fldCharType="separate"/>
        </w:r>
        <w:r w:rsidR="001C4869">
          <w:rPr>
            <w:rFonts w:asciiTheme="majorHAnsi" w:hAnsiTheme="majorHAnsi" w:cstheme="majorHAnsi"/>
            <w:noProof/>
            <w:sz w:val="26"/>
            <w:szCs w:val="26"/>
          </w:rPr>
          <w:t>2</w:t>
        </w:r>
        <w:r w:rsidRPr="0064661F">
          <w:rPr>
            <w:rFonts w:asciiTheme="majorHAnsi" w:hAnsiTheme="majorHAnsi" w:cstheme="majorHAnsi"/>
            <w:noProof/>
            <w:sz w:val="26"/>
            <w:szCs w:val="26"/>
          </w:rPr>
          <w:fldChar w:fldCharType="end"/>
        </w:r>
      </w:p>
    </w:sdtContent>
  </w:sdt>
  <w:p w14:paraId="3F9E304F" w14:textId="77777777" w:rsidR="008510CC" w:rsidRDefault="008510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13"/>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892BC5"/>
    <w:multiLevelType w:val="hybridMultilevel"/>
    <w:tmpl w:val="C38EC2F0"/>
    <w:lvl w:ilvl="0" w:tplc="9162D3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3411F4F"/>
    <w:multiLevelType w:val="hybridMultilevel"/>
    <w:tmpl w:val="4F8E58B6"/>
    <w:lvl w:ilvl="0" w:tplc="7732263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04C00D4"/>
    <w:multiLevelType w:val="hybridMultilevel"/>
    <w:tmpl w:val="3E28DBEA"/>
    <w:lvl w:ilvl="0" w:tplc="B554DD82">
      <w:start w:val="2"/>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308A68A8"/>
    <w:multiLevelType w:val="hybridMultilevel"/>
    <w:tmpl w:val="2500E518"/>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B4E18"/>
    <w:multiLevelType w:val="hybridMultilevel"/>
    <w:tmpl w:val="57189676"/>
    <w:lvl w:ilvl="0" w:tplc="6CF8D50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4DFE590A"/>
    <w:multiLevelType w:val="hybridMultilevel"/>
    <w:tmpl w:val="D26AC998"/>
    <w:lvl w:ilvl="0" w:tplc="3B8492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A5F3664"/>
    <w:multiLevelType w:val="hybridMultilevel"/>
    <w:tmpl w:val="63FADB5A"/>
    <w:lvl w:ilvl="0" w:tplc="FFE80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870140"/>
    <w:multiLevelType w:val="hybridMultilevel"/>
    <w:tmpl w:val="5CDA85D0"/>
    <w:lvl w:ilvl="0" w:tplc="6BF04682">
      <w:start w:val="1"/>
      <w:numFmt w:val="lowerLetter"/>
      <w:lvlText w:val="%1)"/>
      <w:lvlJc w:val="left"/>
      <w:pPr>
        <w:ind w:left="5310" w:hanging="36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0" w15:restartNumberingAfterBreak="0">
    <w:nsid w:val="683D442A"/>
    <w:multiLevelType w:val="hybridMultilevel"/>
    <w:tmpl w:val="53AEAFE8"/>
    <w:lvl w:ilvl="0" w:tplc="EA9C053A">
      <w:start w:val="1"/>
      <w:numFmt w:val="decimal"/>
      <w:lvlText w:val="%1."/>
      <w:lvlJc w:val="left"/>
      <w:pPr>
        <w:ind w:left="922" w:hanging="360"/>
      </w:pPr>
      <w:rPr>
        <w:rFonts w:ascii="Times New Roman" w:eastAsia="Times New Roman" w:hAnsi="Times New Roman" w:cs="Times New Roman"/>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6E00428E"/>
    <w:multiLevelType w:val="hybridMultilevel"/>
    <w:tmpl w:val="5CDA85D0"/>
    <w:lvl w:ilvl="0" w:tplc="6BF046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1C142AC"/>
    <w:multiLevelType w:val="hybridMultilevel"/>
    <w:tmpl w:val="4CCC9BDE"/>
    <w:lvl w:ilvl="0" w:tplc="D7C8BE2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778465D5"/>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8"/>
  </w:num>
  <w:num w:numId="5">
    <w:abstractNumId w:val="1"/>
  </w:num>
  <w:num w:numId="6">
    <w:abstractNumId w:val="11"/>
  </w:num>
  <w:num w:numId="7">
    <w:abstractNumId w:val="7"/>
  </w:num>
  <w:num w:numId="8">
    <w:abstractNumId w:val="9"/>
  </w:num>
  <w:num w:numId="9">
    <w:abstractNumId w:val="12"/>
  </w:num>
  <w:num w:numId="10">
    <w:abstractNumId w:val="4"/>
  </w:num>
  <w:num w:numId="11">
    <w:abstractNumId w:val="2"/>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C9"/>
    <w:rsid w:val="000024B2"/>
    <w:rsid w:val="00002AB5"/>
    <w:rsid w:val="00003087"/>
    <w:rsid w:val="00005116"/>
    <w:rsid w:val="000108C6"/>
    <w:rsid w:val="00021722"/>
    <w:rsid w:val="000228C5"/>
    <w:rsid w:val="00022FDC"/>
    <w:rsid w:val="00030832"/>
    <w:rsid w:val="00033648"/>
    <w:rsid w:val="00035B06"/>
    <w:rsid w:val="000368B7"/>
    <w:rsid w:val="00044BE1"/>
    <w:rsid w:val="0006012F"/>
    <w:rsid w:val="00061285"/>
    <w:rsid w:val="00061742"/>
    <w:rsid w:val="000630AE"/>
    <w:rsid w:val="000658F9"/>
    <w:rsid w:val="00065EA2"/>
    <w:rsid w:val="000670AD"/>
    <w:rsid w:val="00070461"/>
    <w:rsid w:val="00070CB1"/>
    <w:rsid w:val="0007153F"/>
    <w:rsid w:val="0007170E"/>
    <w:rsid w:val="00071B07"/>
    <w:rsid w:val="0007212F"/>
    <w:rsid w:val="00072A52"/>
    <w:rsid w:val="0007549B"/>
    <w:rsid w:val="0008148E"/>
    <w:rsid w:val="00081CCB"/>
    <w:rsid w:val="00082236"/>
    <w:rsid w:val="000840B2"/>
    <w:rsid w:val="0008551F"/>
    <w:rsid w:val="00086D6F"/>
    <w:rsid w:val="00092B97"/>
    <w:rsid w:val="00092BD2"/>
    <w:rsid w:val="00092DBD"/>
    <w:rsid w:val="00094408"/>
    <w:rsid w:val="000A1B89"/>
    <w:rsid w:val="000A1EC0"/>
    <w:rsid w:val="000A3EBA"/>
    <w:rsid w:val="000A40EB"/>
    <w:rsid w:val="000A47B7"/>
    <w:rsid w:val="000A4F10"/>
    <w:rsid w:val="000A656F"/>
    <w:rsid w:val="000B239B"/>
    <w:rsid w:val="000B369D"/>
    <w:rsid w:val="000B5434"/>
    <w:rsid w:val="000B7AF9"/>
    <w:rsid w:val="000C17A6"/>
    <w:rsid w:val="000C1BE9"/>
    <w:rsid w:val="000C2435"/>
    <w:rsid w:val="000D0198"/>
    <w:rsid w:val="000D0F30"/>
    <w:rsid w:val="000D4198"/>
    <w:rsid w:val="000E0997"/>
    <w:rsid w:val="000E3155"/>
    <w:rsid w:val="000E6E9F"/>
    <w:rsid w:val="000F3C50"/>
    <w:rsid w:val="000F6252"/>
    <w:rsid w:val="000F6353"/>
    <w:rsid w:val="000F79DA"/>
    <w:rsid w:val="000F7A2C"/>
    <w:rsid w:val="001018EC"/>
    <w:rsid w:val="001042F7"/>
    <w:rsid w:val="00106DD0"/>
    <w:rsid w:val="001075C6"/>
    <w:rsid w:val="00107B75"/>
    <w:rsid w:val="001107FD"/>
    <w:rsid w:val="00111112"/>
    <w:rsid w:val="00111276"/>
    <w:rsid w:val="00111995"/>
    <w:rsid w:val="001128EE"/>
    <w:rsid w:val="00113F9B"/>
    <w:rsid w:val="00114813"/>
    <w:rsid w:val="001159A3"/>
    <w:rsid w:val="00115A40"/>
    <w:rsid w:val="001229C8"/>
    <w:rsid w:val="001236F9"/>
    <w:rsid w:val="0012467C"/>
    <w:rsid w:val="0012617B"/>
    <w:rsid w:val="001266A5"/>
    <w:rsid w:val="0013104C"/>
    <w:rsid w:val="00135055"/>
    <w:rsid w:val="00135459"/>
    <w:rsid w:val="0013583A"/>
    <w:rsid w:val="00140BE9"/>
    <w:rsid w:val="00141E89"/>
    <w:rsid w:val="001437AC"/>
    <w:rsid w:val="00145255"/>
    <w:rsid w:val="00152CD0"/>
    <w:rsid w:val="00163214"/>
    <w:rsid w:val="00163FE1"/>
    <w:rsid w:val="00165E0C"/>
    <w:rsid w:val="0018038A"/>
    <w:rsid w:val="0018312F"/>
    <w:rsid w:val="001851F1"/>
    <w:rsid w:val="00186AC2"/>
    <w:rsid w:val="00186B42"/>
    <w:rsid w:val="00193BBD"/>
    <w:rsid w:val="0019586F"/>
    <w:rsid w:val="001A070F"/>
    <w:rsid w:val="001A0D09"/>
    <w:rsid w:val="001A6182"/>
    <w:rsid w:val="001A690E"/>
    <w:rsid w:val="001A7D81"/>
    <w:rsid w:val="001B0E2F"/>
    <w:rsid w:val="001B1327"/>
    <w:rsid w:val="001B2018"/>
    <w:rsid w:val="001B35E2"/>
    <w:rsid w:val="001B5B94"/>
    <w:rsid w:val="001B66CC"/>
    <w:rsid w:val="001C0B18"/>
    <w:rsid w:val="001C4869"/>
    <w:rsid w:val="001C527D"/>
    <w:rsid w:val="001C6232"/>
    <w:rsid w:val="001D1E1B"/>
    <w:rsid w:val="001D36AC"/>
    <w:rsid w:val="001D55A8"/>
    <w:rsid w:val="001D55DF"/>
    <w:rsid w:val="001D77A7"/>
    <w:rsid w:val="001E5821"/>
    <w:rsid w:val="001E7951"/>
    <w:rsid w:val="001F0C17"/>
    <w:rsid w:val="001F0F0E"/>
    <w:rsid w:val="001F0F51"/>
    <w:rsid w:val="001F12DA"/>
    <w:rsid w:val="001F1985"/>
    <w:rsid w:val="001F1F4F"/>
    <w:rsid w:val="001F7107"/>
    <w:rsid w:val="0020024F"/>
    <w:rsid w:val="002064C1"/>
    <w:rsid w:val="00206601"/>
    <w:rsid w:val="00206C93"/>
    <w:rsid w:val="002105E5"/>
    <w:rsid w:val="00211F49"/>
    <w:rsid w:val="002123D3"/>
    <w:rsid w:val="002147B3"/>
    <w:rsid w:val="002149EF"/>
    <w:rsid w:val="00215DAE"/>
    <w:rsid w:val="00215F52"/>
    <w:rsid w:val="002167AB"/>
    <w:rsid w:val="00216E0D"/>
    <w:rsid w:val="002175E9"/>
    <w:rsid w:val="00222817"/>
    <w:rsid w:val="0022492F"/>
    <w:rsid w:val="0022706A"/>
    <w:rsid w:val="0023068B"/>
    <w:rsid w:val="0023215C"/>
    <w:rsid w:val="00233235"/>
    <w:rsid w:val="00235461"/>
    <w:rsid w:val="002364E5"/>
    <w:rsid w:val="00237C0A"/>
    <w:rsid w:val="00245166"/>
    <w:rsid w:val="0025022F"/>
    <w:rsid w:val="002502FC"/>
    <w:rsid w:val="002523B6"/>
    <w:rsid w:val="002540BE"/>
    <w:rsid w:val="00256071"/>
    <w:rsid w:val="0025645D"/>
    <w:rsid w:val="00257FCD"/>
    <w:rsid w:val="00261264"/>
    <w:rsid w:val="0026141A"/>
    <w:rsid w:val="00265B7D"/>
    <w:rsid w:val="0026661F"/>
    <w:rsid w:val="002676D2"/>
    <w:rsid w:val="00267AF4"/>
    <w:rsid w:val="002723A6"/>
    <w:rsid w:val="00273150"/>
    <w:rsid w:val="002751D6"/>
    <w:rsid w:val="002761BD"/>
    <w:rsid w:val="00281852"/>
    <w:rsid w:val="00282B14"/>
    <w:rsid w:val="002842CF"/>
    <w:rsid w:val="00290082"/>
    <w:rsid w:val="002935D2"/>
    <w:rsid w:val="00296BC9"/>
    <w:rsid w:val="002976FA"/>
    <w:rsid w:val="00297D2D"/>
    <w:rsid w:val="00297E29"/>
    <w:rsid w:val="002A0C4F"/>
    <w:rsid w:val="002A1D85"/>
    <w:rsid w:val="002A24A5"/>
    <w:rsid w:val="002A5F8E"/>
    <w:rsid w:val="002B11FB"/>
    <w:rsid w:val="002B1952"/>
    <w:rsid w:val="002B3536"/>
    <w:rsid w:val="002B3ADA"/>
    <w:rsid w:val="002C5962"/>
    <w:rsid w:val="002D0212"/>
    <w:rsid w:val="002D452A"/>
    <w:rsid w:val="002D6B3D"/>
    <w:rsid w:val="002D7DA7"/>
    <w:rsid w:val="002E043F"/>
    <w:rsid w:val="002E192B"/>
    <w:rsid w:val="002E3F12"/>
    <w:rsid w:val="002E43DE"/>
    <w:rsid w:val="002E511F"/>
    <w:rsid w:val="002E7293"/>
    <w:rsid w:val="002F2625"/>
    <w:rsid w:val="002F5B91"/>
    <w:rsid w:val="002F6AF1"/>
    <w:rsid w:val="00300663"/>
    <w:rsid w:val="003028C7"/>
    <w:rsid w:val="003035E9"/>
    <w:rsid w:val="0031375C"/>
    <w:rsid w:val="00313968"/>
    <w:rsid w:val="00317497"/>
    <w:rsid w:val="00317E0F"/>
    <w:rsid w:val="00322EAF"/>
    <w:rsid w:val="003252BE"/>
    <w:rsid w:val="00325BE5"/>
    <w:rsid w:val="003276CF"/>
    <w:rsid w:val="00330457"/>
    <w:rsid w:val="0033045E"/>
    <w:rsid w:val="00333697"/>
    <w:rsid w:val="00335963"/>
    <w:rsid w:val="003359E7"/>
    <w:rsid w:val="003423F9"/>
    <w:rsid w:val="003426F5"/>
    <w:rsid w:val="00343688"/>
    <w:rsid w:val="00351FB7"/>
    <w:rsid w:val="003529BB"/>
    <w:rsid w:val="00362B7F"/>
    <w:rsid w:val="003635B0"/>
    <w:rsid w:val="00365DAD"/>
    <w:rsid w:val="00365EFB"/>
    <w:rsid w:val="00366FB3"/>
    <w:rsid w:val="00373236"/>
    <w:rsid w:val="003765D5"/>
    <w:rsid w:val="003810B8"/>
    <w:rsid w:val="00381E64"/>
    <w:rsid w:val="00381E87"/>
    <w:rsid w:val="00383043"/>
    <w:rsid w:val="00385963"/>
    <w:rsid w:val="003908B0"/>
    <w:rsid w:val="00391DCF"/>
    <w:rsid w:val="003931F9"/>
    <w:rsid w:val="003969DE"/>
    <w:rsid w:val="00397265"/>
    <w:rsid w:val="003A00A2"/>
    <w:rsid w:val="003A1806"/>
    <w:rsid w:val="003A2905"/>
    <w:rsid w:val="003A3BE6"/>
    <w:rsid w:val="003A71A6"/>
    <w:rsid w:val="003B2ADE"/>
    <w:rsid w:val="003B31F4"/>
    <w:rsid w:val="003C08D8"/>
    <w:rsid w:val="003C187B"/>
    <w:rsid w:val="003C2958"/>
    <w:rsid w:val="003C33AB"/>
    <w:rsid w:val="003C3DC9"/>
    <w:rsid w:val="003C4E85"/>
    <w:rsid w:val="003C5EEC"/>
    <w:rsid w:val="003C60AD"/>
    <w:rsid w:val="003C784A"/>
    <w:rsid w:val="003D01CD"/>
    <w:rsid w:val="003D0302"/>
    <w:rsid w:val="003D3360"/>
    <w:rsid w:val="003D3ECC"/>
    <w:rsid w:val="003D4117"/>
    <w:rsid w:val="003D45B3"/>
    <w:rsid w:val="003D6164"/>
    <w:rsid w:val="003E00B5"/>
    <w:rsid w:val="003F00BD"/>
    <w:rsid w:val="003F01FC"/>
    <w:rsid w:val="003F1401"/>
    <w:rsid w:val="003F2E5C"/>
    <w:rsid w:val="003F41D4"/>
    <w:rsid w:val="003F4B76"/>
    <w:rsid w:val="003F6DB1"/>
    <w:rsid w:val="00402963"/>
    <w:rsid w:val="00402ACC"/>
    <w:rsid w:val="004043E5"/>
    <w:rsid w:val="00407B12"/>
    <w:rsid w:val="00407E66"/>
    <w:rsid w:val="00411C79"/>
    <w:rsid w:val="00413023"/>
    <w:rsid w:val="00415C27"/>
    <w:rsid w:val="00416521"/>
    <w:rsid w:val="00420D5B"/>
    <w:rsid w:val="00422017"/>
    <w:rsid w:val="00423101"/>
    <w:rsid w:val="00424829"/>
    <w:rsid w:val="004248D1"/>
    <w:rsid w:val="004250A5"/>
    <w:rsid w:val="004253F0"/>
    <w:rsid w:val="004262D8"/>
    <w:rsid w:val="0042666A"/>
    <w:rsid w:val="00426D13"/>
    <w:rsid w:val="00430BAC"/>
    <w:rsid w:val="00431AB7"/>
    <w:rsid w:val="0043222E"/>
    <w:rsid w:val="004349B8"/>
    <w:rsid w:val="00435036"/>
    <w:rsid w:val="00435E9A"/>
    <w:rsid w:val="00436F81"/>
    <w:rsid w:val="00441E7C"/>
    <w:rsid w:val="00441F94"/>
    <w:rsid w:val="004427A3"/>
    <w:rsid w:val="00443EEA"/>
    <w:rsid w:val="00445A14"/>
    <w:rsid w:val="00446C42"/>
    <w:rsid w:val="0045086B"/>
    <w:rsid w:val="00452C8E"/>
    <w:rsid w:val="0045705F"/>
    <w:rsid w:val="00461331"/>
    <w:rsid w:val="00462B7F"/>
    <w:rsid w:val="00466504"/>
    <w:rsid w:val="00466F56"/>
    <w:rsid w:val="00467D33"/>
    <w:rsid w:val="00474C79"/>
    <w:rsid w:val="00476342"/>
    <w:rsid w:val="00482340"/>
    <w:rsid w:val="00483FF6"/>
    <w:rsid w:val="004909B0"/>
    <w:rsid w:val="004921C4"/>
    <w:rsid w:val="0049280B"/>
    <w:rsid w:val="00492B28"/>
    <w:rsid w:val="00493199"/>
    <w:rsid w:val="00493495"/>
    <w:rsid w:val="004A27BC"/>
    <w:rsid w:val="004A3695"/>
    <w:rsid w:val="004A3E42"/>
    <w:rsid w:val="004B306D"/>
    <w:rsid w:val="004C66B9"/>
    <w:rsid w:val="004C6F63"/>
    <w:rsid w:val="004C7190"/>
    <w:rsid w:val="004D062E"/>
    <w:rsid w:val="004D1E66"/>
    <w:rsid w:val="004D37C0"/>
    <w:rsid w:val="004D5B30"/>
    <w:rsid w:val="004D7361"/>
    <w:rsid w:val="004E332F"/>
    <w:rsid w:val="004E4884"/>
    <w:rsid w:val="004F0477"/>
    <w:rsid w:val="004F1F3B"/>
    <w:rsid w:val="004F2831"/>
    <w:rsid w:val="0050001E"/>
    <w:rsid w:val="00500728"/>
    <w:rsid w:val="00505B58"/>
    <w:rsid w:val="005105FB"/>
    <w:rsid w:val="00510643"/>
    <w:rsid w:val="005143D2"/>
    <w:rsid w:val="00516E21"/>
    <w:rsid w:val="005170DA"/>
    <w:rsid w:val="00517E12"/>
    <w:rsid w:val="00517F02"/>
    <w:rsid w:val="005218D2"/>
    <w:rsid w:val="00521985"/>
    <w:rsid w:val="00522379"/>
    <w:rsid w:val="00524FF2"/>
    <w:rsid w:val="005254D2"/>
    <w:rsid w:val="005264B2"/>
    <w:rsid w:val="005264D9"/>
    <w:rsid w:val="005267D7"/>
    <w:rsid w:val="00526DB0"/>
    <w:rsid w:val="00532C05"/>
    <w:rsid w:val="005346BF"/>
    <w:rsid w:val="00534CC8"/>
    <w:rsid w:val="00534DE0"/>
    <w:rsid w:val="00540732"/>
    <w:rsid w:val="005426FE"/>
    <w:rsid w:val="00544818"/>
    <w:rsid w:val="00546569"/>
    <w:rsid w:val="005513AE"/>
    <w:rsid w:val="00554EDA"/>
    <w:rsid w:val="005572C3"/>
    <w:rsid w:val="005612B4"/>
    <w:rsid w:val="00562F8C"/>
    <w:rsid w:val="00565AE6"/>
    <w:rsid w:val="00566617"/>
    <w:rsid w:val="00570112"/>
    <w:rsid w:val="00570BC8"/>
    <w:rsid w:val="00572882"/>
    <w:rsid w:val="005728C5"/>
    <w:rsid w:val="00576E02"/>
    <w:rsid w:val="00577024"/>
    <w:rsid w:val="00581EE8"/>
    <w:rsid w:val="005832B1"/>
    <w:rsid w:val="00586931"/>
    <w:rsid w:val="00591371"/>
    <w:rsid w:val="00591BBC"/>
    <w:rsid w:val="00591E38"/>
    <w:rsid w:val="00592ED9"/>
    <w:rsid w:val="00597C26"/>
    <w:rsid w:val="00597D74"/>
    <w:rsid w:val="005A099B"/>
    <w:rsid w:val="005A1792"/>
    <w:rsid w:val="005A3322"/>
    <w:rsid w:val="005B00F2"/>
    <w:rsid w:val="005B1675"/>
    <w:rsid w:val="005B1C59"/>
    <w:rsid w:val="005B435A"/>
    <w:rsid w:val="005B6257"/>
    <w:rsid w:val="005B7680"/>
    <w:rsid w:val="005D09E3"/>
    <w:rsid w:val="005D119D"/>
    <w:rsid w:val="005D19AB"/>
    <w:rsid w:val="005D4B99"/>
    <w:rsid w:val="005D77BB"/>
    <w:rsid w:val="005E0BFC"/>
    <w:rsid w:val="005E338B"/>
    <w:rsid w:val="005E6DD8"/>
    <w:rsid w:val="005E7AC7"/>
    <w:rsid w:val="005F1BA6"/>
    <w:rsid w:val="005F1C2E"/>
    <w:rsid w:val="006021CA"/>
    <w:rsid w:val="00604F2D"/>
    <w:rsid w:val="006067A5"/>
    <w:rsid w:val="00607182"/>
    <w:rsid w:val="0061041A"/>
    <w:rsid w:val="0061202F"/>
    <w:rsid w:val="0061475C"/>
    <w:rsid w:val="00622F38"/>
    <w:rsid w:val="00636E12"/>
    <w:rsid w:val="006413E2"/>
    <w:rsid w:val="006426C1"/>
    <w:rsid w:val="0064661F"/>
    <w:rsid w:val="00650CF4"/>
    <w:rsid w:val="00651ED2"/>
    <w:rsid w:val="00654461"/>
    <w:rsid w:val="00662D1F"/>
    <w:rsid w:val="00663FF6"/>
    <w:rsid w:val="006641C6"/>
    <w:rsid w:val="0066458C"/>
    <w:rsid w:val="006648DB"/>
    <w:rsid w:val="00667C00"/>
    <w:rsid w:val="00670E5A"/>
    <w:rsid w:val="00673A33"/>
    <w:rsid w:val="00673D3D"/>
    <w:rsid w:val="00676FAA"/>
    <w:rsid w:val="00682711"/>
    <w:rsid w:val="006840C6"/>
    <w:rsid w:val="00686234"/>
    <w:rsid w:val="006901BC"/>
    <w:rsid w:val="00694020"/>
    <w:rsid w:val="00695BC6"/>
    <w:rsid w:val="0069605D"/>
    <w:rsid w:val="00697CAF"/>
    <w:rsid w:val="006A2BFA"/>
    <w:rsid w:val="006A53E7"/>
    <w:rsid w:val="006A6340"/>
    <w:rsid w:val="006B1D7E"/>
    <w:rsid w:val="006B3781"/>
    <w:rsid w:val="006B4B0E"/>
    <w:rsid w:val="006C4D0E"/>
    <w:rsid w:val="006D0CFF"/>
    <w:rsid w:val="006D1CBE"/>
    <w:rsid w:val="006D64AE"/>
    <w:rsid w:val="006E0B71"/>
    <w:rsid w:val="006E0DBB"/>
    <w:rsid w:val="006E24F4"/>
    <w:rsid w:val="006E2721"/>
    <w:rsid w:val="006E4C15"/>
    <w:rsid w:val="006E5A24"/>
    <w:rsid w:val="006E77E3"/>
    <w:rsid w:val="006F0685"/>
    <w:rsid w:val="006F1B7E"/>
    <w:rsid w:val="006F4F40"/>
    <w:rsid w:val="0070060E"/>
    <w:rsid w:val="007006DF"/>
    <w:rsid w:val="007007BA"/>
    <w:rsid w:val="0070300E"/>
    <w:rsid w:val="00703BB5"/>
    <w:rsid w:val="00704056"/>
    <w:rsid w:val="00704255"/>
    <w:rsid w:val="007062E9"/>
    <w:rsid w:val="00706A2B"/>
    <w:rsid w:val="0071057C"/>
    <w:rsid w:val="007113AB"/>
    <w:rsid w:val="00711635"/>
    <w:rsid w:val="007134CF"/>
    <w:rsid w:val="00714C27"/>
    <w:rsid w:val="007168A5"/>
    <w:rsid w:val="00716A88"/>
    <w:rsid w:val="00723019"/>
    <w:rsid w:val="007255E6"/>
    <w:rsid w:val="0073442E"/>
    <w:rsid w:val="00735C2E"/>
    <w:rsid w:val="0073673D"/>
    <w:rsid w:val="00736CFF"/>
    <w:rsid w:val="00741C64"/>
    <w:rsid w:val="00742E43"/>
    <w:rsid w:val="00746274"/>
    <w:rsid w:val="00752095"/>
    <w:rsid w:val="007553B3"/>
    <w:rsid w:val="007553B8"/>
    <w:rsid w:val="00757246"/>
    <w:rsid w:val="00764776"/>
    <w:rsid w:val="0076751A"/>
    <w:rsid w:val="00770D23"/>
    <w:rsid w:val="007716D0"/>
    <w:rsid w:val="00776B69"/>
    <w:rsid w:val="007772B2"/>
    <w:rsid w:val="00777A2E"/>
    <w:rsid w:val="00783AE0"/>
    <w:rsid w:val="00787F2F"/>
    <w:rsid w:val="00792E4E"/>
    <w:rsid w:val="00793AFD"/>
    <w:rsid w:val="00794B12"/>
    <w:rsid w:val="007A2126"/>
    <w:rsid w:val="007A280B"/>
    <w:rsid w:val="007A3D04"/>
    <w:rsid w:val="007A5868"/>
    <w:rsid w:val="007A7AB0"/>
    <w:rsid w:val="007A7BD6"/>
    <w:rsid w:val="007B0641"/>
    <w:rsid w:val="007B08C2"/>
    <w:rsid w:val="007B11AC"/>
    <w:rsid w:val="007B2FBD"/>
    <w:rsid w:val="007B52D1"/>
    <w:rsid w:val="007B69FE"/>
    <w:rsid w:val="007C0E56"/>
    <w:rsid w:val="007C112E"/>
    <w:rsid w:val="007C7FAB"/>
    <w:rsid w:val="007D1731"/>
    <w:rsid w:val="007D2622"/>
    <w:rsid w:val="007D2DB8"/>
    <w:rsid w:val="007D4FDA"/>
    <w:rsid w:val="007E0020"/>
    <w:rsid w:val="007E1466"/>
    <w:rsid w:val="007E3EA4"/>
    <w:rsid w:val="007E43A8"/>
    <w:rsid w:val="007E5D61"/>
    <w:rsid w:val="007E7B23"/>
    <w:rsid w:val="007E7BC0"/>
    <w:rsid w:val="007F4E80"/>
    <w:rsid w:val="007F5725"/>
    <w:rsid w:val="007F6487"/>
    <w:rsid w:val="00803120"/>
    <w:rsid w:val="008115BD"/>
    <w:rsid w:val="00815261"/>
    <w:rsid w:val="0082152A"/>
    <w:rsid w:val="00821B7B"/>
    <w:rsid w:val="008223CA"/>
    <w:rsid w:val="00822C4B"/>
    <w:rsid w:val="00826763"/>
    <w:rsid w:val="00832271"/>
    <w:rsid w:val="0083246C"/>
    <w:rsid w:val="00834C37"/>
    <w:rsid w:val="00836588"/>
    <w:rsid w:val="0083716C"/>
    <w:rsid w:val="00842248"/>
    <w:rsid w:val="008424AE"/>
    <w:rsid w:val="00846E09"/>
    <w:rsid w:val="008476D6"/>
    <w:rsid w:val="00847B0C"/>
    <w:rsid w:val="008510CC"/>
    <w:rsid w:val="008524F9"/>
    <w:rsid w:val="0085486E"/>
    <w:rsid w:val="00855AF3"/>
    <w:rsid w:val="00860EA6"/>
    <w:rsid w:val="0086671F"/>
    <w:rsid w:val="008702FC"/>
    <w:rsid w:val="00875C36"/>
    <w:rsid w:val="00875DAC"/>
    <w:rsid w:val="00880D1A"/>
    <w:rsid w:val="008810AE"/>
    <w:rsid w:val="00883B39"/>
    <w:rsid w:val="00884DF8"/>
    <w:rsid w:val="00890AE6"/>
    <w:rsid w:val="00891F70"/>
    <w:rsid w:val="00892DFD"/>
    <w:rsid w:val="0089323A"/>
    <w:rsid w:val="008949C5"/>
    <w:rsid w:val="00896D10"/>
    <w:rsid w:val="008A0847"/>
    <w:rsid w:val="008A08B4"/>
    <w:rsid w:val="008A0E3F"/>
    <w:rsid w:val="008A2C1D"/>
    <w:rsid w:val="008A53AA"/>
    <w:rsid w:val="008A55DB"/>
    <w:rsid w:val="008B57F1"/>
    <w:rsid w:val="008C49FF"/>
    <w:rsid w:val="008C62E4"/>
    <w:rsid w:val="008D0A66"/>
    <w:rsid w:val="008D18AF"/>
    <w:rsid w:val="008D549A"/>
    <w:rsid w:val="008D5665"/>
    <w:rsid w:val="008E0301"/>
    <w:rsid w:val="008E2209"/>
    <w:rsid w:val="008F5D8C"/>
    <w:rsid w:val="009049AB"/>
    <w:rsid w:val="00911B30"/>
    <w:rsid w:val="00912A01"/>
    <w:rsid w:val="00916CDD"/>
    <w:rsid w:val="0091752B"/>
    <w:rsid w:val="0092513F"/>
    <w:rsid w:val="0092662C"/>
    <w:rsid w:val="00927303"/>
    <w:rsid w:val="00927841"/>
    <w:rsid w:val="00927FAB"/>
    <w:rsid w:val="00930A18"/>
    <w:rsid w:val="00934A83"/>
    <w:rsid w:val="00943711"/>
    <w:rsid w:val="00943875"/>
    <w:rsid w:val="009451B8"/>
    <w:rsid w:val="00953ED3"/>
    <w:rsid w:val="00961507"/>
    <w:rsid w:val="00961866"/>
    <w:rsid w:val="00962593"/>
    <w:rsid w:val="009629EB"/>
    <w:rsid w:val="009634DC"/>
    <w:rsid w:val="009733C6"/>
    <w:rsid w:val="009748CC"/>
    <w:rsid w:val="00980D32"/>
    <w:rsid w:val="00980DCE"/>
    <w:rsid w:val="00982B9F"/>
    <w:rsid w:val="0098512E"/>
    <w:rsid w:val="00985900"/>
    <w:rsid w:val="00990380"/>
    <w:rsid w:val="00990DB5"/>
    <w:rsid w:val="0099644C"/>
    <w:rsid w:val="00997E0C"/>
    <w:rsid w:val="009A1376"/>
    <w:rsid w:val="009A1608"/>
    <w:rsid w:val="009A1A8F"/>
    <w:rsid w:val="009A2256"/>
    <w:rsid w:val="009A24D7"/>
    <w:rsid w:val="009A32FD"/>
    <w:rsid w:val="009A5DCC"/>
    <w:rsid w:val="009B04EE"/>
    <w:rsid w:val="009B0CAC"/>
    <w:rsid w:val="009B2F72"/>
    <w:rsid w:val="009B359D"/>
    <w:rsid w:val="009B4132"/>
    <w:rsid w:val="009B5E5E"/>
    <w:rsid w:val="009B6C1E"/>
    <w:rsid w:val="009B6C34"/>
    <w:rsid w:val="009C5A02"/>
    <w:rsid w:val="009C6102"/>
    <w:rsid w:val="009C63ED"/>
    <w:rsid w:val="009C68E3"/>
    <w:rsid w:val="009C6B9D"/>
    <w:rsid w:val="009D0676"/>
    <w:rsid w:val="009D6056"/>
    <w:rsid w:val="009D62A3"/>
    <w:rsid w:val="009E429E"/>
    <w:rsid w:val="009E5442"/>
    <w:rsid w:val="009F507E"/>
    <w:rsid w:val="009F549D"/>
    <w:rsid w:val="00A0259D"/>
    <w:rsid w:val="00A02688"/>
    <w:rsid w:val="00A03B44"/>
    <w:rsid w:val="00A07935"/>
    <w:rsid w:val="00A10F0C"/>
    <w:rsid w:val="00A115D7"/>
    <w:rsid w:val="00A116DF"/>
    <w:rsid w:val="00A117AE"/>
    <w:rsid w:val="00A1450D"/>
    <w:rsid w:val="00A17F8E"/>
    <w:rsid w:val="00A21663"/>
    <w:rsid w:val="00A2494B"/>
    <w:rsid w:val="00A3440A"/>
    <w:rsid w:val="00A4418A"/>
    <w:rsid w:val="00A47010"/>
    <w:rsid w:val="00A5248A"/>
    <w:rsid w:val="00A52556"/>
    <w:rsid w:val="00A5309B"/>
    <w:rsid w:val="00A61061"/>
    <w:rsid w:val="00A63E04"/>
    <w:rsid w:val="00A65D70"/>
    <w:rsid w:val="00A661E3"/>
    <w:rsid w:val="00A7130A"/>
    <w:rsid w:val="00A71D31"/>
    <w:rsid w:val="00A766FE"/>
    <w:rsid w:val="00A810AA"/>
    <w:rsid w:val="00A81681"/>
    <w:rsid w:val="00A84F71"/>
    <w:rsid w:val="00A87952"/>
    <w:rsid w:val="00A910E7"/>
    <w:rsid w:val="00A95636"/>
    <w:rsid w:val="00A96763"/>
    <w:rsid w:val="00A96E5A"/>
    <w:rsid w:val="00A971BD"/>
    <w:rsid w:val="00A97617"/>
    <w:rsid w:val="00A979A4"/>
    <w:rsid w:val="00AA0447"/>
    <w:rsid w:val="00AA2703"/>
    <w:rsid w:val="00AA2970"/>
    <w:rsid w:val="00AA44CD"/>
    <w:rsid w:val="00AB2136"/>
    <w:rsid w:val="00AB223D"/>
    <w:rsid w:val="00AB3A54"/>
    <w:rsid w:val="00AB5B73"/>
    <w:rsid w:val="00AB78B0"/>
    <w:rsid w:val="00AB7B57"/>
    <w:rsid w:val="00AB7D2F"/>
    <w:rsid w:val="00AC23C8"/>
    <w:rsid w:val="00AC5260"/>
    <w:rsid w:val="00AC605D"/>
    <w:rsid w:val="00AD0EA8"/>
    <w:rsid w:val="00AD5993"/>
    <w:rsid w:val="00AD59DE"/>
    <w:rsid w:val="00AE132F"/>
    <w:rsid w:val="00AE1F96"/>
    <w:rsid w:val="00AE49EC"/>
    <w:rsid w:val="00AE638C"/>
    <w:rsid w:val="00AE7322"/>
    <w:rsid w:val="00AF26FE"/>
    <w:rsid w:val="00AF518F"/>
    <w:rsid w:val="00B011EE"/>
    <w:rsid w:val="00B07EC4"/>
    <w:rsid w:val="00B10AC6"/>
    <w:rsid w:val="00B113D9"/>
    <w:rsid w:val="00B1218D"/>
    <w:rsid w:val="00B12C1F"/>
    <w:rsid w:val="00B14793"/>
    <w:rsid w:val="00B14F45"/>
    <w:rsid w:val="00B161B5"/>
    <w:rsid w:val="00B1729E"/>
    <w:rsid w:val="00B1770F"/>
    <w:rsid w:val="00B215A3"/>
    <w:rsid w:val="00B239D4"/>
    <w:rsid w:val="00B23E85"/>
    <w:rsid w:val="00B26618"/>
    <w:rsid w:val="00B32F28"/>
    <w:rsid w:val="00B33550"/>
    <w:rsid w:val="00B34026"/>
    <w:rsid w:val="00B4181E"/>
    <w:rsid w:val="00B41B0D"/>
    <w:rsid w:val="00B42296"/>
    <w:rsid w:val="00B44497"/>
    <w:rsid w:val="00B50412"/>
    <w:rsid w:val="00B52ED5"/>
    <w:rsid w:val="00B52F55"/>
    <w:rsid w:val="00B52FA7"/>
    <w:rsid w:val="00B547B7"/>
    <w:rsid w:val="00B57AC1"/>
    <w:rsid w:val="00B57BC4"/>
    <w:rsid w:val="00B6081A"/>
    <w:rsid w:val="00B638F7"/>
    <w:rsid w:val="00B6464A"/>
    <w:rsid w:val="00B64F3A"/>
    <w:rsid w:val="00B66B42"/>
    <w:rsid w:val="00B66B5D"/>
    <w:rsid w:val="00B67F13"/>
    <w:rsid w:val="00B73450"/>
    <w:rsid w:val="00B74367"/>
    <w:rsid w:val="00B82665"/>
    <w:rsid w:val="00B82CAC"/>
    <w:rsid w:val="00B83042"/>
    <w:rsid w:val="00B845C0"/>
    <w:rsid w:val="00B90BF8"/>
    <w:rsid w:val="00B91643"/>
    <w:rsid w:val="00B92756"/>
    <w:rsid w:val="00B94118"/>
    <w:rsid w:val="00B96BA6"/>
    <w:rsid w:val="00B97A0D"/>
    <w:rsid w:val="00BA1FCB"/>
    <w:rsid w:val="00BA2665"/>
    <w:rsid w:val="00BA289E"/>
    <w:rsid w:val="00BB2B39"/>
    <w:rsid w:val="00BB3F10"/>
    <w:rsid w:val="00BB4D2F"/>
    <w:rsid w:val="00BB53B9"/>
    <w:rsid w:val="00BB5A9C"/>
    <w:rsid w:val="00BB6FEB"/>
    <w:rsid w:val="00BC31C6"/>
    <w:rsid w:val="00BC349F"/>
    <w:rsid w:val="00BC51F2"/>
    <w:rsid w:val="00BC65F1"/>
    <w:rsid w:val="00BC699B"/>
    <w:rsid w:val="00BC6A0A"/>
    <w:rsid w:val="00BD065C"/>
    <w:rsid w:val="00BD07A8"/>
    <w:rsid w:val="00BD4735"/>
    <w:rsid w:val="00BD4759"/>
    <w:rsid w:val="00BD7CDD"/>
    <w:rsid w:val="00BE065F"/>
    <w:rsid w:val="00BE0F13"/>
    <w:rsid w:val="00BE51EB"/>
    <w:rsid w:val="00BE6F95"/>
    <w:rsid w:val="00BF1779"/>
    <w:rsid w:val="00BF4631"/>
    <w:rsid w:val="00C0357B"/>
    <w:rsid w:val="00C04A78"/>
    <w:rsid w:val="00C05DEF"/>
    <w:rsid w:val="00C06DF1"/>
    <w:rsid w:val="00C135E0"/>
    <w:rsid w:val="00C13F2C"/>
    <w:rsid w:val="00C1526C"/>
    <w:rsid w:val="00C2029C"/>
    <w:rsid w:val="00C203E3"/>
    <w:rsid w:val="00C3235C"/>
    <w:rsid w:val="00C323B1"/>
    <w:rsid w:val="00C32882"/>
    <w:rsid w:val="00C33B20"/>
    <w:rsid w:val="00C35FA1"/>
    <w:rsid w:val="00C36134"/>
    <w:rsid w:val="00C40820"/>
    <w:rsid w:val="00C41B71"/>
    <w:rsid w:val="00C42051"/>
    <w:rsid w:val="00C43A33"/>
    <w:rsid w:val="00C4527C"/>
    <w:rsid w:val="00C4588E"/>
    <w:rsid w:val="00C45BC7"/>
    <w:rsid w:val="00C4637A"/>
    <w:rsid w:val="00C46968"/>
    <w:rsid w:val="00C507F5"/>
    <w:rsid w:val="00C50E98"/>
    <w:rsid w:val="00C51297"/>
    <w:rsid w:val="00C529B8"/>
    <w:rsid w:val="00C529D2"/>
    <w:rsid w:val="00C54D32"/>
    <w:rsid w:val="00C61CAD"/>
    <w:rsid w:val="00C70DBD"/>
    <w:rsid w:val="00C70DCB"/>
    <w:rsid w:val="00C711A8"/>
    <w:rsid w:val="00C7783E"/>
    <w:rsid w:val="00C77AC0"/>
    <w:rsid w:val="00C85489"/>
    <w:rsid w:val="00C911C6"/>
    <w:rsid w:val="00C92893"/>
    <w:rsid w:val="00C93CB2"/>
    <w:rsid w:val="00C94450"/>
    <w:rsid w:val="00C9566E"/>
    <w:rsid w:val="00CA0E8E"/>
    <w:rsid w:val="00CA33A3"/>
    <w:rsid w:val="00CA4698"/>
    <w:rsid w:val="00CA6F05"/>
    <w:rsid w:val="00CC03A4"/>
    <w:rsid w:val="00CC3A2F"/>
    <w:rsid w:val="00CC4E9C"/>
    <w:rsid w:val="00CC7DDC"/>
    <w:rsid w:val="00CD0E8C"/>
    <w:rsid w:val="00CD5EFF"/>
    <w:rsid w:val="00CD5FA4"/>
    <w:rsid w:val="00CD7611"/>
    <w:rsid w:val="00CE1DAA"/>
    <w:rsid w:val="00CE3641"/>
    <w:rsid w:val="00CE42C7"/>
    <w:rsid w:val="00CE4B90"/>
    <w:rsid w:val="00CE7D49"/>
    <w:rsid w:val="00CF0752"/>
    <w:rsid w:val="00CF145F"/>
    <w:rsid w:val="00CF160A"/>
    <w:rsid w:val="00CF2338"/>
    <w:rsid w:val="00CF48FA"/>
    <w:rsid w:val="00CF6C60"/>
    <w:rsid w:val="00CF726C"/>
    <w:rsid w:val="00D01F11"/>
    <w:rsid w:val="00D07594"/>
    <w:rsid w:val="00D16900"/>
    <w:rsid w:val="00D17764"/>
    <w:rsid w:val="00D214D2"/>
    <w:rsid w:val="00D21D85"/>
    <w:rsid w:val="00D226F6"/>
    <w:rsid w:val="00D22E55"/>
    <w:rsid w:val="00D25BBC"/>
    <w:rsid w:val="00D25CFC"/>
    <w:rsid w:val="00D27314"/>
    <w:rsid w:val="00D378C3"/>
    <w:rsid w:val="00D40196"/>
    <w:rsid w:val="00D4138A"/>
    <w:rsid w:val="00D45B46"/>
    <w:rsid w:val="00D5198B"/>
    <w:rsid w:val="00D51F04"/>
    <w:rsid w:val="00D525CB"/>
    <w:rsid w:val="00D54312"/>
    <w:rsid w:val="00D54DBB"/>
    <w:rsid w:val="00D54E6F"/>
    <w:rsid w:val="00D5501A"/>
    <w:rsid w:val="00D5647C"/>
    <w:rsid w:val="00D63723"/>
    <w:rsid w:val="00D63EE8"/>
    <w:rsid w:val="00D71940"/>
    <w:rsid w:val="00D727DE"/>
    <w:rsid w:val="00D72B1D"/>
    <w:rsid w:val="00D72B42"/>
    <w:rsid w:val="00D74528"/>
    <w:rsid w:val="00D8001C"/>
    <w:rsid w:val="00D81A2B"/>
    <w:rsid w:val="00D829A3"/>
    <w:rsid w:val="00D86368"/>
    <w:rsid w:val="00D9312D"/>
    <w:rsid w:val="00D934DF"/>
    <w:rsid w:val="00D95A61"/>
    <w:rsid w:val="00D95AFE"/>
    <w:rsid w:val="00D971A2"/>
    <w:rsid w:val="00DA37CB"/>
    <w:rsid w:val="00DA48D1"/>
    <w:rsid w:val="00DA506B"/>
    <w:rsid w:val="00DB0C07"/>
    <w:rsid w:val="00DB1BE8"/>
    <w:rsid w:val="00DB2224"/>
    <w:rsid w:val="00DB23EB"/>
    <w:rsid w:val="00DB2856"/>
    <w:rsid w:val="00DC2755"/>
    <w:rsid w:val="00DC328F"/>
    <w:rsid w:val="00DC6FF4"/>
    <w:rsid w:val="00DC760B"/>
    <w:rsid w:val="00DD739F"/>
    <w:rsid w:val="00DE3D99"/>
    <w:rsid w:val="00DE4F07"/>
    <w:rsid w:val="00DF143D"/>
    <w:rsid w:val="00DF222C"/>
    <w:rsid w:val="00DF4367"/>
    <w:rsid w:val="00DF6300"/>
    <w:rsid w:val="00E023AA"/>
    <w:rsid w:val="00E024F6"/>
    <w:rsid w:val="00E05130"/>
    <w:rsid w:val="00E0540F"/>
    <w:rsid w:val="00E13D53"/>
    <w:rsid w:val="00E14850"/>
    <w:rsid w:val="00E162B6"/>
    <w:rsid w:val="00E16622"/>
    <w:rsid w:val="00E200E4"/>
    <w:rsid w:val="00E2087C"/>
    <w:rsid w:val="00E209EE"/>
    <w:rsid w:val="00E22092"/>
    <w:rsid w:val="00E24674"/>
    <w:rsid w:val="00E2638F"/>
    <w:rsid w:val="00E31FDB"/>
    <w:rsid w:val="00E336F9"/>
    <w:rsid w:val="00E3392F"/>
    <w:rsid w:val="00E34345"/>
    <w:rsid w:val="00E34ADC"/>
    <w:rsid w:val="00E375E9"/>
    <w:rsid w:val="00E412A1"/>
    <w:rsid w:val="00E41BD8"/>
    <w:rsid w:val="00E42A3E"/>
    <w:rsid w:val="00E45AC7"/>
    <w:rsid w:val="00E50823"/>
    <w:rsid w:val="00E510A5"/>
    <w:rsid w:val="00E5267C"/>
    <w:rsid w:val="00E6018D"/>
    <w:rsid w:val="00E60826"/>
    <w:rsid w:val="00E6307C"/>
    <w:rsid w:val="00E6385B"/>
    <w:rsid w:val="00E63A57"/>
    <w:rsid w:val="00E64565"/>
    <w:rsid w:val="00E6483F"/>
    <w:rsid w:val="00E65DEA"/>
    <w:rsid w:val="00E66E97"/>
    <w:rsid w:val="00E705C5"/>
    <w:rsid w:val="00E70DD7"/>
    <w:rsid w:val="00E71D2A"/>
    <w:rsid w:val="00E73B04"/>
    <w:rsid w:val="00E75318"/>
    <w:rsid w:val="00E759C2"/>
    <w:rsid w:val="00E763AC"/>
    <w:rsid w:val="00E85B21"/>
    <w:rsid w:val="00E874DE"/>
    <w:rsid w:val="00E87700"/>
    <w:rsid w:val="00E905E1"/>
    <w:rsid w:val="00E91FBB"/>
    <w:rsid w:val="00E92563"/>
    <w:rsid w:val="00E94AA7"/>
    <w:rsid w:val="00EA06BE"/>
    <w:rsid w:val="00EA0AF4"/>
    <w:rsid w:val="00EA17DB"/>
    <w:rsid w:val="00EA3F3E"/>
    <w:rsid w:val="00EB0424"/>
    <w:rsid w:val="00EB23EB"/>
    <w:rsid w:val="00EB4FE9"/>
    <w:rsid w:val="00EC1D68"/>
    <w:rsid w:val="00EC2D82"/>
    <w:rsid w:val="00EC3810"/>
    <w:rsid w:val="00EC7578"/>
    <w:rsid w:val="00EC79FD"/>
    <w:rsid w:val="00ED2E1F"/>
    <w:rsid w:val="00ED2E51"/>
    <w:rsid w:val="00ED62EA"/>
    <w:rsid w:val="00EE1B93"/>
    <w:rsid w:val="00EE313A"/>
    <w:rsid w:val="00EE52CB"/>
    <w:rsid w:val="00EE5C8C"/>
    <w:rsid w:val="00EE6ADA"/>
    <w:rsid w:val="00EF00F7"/>
    <w:rsid w:val="00EF313B"/>
    <w:rsid w:val="00EF5320"/>
    <w:rsid w:val="00EF5D74"/>
    <w:rsid w:val="00F013A3"/>
    <w:rsid w:val="00F021C1"/>
    <w:rsid w:val="00F02692"/>
    <w:rsid w:val="00F11DAC"/>
    <w:rsid w:val="00F129E1"/>
    <w:rsid w:val="00F16B9E"/>
    <w:rsid w:val="00F1747D"/>
    <w:rsid w:val="00F1786A"/>
    <w:rsid w:val="00F232DC"/>
    <w:rsid w:val="00F35A5C"/>
    <w:rsid w:val="00F3649B"/>
    <w:rsid w:val="00F413C0"/>
    <w:rsid w:val="00F41FBD"/>
    <w:rsid w:val="00F43B68"/>
    <w:rsid w:val="00F5154B"/>
    <w:rsid w:val="00F51BE7"/>
    <w:rsid w:val="00F51F93"/>
    <w:rsid w:val="00F54BF0"/>
    <w:rsid w:val="00F5584F"/>
    <w:rsid w:val="00F55C39"/>
    <w:rsid w:val="00F56547"/>
    <w:rsid w:val="00F60943"/>
    <w:rsid w:val="00F60F8E"/>
    <w:rsid w:val="00F61522"/>
    <w:rsid w:val="00F62849"/>
    <w:rsid w:val="00F64C1E"/>
    <w:rsid w:val="00F651FC"/>
    <w:rsid w:val="00F666F3"/>
    <w:rsid w:val="00F72F48"/>
    <w:rsid w:val="00F73317"/>
    <w:rsid w:val="00F77281"/>
    <w:rsid w:val="00F907E2"/>
    <w:rsid w:val="00F90AFB"/>
    <w:rsid w:val="00F952EB"/>
    <w:rsid w:val="00F97E8E"/>
    <w:rsid w:val="00FA238F"/>
    <w:rsid w:val="00FA36D2"/>
    <w:rsid w:val="00FA4301"/>
    <w:rsid w:val="00FA540D"/>
    <w:rsid w:val="00FB10D1"/>
    <w:rsid w:val="00FB35FC"/>
    <w:rsid w:val="00FB5001"/>
    <w:rsid w:val="00FB6FED"/>
    <w:rsid w:val="00FC22B5"/>
    <w:rsid w:val="00FC3F53"/>
    <w:rsid w:val="00FC46CE"/>
    <w:rsid w:val="00FC4868"/>
    <w:rsid w:val="00FC6876"/>
    <w:rsid w:val="00FC77DB"/>
    <w:rsid w:val="00FD003C"/>
    <w:rsid w:val="00FD0751"/>
    <w:rsid w:val="00FD4CB8"/>
    <w:rsid w:val="00FD6686"/>
    <w:rsid w:val="00FD7B69"/>
    <w:rsid w:val="00FE0B26"/>
    <w:rsid w:val="00FE2320"/>
    <w:rsid w:val="00FE314E"/>
    <w:rsid w:val="00FE3E98"/>
    <w:rsid w:val="00FE4768"/>
    <w:rsid w:val="00FE4DC0"/>
    <w:rsid w:val="00FE5AEA"/>
    <w:rsid w:val="00FF122F"/>
    <w:rsid w:val="00FF16CB"/>
    <w:rsid w:val="00FF35F2"/>
    <w:rsid w:val="00FF7DC4"/>
  </w:rsids>
  <m:mathPr>
    <m:mathFont m:val="Cambria Math"/>
    <m:brkBin m:val="before"/>
    <m:brkBinSub m:val="--"/>
    <m:smallFrac m:val="0"/>
    <m:dispDef/>
    <m:lMargin m:val="0"/>
    <m:rMargin m:val="0"/>
    <m:defJc m:val="centerGroup"/>
    <m:wrapIndent m:val="1440"/>
    <m:intLim m:val="subSup"/>
    <m:naryLim m:val="undOvr"/>
  </m:mathPr>
  <w:themeFontLang w:val="vi-VN"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2983A"/>
  <w15:docId w15:val="{2C908A5B-DD2E-49AC-9612-8C0A6CFD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6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DC4"/>
    <w:rPr>
      <w:color w:val="0000FF"/>
      <w:u w:val="single"/>
    </w:rPr>
  </w:style>
  <w:style w:type="paragraph" w:customStyle="1" w:styleId="paragraphnormal">
    <w:name w:val="paragraph_normal"/>
    <w:basedOn w:val="Normal"/>
    <w:link w:val="paragraphnormalChar"/>
    <w:qFormat/>
    <w:rsid w:val="00892DFD"/>
    <w:pPr>
      <w:spacing w:before="60" w:after="60"/>
      <w:ind w:firstLine="567"/>
      <w:jc w:val="both"/>
    </w:pPr>
    <w:rPr>
      <w:rFonts w:ascii="Times New Roman" w:hAnsi="Times New Roman"/>
      <w:color w:val="000000"/>
      <w:sz w:val="28"/>
      <w:szCs w:val="28"/>
    </w:rPr>
  </w:style>
  <w:style w:type="character" w:customStyle="1" w:styleId="paragraphnormalChar">
    <w:name w:val="paragraph_normal Char"/>
    <w:link w:val="paragraphnormal"/>
    <w:rsid w:val="00892DFD"/>
    <w:rPr>
      <w:rFonts w:ascii="Times New Roman" w:hAnsi="Times New Roman"/>
      <w:color w:val="000000"/>
      <w:sz w:val="28"/>
      <w:szCs w:val="28"/>
    </w:rPr>
  </w:style>
  <w:style w:type="paragraph" w:styleId="BalloonText">
    <w:name w:val="Balloon Text"/>
    <w:basedOn w:val="Normal"/>
    <w:link w:val="BalloonTextChar"/>
    <w:uiPriority w:val="99"/>
    <w:semiHidden/>
    <w:unhideWhenUsed/>
    <w:rsid w:val="005A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22"/>
    <w:rPr>
      <w:rFonts w:ascii="Tahoma" w:hAnsi="Tahoma" w:cs="Tahoma"/>
      <w:sz w:val="16"/>
      <w:szCs w:val="16"/>
    </w:rPr>
  </w:style>
  <w:style w:type="paragraph" w:styleId="Header">
    <w:name w:val="header"/>
    <w:basedOn w:val="Normal"/>
    <w:link w:val="HeaderChar"/>
    <w:uiPriority w:val="99"/>
    <w:unhideWhenUsed/>
    <w:rsid w:val="00E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7DB"/>
    <w:rPr>
      <w:sz w:val="22"/>
      <w:szCs w:val="22"/>
    </w:rPr>
  </w:style>
  <w:style w:type="paragraph" w:styleId="Footer">
    <w:name w:val="footer"/>
    <w:basedOn w:val="Normal"/>
    <w:link w:val="FooterChar"/>
    <w:uiPriority w:val="99"/>
    <w:unhideWhenUsed/>
    <w:rsid w:val="00E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7DB"/>
    <w:rPr>
      <w:sz w:val="22"/>
      <w:szCs w:val="22"/>
    </w:rPr>
  </w:style>
  <w:style w:type="table" w:styleId="TableGrid">
    <w:name w:val="Table Grid"/>
    <w:basedOn w:val="TableNormal"/>
    <w:uiPriority w:val="59"/>
    <w:rsid w:val="004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66B42"/>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uiPriority w:val="99"/>
    <w:semiHidden/>
    <w:rsid w:val="003C33AB"/>
    <w:rPr>
      <w:vertAlign w:val="superscript"/>
    </w:rPr>
  </w:style>
  <w:style w:type="paragraph" w:styleId="FootnoteText">
    <w:name w:val="footnote text"/>
    <w:basedOn w:val="Normal"/>
    <w:link w:val="FootnoteTextChar"/>
    <w:uiPriority w:val="99"/>
    <w:semiHidden/>
    <w:rsid w:val="003C33A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C33AB"/>
    <w:rPr>
      <w:rFonts w:ascii="Times New Roman" w:eastAsia="Times New Roman" w:hAnsi="Times New Roman"/>
    </w:rPr>
  </w:style>
  <w:style w:type="paragraph" w:styleId="ListParagraph">
    <w:name w:val="List Paragraph"/>
    <w:basedOn w:val="Normal"/>
    <w:uiPriority w:val="34"/>
    <w:qFormat/>
    <w:rsid w:val="003D3ECC"/>
    <w:pPr>
      <w:ind w:left="720"/>
      <w:contextualSpacing/>
    </w:pPr>
  </w:style>
  <w:style w:type="character" w:styleId="CommentReference">
    <w:name w:val="annotation reference"/>
    <w:basedOn w:val="DefaultParagraphFont"/>
    <w:uiPriority w:val="99"/>
    <w:semiHidden/>
    <w:unhideWhenUsed/>
    <w:rsid w:val="003931F9"/>
    <w:rPr>
      <w:sz w:val="16"/>
      <w:szCs w:val="16"/>
    </w:rPr>
  </w:style>
  <w:style w:type="paragraph" w:styleId="CommentText">
    <w:name w:val="annotation text"/>
    <w:basedOn w:val="Normal"/>
    <w:link w:val="CommentTextChar"/>
    <w:uiPriority w:val="99"/>
    <w:semiHidden/>
    <w:unhideWhenUsed/>
    <w:rsid w:val="003931F9"/>
    <w:pPr>
      <w:spacing w:line="240" w:lineRule="auto"/>
    </w:pPr>
    <w:rPr>
      <w:sz w:val="20"/>
      <w:szCs w:val="20"/>
    </w:rPr>
  </w:style>
  <w:style w:type="character" w:customStyle="1" w:styleId="CommentTextChar">
    <w:name w:val="Comment Text Char"/>
    <w:basedOn w:val="DefaultParagraphFont"/>
    <w:link w:val="CommentText"/>
    <w:uiPriority w:val="99"/>
    <w:semiHidden/>
    <w:rsid w:val="003931F9"/>
  </w:style>
  <w:style w:type="paragraph" w:styleId="CommentSubject">
    <w:name w:val="annotation subject"/>
    <w:basedOn w:val="CommentText"/>
    <w:next w:val="CommentText"/>
    <w:link w:val="CommentSubjectChar"/>
    <w:uiPriority w:val="99"/>
    <w:semiHidden/>
    <w:unhideWhenUsed/>
    <w:rsid w:val="003931F9"/>
    <w:rPr>
      <w:b/>
      <w:bCs/>
    </w:rPr>
  </w:style>
  <w:style w:type="character" w:customStyle="1" w:styleId="CommentSubjectChar">
    <w:name w:val="Comment Subject Char"/>
    <w:basedOn w:val="CommentTextChar"/>
    <w:link w:val="CommentSubject"/>
    <w:uiPriority w:val="99"/>
    <w:semiHidden/>
    <w:rsid w:val="003931F9"/>
    <w:rPr>
      <w:b/>
      <w:bCs/>
    </w:rPr>
  </w:style>
  <w:style w:type="paragraph" w:styleId="Revision">
    <w:name w:val="Revision"/>
    <w:hidden/>
    <w:uiPriority w:val="99"/>
    <w:semiHidden/>
    <w:rsid w:val="003931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1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come\Desktop\Mau%20van%20ban%20moi%20%5bDec%2023,%202010%5d\Cong%20van%20cua%20Cu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1069-ECB9-4A23-846F-BB46D99D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 van cua Cuc</Template>
  <TotalTime>1</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LX</dc:creator>
  <cp:lastModifiedBy>User</cp:lastModifiedBy>
  <cp:revision>2</cp:revision>
  <cp:lastPrinted>2024-05-07T03:52:00Z</cp:lastPrinted>
  <dcterms:created xsi:type="dcterms:W3CDTF">2024-12-23T07:46:00Z</dcterms:created>
  <dcterms:modified xsi:type="dcterms:W3CDTF">2024-12-23T07:46:00Z</dcterms:modified>
</cp:coreProperties>
</file>