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7"/>
        <w:gridCol w:w="4947"/>
      </w:tblGrid>
      <w:tr w:rsidR="00695851" w:rsidTr="00970E84">
        <w:tc>
          <w:tcPr>
            <w:tcW w:w="4219" w:type="dxa"/>
          </w:tcPr>
          <w:p w:rsidR="00695851" w:rsidRPr="00EF39E9" w:rsidRDefault="00695851" w:rsidP="00970E84">
            <w:pPr>
              <w:ind w:left="-142" w:right="-108"/>
              <w:jc w:val="center"/>
              <w:rPr>
                <w:rFonts w:ascii="Times New Roman Bold" w:hAnsi="Times New Roman Bold"/>
                <w:b/>
                <w:spacing w:val="-20"/>
                <w:sz w:val="26"/>
                <w:szCs w:val="26"/>
              </w:rPr>
            </w:pPr>
            <w:r>
              <w:rPr>
                <w:rFonts w:ascii="Times New Roman Bold" w:hAnsi="Times New Roman Bold"/>
                <w:b/>
                <w:noProof/>
                <w:spacing w:val="-20"/>
                <w:sz w:val="26"/>
                <w:szCs w:val="26"/>
              </w:rPr>
              <mc:AlternateContent>
                <mc:Choice Requires="wps">
                  <w:drawing>
                    <wp:anchor distT="0" distB="0" distL="114300" distR="114300" simplePos="0" relativeHeight="251659264" behindDoc="0" locked="0" layoutInCell="1" allowOverlap="1">
                      <wp:simplePos x="0" y="0"/>
                      <wp:positionH relativeFrom="column">
                        <wp:posOffset>1012190</wp:posOffset>
                      </wp:positionH>
                      <wp:positionV relativeFrom="paragraph">
                        <wp:posOffset>195580</wp:posOffset>
                      </wp:positionV>
                      <wp:extent cx="680085" cy="0"/>
                      <wp:effectExtent l="6350" t="10795" r="8890"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3575A9" id="_x0000_t32" coordsize="21600,21600" o:spt="32" o:oned="t" path="m,l21600,21600e" filled="f">
                      <v:path arrowok="t" fillok="f" o:connecttype="none"/>
                      <o:lock v:ext="edit" shapetype="t"/>
                    </v:shapetype>
                    <v:shape id="Straight Arrow Connector 7" o:spid="_x0000_s1026" type="#_x0000_t32" style="position:absolute;margin-left:79.7pt;margin-top:15.4pt;width:53.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C6JAIAAEk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"/>
                  </w:pict>
                </mc:Fallback>
              </mc:AlternateContent>
            </w:r>
            <w:r w:rsidRPr="00EF39E9">
              <w:rPr>
                <w:rFonts w:ascii="Times New Roman Bold" w:hAnsi="Times New Roman Bold"/>
                <w:b/>
                <w:spacing w:val="-20"/>
                <w:sz w:val="26"/>
                <w:szCs w:val="26"/>
              </w:rPr>
              <w:t>BỘ THÔNG TIN VÀ TRUYỀN THÔNG</w:t>
            </w:r>
          </w:p>
        </w:tc>
        <w:tc>
          <w:tcPr>
            <w:tcW w:w="5071" w:type="dxa"/>
          </w:tcPr>
          <w:p w:rsidR="00695851" w:rsidRPr="00EF39E9" w:rsidRDefault="00695851" w:rsidP="00695851">
            <w:pPr>
              <w:ind w:left="-122" w:right="-106"/>
              <w:jc w:val="center"/>
              <w:rPr>
                <w:rFonts w:ascii="Times New Roman Bold" w:hAnsi="Times New Roman Bold"/>
                <w:b/>
                <w:spacing w:val="-20"/>
                <w:sz w:val="26"/>
                <w:szCs w:val="26"/>
              </w:rPr>
            </w:pPr>
            <w:r w:rsidRPr="00EF39E9">
              <w:rPr>
                <w:rFonts w:ascii="Times New Roman Bold" w:hAnsi="Times New Roman Bold"/>
                <w:b/>
                <w:spacing w:val="-20"/>
                <w:sz w:val="26"/>
                <w:szCs w:val="26"/>
              </w:rPr>
              <w:t>CỘNG HÒA XÃ HỘI CHỦ NGHĨA VIỆT NAM</w:t>
            </w:r>
          </w:p>
          <w:p w:rsidR="00695851" w:rsidRPr="00EF39E9" w:rsidRDefault="00695851" w:rsidP="00970E84">
            <w:pPr>
              <w:jc w:val="center"/>
              <w:rPr>
                <w:b/>
                <w:sz w:val="28"/>
                <w:szCs w:val="28"/>
              </w:rPr>
            </w:pPr>
            <w:r w:rsidRPr="00EF39E9">
              <w:rPr>
                <w:b/>
                <w:sz w:val="28"/>
                <w:szCs w:val="28"/>
              </w:rPr>
              <w:t>Độc lập - Tự do - Hạnh phúc</w:t>
            </w:r>
          </w:p>
        </w:tc>
      </w:tr>
      <w:tr w:rsidR="00695851" w:rsidTr="00970E84">
        <w:tc>
          <w:tcPr>
            <w:tcW w:w="4219" w:type="dxa"/>
          </w:tcPr>
          <w:p w:rsidR="00695851" w:rsidRDefault="00695851" w:rsidP="00970E84">
            <w:pPr>
              <w:jc w:val="center"/>
              <w:rPr>
                <w:sz w:val="28"/>
                <w:szCs w:val="28"/>
              </w:rPr>
            </w:pPr>
            <w:r>
              <w:rPr>
                <w:sz w:val="28"/>
                <w:szCs w:val="28"/>
              </w:rPr>
              <w:t xml:space="preserve">Số:  </w:t>
            </w:r>
            <w:r w:rsidR="00884073">
              <w:rPr>
                <w:sz w:val="28"/>
                <w:szCs w:val="28"/>
              </w:rPr>
              <w:t>2395</w:t>
            </w:r>
            <w:r>
              <w:rPr>
                <w:sz w:val="28"/>
                <w:szCs w:val="28"/>
              </w:rPr>
              <w:t xml:space="preserve">          /QĐ-BTTTT</w:t>
            </w:r>
          </w:p>
        </w:tc>
        <w:tc>
          <w:tcPr>
            <w:tcW w:w="5071" w:type="dxa"/>
          </w:tcPr>
          <w:p w:rsidR="00695851" w:rsidRDefault="00695851" w:rsidP="00970E84">
            <w:pPr>
              <w:jc w:val="both"/>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490855</wp:posOffset>
                      </wp:positionH>
                      <wp:positionV relativeFrom="paragraph">
                        <wp:posOffset>35560</wp:posOffset>
                      </wp:positionV>
                      <wp:extent cx="2113915" cy="0"/>
                      <wp:effectExtent l="11430" t="6985" r="8255" b="120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6E85A" id="Straight Arrow Connector 6" o:spid="_x0000_s1026" type="#_x0000_t32" style="position:absolute;margin-left:38.65pt;margin-top:2.8pt;width:166.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NJQIAAEoEAAAOAAAAZHJzL2Uyb0RvYy54bWysVMGOmzAQvVfqP1i+Z4EsSR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"/>
                  </w:pict>
                </mc:Fallback>
              </mc:AlternateContent>
            </w:r>
          </w:p>
          <w:p w:rsidR="00695851" w:rsidRPr="00EF39E9" w:rsidRDefault="00695851" w:rsidP="006E7462">
            <w:pPr>
              <w:jc w:val="right"/>
              <w:rPr>
                <w:i/>
                <w:sz w:val="28"/>
                <w:szCs w:val="28"/>
              </w:rPr>
            </w:pPr>
            <w:r w:rsidRPr="00EF39E9">
              <w:rPr>
                <w:i/>
                <w:sz w:val="28"/>
                <w:szCs w:val="28"/>
              </w:rPr>
              <w:t xml:space="preserve">Hà Nội, ngày </w:t>
            </w:r>
            <w:r>
              <w:rPr>
                <w:i/>
                <w:sz w:val="28"/>
                <w:szCs w:val="28"/>
              </w:rPr>
              <w:t xml:space="preserve"> </w:t>
            </w:r>
            <w:r w:rsidRPr="00EF39E9">
              <w:rPr>
                <w:i/>
                <w:sz w:val="28"/>
                <w:szCs w:val="28"/>
              </w:rPr>
              <w:t xml:space="preserve">   </w:t>
            </w:r>
            <w:r w:rsidR="00884073">
              <w:rPr>
                <w:i/>
                <w:sz w:val="28"/>
                <w:szCs w:val="28"/>
              </w:rPr>
              <w:t>25</w:t>
            </w:r>
            <w:r w:rsidRPr="00EF39E9">
              <w:rPr>
                <w:i/>
                <w:sz w:val="28"/>
                <w:szCs w:val="28"/>
              </w:rPr>
              <w:t xml:space="preserve">     tháng </w:t>
            </w:r>
            <w:r w:rsidR="00C63581">
              <w:rPr>
                <w:i/>
                <w:sz w:val="28"/>
                <w:szCs w:val="28"/>
              </w:rPr>
              <w:t>1</w:t>
            </w:r>
            <w:r w:rsidR="006E7462">
              <w:rPr>
                <w:i/>
                <w:sz w:val="28"/>
                <w:szCs w:val="28"/>
              </w:rPr>
              <w:t>2</w:t>
            </w:r>
            <w:r w:rsidRPr="00EF39E9">
              <w:rPr>
                <w:i/>
                <w:sz w:val="28"/>
                <w:szCs w:val="28"/>
              </w:rPr>
              <w:t xml:space="preserve"> năm 201</w:t>
            </w:r>
            <w:r>
              <w:rPr>
                <w:i/>
                <w:sz w:val="28"/>
                <w:szCs w:val="28"/>
              </w:rPr>
              <w:t>7</w:t>
            </w:r>
          </w:p>
        </w:tc>
      </w:tr>
    </w:tbl>
    <w:p w:rsidR="00695851" w:rsidRDefault="00695851" w:rsidP="00695851">
      <w:pPr>
        <w:jc w:val="both"/>
        <w:rPr>
          <w:sz w:val="28"/>
          <w:szCs w:val="28"/>
        </w:rPr>
      </w:pPr>
    </w:p>
    <w:p w:rsidR="00695851" w:rsidRPr="00EF39E9" w:rsidRDefault="00695851" w:rsidP="001D5E8A">
      <w:pPr>
        <w:spacing w:line="276" w:lineRule="auto"/>
        <w:jc w:val="center"/>
        <w:rPr>
          <w:b/>
          <w:sz w:val="28"/>
          <w:szCs w:val="28"/>
        </w:rPr>
      </w:pPr>
      <w:r w:rsidRPr="00EF39E9">
        <w:rPr>
          <w:b/>
          <w:sz w:val="28"/>
          <w:szCs w:val="28"/>
        </w:rPr>
        <w:t>QUYẾT ĐỊNH</w:t>
      </w:r>
    </w:p>
    <w:p w:rsidR="00142FB3" w:rsidRDefault="00695851" w:rsidP="001D5E8A">
      <w:pPr>
        <w:spacing w:line="276" w:lineRule="auto"/>
        <w:jc w:val="center"/>
        <w:rPr>
          <w:b/>
          <w:sz w:val="28"/>
          <w:szCs w:val="28"/>
        </w:rPr>
      </w:pPr>
      <w:r>
        <w:rPr>
          <w:b/>
          <w:sz w:val="28"/>
          <w:szCs w:val="28"/>
        </w:rPr>
        <w:t xml:space="preserve">Công bố người giám định tư pháp </w:t>
      </w:r>
      <w:r w:rsidR="00142FB3">
        <w:rPr>
          <w:b/>
          <w:sz w:val="28"/>
          <w:szCs w:val="28"/>
        </w:rPr>
        <w:t>theo vụ việc trong lĩnh vực</w:t>
      </w:r>
    </w:p>
    <w:p w:rsidR="00695851" w:rsidRPr="00EF39E9" w:rsidRDefault="00695851" w:rsidP="001D5E8A">
      <w:pPr>
        <w:spacing w:line="276" w:lineRule="auto"/>
        <w:jc w:val="center"/>
        <w:rPr>
          <w:b/>
          <w:sz w:val="28"/>
          <w:szCs w:val="28"/>
        </w:rPr>
      </w:pPr>
      <w:r>
        <w:rPr>
          <w:b/>
          <w:sz w:val="28"/>
          <w:szCs w:val="28"/>
        </w:rPr>
        <w:t>thông tin và truyền thông</w:t>
      </w:r>
    </w:p>
    <w:p w:rsidR="00695851" w:rsidRPr="00676B1B" w:rsidRDefault="00695851" w:rsidP="00695851">
      <w:pPr>
        <w:spacing w:before="360" w:after="240"/>
        <w:ind w:firstLine="567"/>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2204085</wp:posOffset>
                </wp:positionH>
                <wp:positionV relativeFrom="paragraph">
                  <wp:posOffset>9525</wp:posOffset>
                </wp:positionV>
                <wp:extent cx="1419225" cy="0"/>
                <wp:effectExtent l="7620" t="9525" r="1143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44F4CD" id="Straight Arrow Connector 5" o:spid="_x0000_s1026" type="#_x0000_t32" style="position:absolute;margin-left:173.55pt;margin-top:.75pt;width:11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4LAIgIAAEo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"/>
            </w:pict>
          </mc:Fallback>
        </mc:AlternateContent>
      </w:r>
      <w:r w:rsidRPr="00676B1B">
        <w:rPr>
          <w:b/>
          <w:sz w:val="28"/>
          <w:szCs w:val="28"/>
        </w:rPr>
        <w:t>BỘ TRƯỞNG BỘ THÔNG TIN VÀ TRUYỀN THÔNG</w:t>
      </w:r>
    </w:p>
    <w:p w:rsidR="00695851" w:rsidRDefault="00695851" w:rsidP="00770B50">
      <w:pPr>
        <w:spacing w:line="276" w:lineRule="auto"/>
        <w:ind w:firstLine="567"/>
        <w:jc w:val="both"/>
        <w:rPr>
          <w:sz w:val="28"/>
          <w:szCs w:val="28"/>
        </w:rPr>
      </w:pPr>
      <w:r>
        <w:rPr>
          <w:sz w:val="28"/>
          <w:szCs w:val="28"/>
        </w:rPr>
        <w:t>Căn cứ Luật giám định tư pháp ngày 20 tháng 6 năm 2012;</w:t>
      </w:r>
    </w:p>
    <w:p w:rsidR="00695851" w:rsidRDefault="00695851" w:rsidP="00770B50">
      <w:pPr>
        <w:spacing w:line="276" w:lineRule="auto"/>
        <w:ind w:firstLine="567"/>
        <w:jc w:val="both"/>
        <w:rPr>
          <w:sz w:val="28"/>
          <w:szCs w:val="28"/>
        </w:rPr>
      </w:pPr>
      <w:r>
        <w:rPr>
          <w:sz w:val="28"/>
          <w:szCs w:val="28"/>
        </w:rPr>
        <w:t>Căn cứ Nghị định số 85/2013/NĐ-CP ngày 29 tháng 7 năm 2013 của Chính phủ quy định chi tiết và biện pháp thi hành Luật giám định tư pháp;</w:t>
      </w:r>
    </w:p>
    <w:p w:rsidR="00695851" w:rsidRDefault="00695851" w:rsidP="00770B50">
      <w:pPr>
        <w:spacing w:line="276" w:lineRule="auto"/>
        <w:ind w:firstLine="567"/>
        <w:jc w:val="both"/>
        <w:rPr>
          <w:sz w:val="28"/>
          <w:szCs w:val="28"/>
        </w:rPr>
      </w:pPr>
      <w:r>
        <w:rPr>
          <w:sz w:val="28"/>
          <w:szCs w:val="28"/>
        </w:rPr>
        <w:t xml:space="preserve">Căn cứ Nghị định số </w:t>
      </w:r>
      <w:r w:rsidR="00770B50">
        <w:rPr>
          <w:sz w:val="28"/>
          <w:szCs w:val="28"/>
        </w:rPr>
        <w:t>17</w:t>
      </w:r>
      <w:r>
        <w:rPr>
          <w:sz w:val="28"/>
          <w:szCs w:val="28"/>
        </w:rPr>
        <w:t>/201</w:t>
      </w:r>
      <w:r w:rsidR="00770B50">
        <w:rPr>
          <w:sz w:val="28"/>
          <w:szCs w:val="28"/>
        </w:rPr>
        <w:t>7</w:t>
      </w:r>
      <w:r>
        <w:rPr>
          <w:sz w:val="28"/>
          <w:szCs w:val="28"/>
        </w:rPr>
        <w:t>/NĐ-CP ngày 1</w:t>
      </w:r>
      <w:r w:rsidR="00770B50">
        <w:rPr>
          <w:sz w:val="28"/>
          <w:szCs w:val="28"/>
        </w:rPr>
        <w:t>7</w:t>
      </w:r>
      <w:r>
        <w:rPr>
          <w:sz w:val="28"/>
          <w:szCs w:val="28"/>
        </w:rPr>
        <w:t xml:space="preserve"> tháng </w:t>
      </w:r>
      <w:r w:rsidR="00770B50">
        <w:rPr>
          <w:sz w:val="28"/>
          <w:szCs w:val="28"/>
        </w:rPr>
        <w:t>02</w:t>
      </w:r>
      <w:r>
        <w:rPr>
          <w:sz w:val="28"/>
          <w:szCs w:val="28"/>
        </w:rPr>
        <w:t xml:space="preserve"> năm 201</w:t>
      </w:r>
      <w:r w:rsidR="00770B50">
        <w:rPr>
          <w:sz w:val="28"/>
          <w:szCs w:val="28"/>
        </w:rPr>
        <w:t>7</w:t>
      </w:r>
      <w:r>
        <w:rPr>
          <w:sz w:val="28"/>
          <w:szCs w:val="28"/>
        </w:rPr>
        <w:t xml:space="preserve"> của Chính phủ quy định chức năng, nhiệm vụ, quyền hạn và cơ cấu tổ chức của Bộ Thông tin và Truyền thông;</w:t>
      </w:r>
    </w:p>
    <w:p w:rsidR="00695851" w:rsidRDefault="00695851" w:rsidP="00770B50">
      <w:pPr>
        <w:spacing w:line="276" w:lineRule="auto"/>
        <w:ind w:firstLine="567"/>
        <w:jc w:val="both"/>
        <w:rPr>
          <w:sz w:val="28"/>
          <w:szCs w:val="28"/>
        </w:rPr>
      </w:pPr>
      <w:r>
        <w:rPr>
          <w:sz w:val="28"/>
          <w:szCs w:val="28"/>
        </w:rPr>
        <w:t>Căn cứ Thông tư số 24/2013/TT-BTTTT ngày 27 tháng 12 năm 2013 của Bộ trưởng Bộ Thông tin và Truyền thông quy định về giám định tư pháp trong lĩnh vực thông tin và truyền thông;</w:t>
      </w:r>
    </w:p>
    <w:p w:rsidR="00695851" w:rsidRDefault="00695851" w:rsidP="00770B50">
      <w:pPr>
        <w:spacing w:line="276" w:lineRule="auto"/>
        <w:ind w:firstLine="567"/>
        <w:jc w:val="both"/>
        <w:rPr>
          <w:sz w:val="28"/>
          <w:szCs w:val="28"/>
        </w:rPr>
      </w:pPr>
      <w:r>
        <w:rPr>
          <w:sz w:val="28"/>
          <w:szCs w:val="28"/>
        </w:rPr>
        <w:t>Xét đề nghị của Vụ trưởng Vụ Tổ chức cán bộ và Vụ trưởng Vụ Pháp chế,</w:t>
      </w:r>
    </w:p>
    <w:p w:rsidR="00695851" w:rsidRPr="00676B1B" w:rsidRDefault="00695851" w:rsidP="00770B50">
      <w:pPr>
        <w:spacing w:before="240" w:after="240" w:line="276" w:lineRule="auto"/>
        <w:ind w:firstLine="567"/>
        <w:jc w:val="center"/>
        <w:rPr>
          <w:b/>
          <w:sz w:val="28"/>
          <w:szCs w:val="28"/>
        </w:rPr>
      </w:pPr>
      <w:r w:rsidRPr="00676B1B">
        <w:rPr>
          <w:b/>
          <w:sz w:val="28"/>
          <w:szCs w:val="28"/>
        </w:rPr>
        <w:t>QUYẾT ĐỊNH:</w:t>
      </w:r>
    </w:p>
    <w:p w:rsidR="00695851" w:rsidRDefault="00695851" w:rsidP="00770B50">
      <w:pPr>
        <w:spacing w:line="276" w:lineRule="auto"/>
        <w:ind w:firstLine="567"/>
        <w:jc w:val="both"/>
        <w:rPr>
          <w:sz w:val="28"/>
          <w:szCs w:val="28"/>
        </w:rPr>
      </w:pPr>
      <w:r w:rsidRPr="00676B1B">
        <w:rPr>
          <w:b/>
          <w:sz w:val="28"/>
          <w:szCs w:val="28"/>
        </w:rPr>
        <w:t xml:space="preserve">Điều 1. </w:t>
      </w:r>
      <w:r w:rsidR="00142FB3">
        <w:rPr>
          <w:sz w:val="28"/>
          <w:szCs w:val="28"/>
        </w:rPr>
        <w:t>Công bố người giám định tư pháp theo vụ việc trong lĩnh vực thông tin và truyền thông như sau</w:t>
      </w:r>
      <w:r>
        <w:rPr>
          <w:sz w:val="28"/>
          <w:szCs w:val="28"/>
        </w:rPr>
        <w:t>:</w:t>
      </w:r>
    </w:p>
    <w:p w:rsidR="00864D71" w:rsidRDefault="00864D71" w:rsidP="00770B50">
      <w:pPr>
        <w:spacing w:line="276" w:lineRule="auto"/>
        <w:ind w:firstLine="567"/>
        <w:jc w:val="both"/>
        <w:rPr>
          <w:sz w:val="28"/>
          <w:szCs w:val="28"/>
        </w:rPr>
      </w:pPr>
      <w:r>
        <w:rPr>
          <w:sz w:val="28"/>
          <w:szCs w:val="28"/>
        </w:rPr>
        <w:t xml:space="preserve">Ông </w:t>
      </w:r>
      <w:r w:rsidR="006E7462">
        <w:rPr>
          <w:sz w:val="28"/>
          <w:szCs w:val="28"/>
        </w:rPr>
        <w:t>Nguyễn Minh Vương, Chuyên viên Phòng Kỹ thuật hệ thống, Trung tâm Ứng cứu khẩn cấp máy tính Việt Nam.</w:t>
      </w:r>
    </w:p>
    <w:p w:rsidR="00695851" w:rsidRDefault="00695851" w:rsidP="00770B50">
      <w:pPr>
        <w:spacing w:line="276" w:lineRule="auto"/>
        <w:ind w:firstLine="567"/>
        <w:jc w:val="both"/>
        <w:rPr>
          <w:sz w:val="28"/>
          <w:szCs w:val="28"/>
        </w:rPr>
      </w:pPr>
      <w:r w:rsidRPr="00676B1B">
        <w:rPr>
          <w:b/>
          <w:sz w:val="28"/>
          <w:szCs w:val="28"/>
        </w:rPr>
        <w:t>Điều 2.</w:t>
      </w:r>
      <w:r>
        <w:rPr>
          <w:sz w:val="28"/>
          <w:szCs w:val="28"/>
        </w:rPr>
        <w:t xml:space="preserve"> </w:t>
      </w:r>
      <w:r w:rsidR="00142FB3">
        <w:rPr>
          <w:sz w:val="28"/>
          <w:szCs w:val="28"/>
        </w:rPr>
        <w:t>Người giám định theo vụ việc có quyền và nghĩa vụ theo quy định của pháp luật về giám định tư pháp</w:t>
      </w:r>
      <w:r>
        <w:rPr>
          <w:sz w:val="28"/>
          <w:szCs w:val="28"/>
        </w:rPr>
        <w:t>.</w:t>
      </w:r>
    </w:p>
    <w:p w:rsidR="00695851" w:rsidRDefault="00695851" w:rsidP="00770B50">
      <w:pPr>
        <w:spacing w:line="276" w:lineRule="auto"/>
        <w:ind w:firstLine="567"/>
        <w:jc w:val="both"/>
        <w:rPr>
          <w:sz w:val="28"/>
          <w:szCs w:val="28"/>
        </w:rPr>
      </w:pPr>
      <w:r w:rsidRPr="00676B1B">
        <w:rPr>
          <w:b/>
          <w:sz w:val="28"/>
          <w:szCs w:val="28"/>
        </w:rPr>
        <w:t>Điề</w:t>
      </w:r>
      <w:r>
        <w:rPr>
          <w:b/>
          <w:sz w:val="28"/>
          <w:szCs w:val="28"/>
        </w:rPr>
        <w:t xml:space="preserve">u </w:t>
      </w:r>
      <w:r w:rsidR="00142FB3">
        <w:rPr>
          <w:b/>
          <w:sz w:val="28"/>
          <w:szCs w:val="28"/>
        </w:rPr>
        <w:t>3</w:t>
      </w:r>
      <w:r w:rsidRPr="00676B1B">
        <w:rPr>
          <w:b/>
          <w:sz w:val="28"/>
          <w:szCs w:val="28"/>
        </w:rPr>
        <w:t>.</w:t>
      </w:r>
      <w:r>
        <w:rPr>
          <w:sz w:val="28"/>
          <w:szCs w:val="28"/>
        </w:rPr>
        <w:t xml:space="preserve"> Chánh Văn phòng</w:t>
      </w:r>
      <w:r w:rsidR="00142FB3">
        <w:rPr>
          <w:sz w:val="28"/>
          <w:szCs w:val="28"/>
        </w:rPr>
        <w:t>, Vụ trưởng Vụ Tổ chức cán bộ, Vụ trưởng Vụ Pháp chế</w:t>
      </w:r>
      <w:r w:rsidR="006E7462">
        <w:rPr>
          <w:sz w:val="28"/>
          <w:szCs w:val="28"/>
        </w:rPr>
        <w:t>, Giám đốc Trung tâm Ứng cứu khẩn cấp máy tính Việt Nam</w:t>
      </w:r>
      <w:r w:rsidR="00142FB3">
        <w:rPr>
          <w:sz w:val="28"/>
          <w:szCs w:val="28"/>
        </w:rPr>
        <w:t xml:space="preserve"> và </w:t>
      </w:r>
      <w:r>
        <w:rPr>
          <w:sz w:val="28"/>
          <w:szCs w:val="28"/>
        </w:rPr>
        <w:t>các cán bộ có tên tại Điều 1 chịu trách nhiệm thi hành Quyết định này./.</w:t>
      </w:r>
    </w:p>
    <w:p w:rsidR="00695851" w:rsidRDefault="00695851" w:rsidP="00770B50">
      <w:pPr>
        <w:spacing w:line="276" w:lineRule="auto"/>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45"/>
      </w:tblGrid>
      <w:tr w:rsidR="00695851" w:rsidTr="00896A8F">
        <w:tc>
          <w:tcPr>
            <w:tcW w:w="4529" w:type="dxa"/>
          </w:tcPr>
          <w:p w:rsidR="00695851" w:rsidRPr="00676B1B" w:rsidRDefault="00695851" w:rsidP="00970E84">
            <w:pPr>
              <w:jc w:val="both"/>
              <w:rPr>
                <w:b/>
                <w:i/>
              </w:rPr>
            </w:pPr>
            <w:r w:rsidRPr="00676B1B">
              <w:rPr>
                <w:b/>
                <w:i/>
              </w:rPr>
              <w:t xml:space="preserve">Nơi nhận: </w:t>
            </w:r>
          </w:p>
          <w:p w:rsidR="00695851" w:rsidRDefault="00695851" w:rsidP="00970E84">
            <w:pPr>
              <w:jc w:val="both"/>
            </w:pPr>
            <w:r w:rsidRPr="00676B1B">
              <w:t xml:space="preserve">- Như Điều </w:t>
            </w:r>
            <w:r w:rsidR="00CF50C8">
              <w:t>3</w:t>
            </w:r>
            <w:r w:rsidRPr="00676B1B">
              <w:t>;</w:t>
            </w:r>
          </w:p>
          <w:p w:rsidR="00142FB3" w:rsidRDefault="00142FB3" w:rsidP="0019271C">
            <w:pPr>
              <w:tabs>
                <w:tab w:val="left" w:pos="2630"/>
              </w:tabs>
              <w:jc w:val="both"/>
            </w:pPr>
            <w:r>
              <w:t xml:space="preserve">- Bộ trưởng (để b/c); </w:t>
            </w:r>
            <w:r w:rsidR="0019271C">
              <w:tab/>
            </w:r>
          </w:p>
          <w:p w:rsidR="0019271C" w:rsidRDefault="0019271C" w:rsidP="0019271C">
            <w:pPr>
              <w:tabs>
                <w:tab w:val="left" w:pos="2630"/>
              </w:tabs>
              <w:jc w:val="both"/>
            </w:pPr>
            <w:r>
              <w:t xml:space="preserve">- Thứ trưởng </w:t>
            </w:r>
            <w:r w:rsidR="006E7462">
              <w:t>Phạm Hồng Hải</w:t>
            </w:r>
            <w:r>
              <w:t>;</w:t>
            </w:r>
          </w:p>
          <w:p w:rsidR="0019271C" w:rsidRDefault="0019271C" w:rsidP="0019271C">
            <w:pPr>
              <w:tabs>
                <w:tab w:val="left" w:pos="2630"/>
              </w:tabs>
              <w:jc w:val="both"/>
            </w:pPr>
            <w:r>
              <w:t>- Bộ Tư pháp (để lập danh sách chung);</w:t>
            </w:r>
          </w:p>
          <w:p w:rsidR="0019271C" w:rsidRDefault="0019271C" w:rsidP="0019271C">
            <w:pPr>
              <w:tabs>
                <w:tab w:val="left" w:pos="2630"/>
              </w:tabs>
              <w:jc w:val="both"/>
            </w:pPr>
            <w:r>
              <w:t>- Cổng TTĐT của Bộ (để đăng tải);</w:t>
            </w:r>
          </w:p>
          <w:p w:rsidR="00695851" w:rsidRDefault="00695851" w:rsidP="006E7462">
            <w:pPr>
              <w:jc w:val="both"/>
              <w:rPr>
                <w:sz w:val="28"/>
                <w:szCs w:val="28"/>
              </w:rPr>
            </w:pPr>
            <w:r w:rsidRPr="00676B1B">
              <w:t>- Lưu: VT, TCCB, PC</w:t>
            </w:r>
            <w:r>
              <w:t>, PTH (</w:t>
            </w:r>
            <w:r w:rsidR="00446896">
              <w:t>1</w:t>
            </w:r>
            <w:r w:rsidR="006E7462">
              <w:t>3</w:t>
            </w:r>
            <w:r>
              <w:t>)</w:t>
            </w:r>
            <w:r w:rsidRPr="00676B1B">
              <w:t>.</w:t>
            </w:r>
          </w:p>
        </w:tc>
        <w:tc>
          <w:tcPr>
            <w:tcW w:w="4545" w:type="dxa"/>
          </w:tcPr>
          <w:p w:rsidR="00695851" w:rsidRPr="00676B1B" w:rsidRDefault="00695851" w:rsidP="00970E84">
            <w:pPr>
              <w:jc w:val="center"/>
              <w:rPr>
                <w:b/>
                <w:sz w:val="27"/>
                <w:szCs w:val="27"/>
              </w:rPr>
            </w:pPr>
            <w:r>
              <w:rPr>
                <w:b/>
                <w:sz w:val="27"/>
                <w:szCs w:val="27"/>
              </w:rPr>
              <w:t xml:space="preserve">KT. </w:t>
            </w:r>
            <w:r w:rsidRPr="00676B1B">
              <w:rPr>
                <w:b/>
                <w:sz w:val="27"/>
                <w:szCs w:val="27"/>
              </w:rPr>
              <w:t>BỘ TRƯỞNG</w:t>
            </w:r>
          </w:p>
          <w:p w:rsidR="00695851" w:rsidRPr="00676B1B" w:rsidRDefault="00695851" w:rsidP="00970E84">
            <w:pPr>
              <w:jc w:val="center"/>
              <w:rPr>
                <w:b/>
                <w:sz w:val="28"/>
                <w:szCs w:val="28"/>
              </w:rPr>
            </w:pPr>
            <w:r>
              <w:rPr>
                <w:b/>
                <w:sz w:val="28"/>
                <w:szCs w:val="28"/>
              </w:rPr>
              <w:t>THỨ TRƯỞNG</w:t>
            </w:r>
          </w:p>
          <w:p w:rsidR="00695851" w:rsidRPr="00676B1B" w:rsidRDefault="00695851" w:rsidP="00970E84">
            <w:pPr>
              <w:jc w:val="center"/>
              <w:rPr>
                <w:b/>
                <w:sz w:val="28"/>
                <w:szCs w:val="28"/>
              </w:rPr>
            </w:pPr>
          </w:p>
          <w:p w:rsidR="00695851" w:rsidRPr="00676B1B" w:rsidRDefault="00695851" w:rsidP="00970E84">
            <w:pPr>
              <w:rPr>
                <w:b/>
                <w:sz w:val="28"/>
                <w:szCs w:val="28"/>
              </w:rPr>
            </w:pPr>
          </w:p>
          <w:p w:rsidR="00695851" w:rsidRPr="00884073" w:rsidRDefault="00884073" w:rsidP="00970E84">
            <w:pPr>
              <w:jc w:val="center"/>
              <w:rPr>
                <w:b/>
                <w:i/>
                <w:sz w:val="28"/>
                <w:szCs w:val="28"/>
              </w:rPr>
            </w:pPr>
            <w:r w:rsidRPr="00884073">
              <w:rPr>
                <w:b/>
                <w:i/>
                <w:sz w:val="28"/>
                <w:szCs w:val="28"/>
              </w:rPr>
              <w:t>Đã ký</w:t>
            </w:r>
            <w:bookmarkStart w:id="0" w:name="_GoBack"/>
            <w:bookmarkEnd w:id="0"/>
          </w:p>
          <w:p w:rsidR="00770B50" w:rsidRPr="00676B1B" w:rsidRDefault="00770B50" w:rsidP="00970E84">
            <w:pPr>
              <w:jc w:val="center"/>
              <w:rPr>
                <w:b/>
                <w:sz w:val="28"/>
                <w:szCs w:val="28"/>
              </w:rPr>
            </w:pPr>
          </w:p>
          <w:p w:rsidR="00695851" w:rsidRPr="00676B1B" w:rsidRDefault="00695851" w:rsidP="00970E84">
            <w:pPr>
              <w:jc w:val="center"/>
              <w:rPr>
                <w:b/>
                <w:sz w:val="28"/>
                <w:szCs w:val="28"/>
              </w:rPr>
            </w:pPr>
          </w:p>
          <w:p w:rsidR="00695851" w:rsidRPr="00676B1B" w:rsidRDefault="006E7462" w:rsidP="00970E84">
            <w:pPr>
              <w:jc w:val="center"/>
              <w:rPr>
                <w:b/>
                <w:sz w:val="28"/>
                <w:szCs w:val="28"/>
              </w:rPr>
            </w:pPr>
            <w:r>
              <w:rPr>
                <w:b/>
                <w:sz w:val="28"/>
                <w:szCs w:val="28"/>
              </w:rPr>
              <w:t>Phạm Hồng Hải</w:t>
            </w:r>
          </w:p>
        </w:tc>
      </w:tr>
      <w:tr w:rsidR="00695851" w:rsidTr="00896A8F">
        <w:tc>
          <w:tcPr>
            <w:tcW w:w="4529" w:type="dxa"/>
          </w:tcPr>
          <w:p w:rsidR="00695851" w:rsidRDefault="00695851" w:rsidP="00970E84">
            <w:pPr>
              <w:jc w:val="both"/>
              <w:rPr>
                <w:sz w:val="28"/>
                <w:szCs w:val="28"/>
              </w:rPr>
            </w:pPr>
          </w:p>
        </w:tc>
        <w:tc>
          <w:tcPr>
            <w:tcW w:w="4545" w:type="dxa"/>
          </w:tcPr>
          <w:p w:rsidR="00695851" w:rsidRDefault="00695851" w:rsidP="00970E84">
            <w:pPr>
              <w:jc w:val="center"/>
              <w:rPr>
                <w:b/>
                <w:sz w:val="27"/>
                <w:szCs w:val="27"/>
              </w:rPr>
            </w:pPr>
          </w:p>
        </w:tc>
      </w:tr>
    </w:tbl>
    <w:p w:rsidR="00C163A7" w:rsidRPr="00695851" w:rsidRDefault="00C163A7" w:rsidP="00695851"/>
    <w:sectPr w:rsidR="00C163A7" w:rsidRPr="00695851" w:rsidSect="00770B50">
      <w:pgSz w:w="11909" w:h="16834" w:code="9"/>
      <w:pgMar w:top="964" w:right="1134" w:bottom="96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67D" w:rsidRDefault="0032667D">
      <w:r>
        <w:separator/>
      </w:r>
    </w:p>
  </w:endnote>
  <w:endnote w:type="continuationSeparator" w:id="0">
    <w:p w:rsidR="0032667D" w:rsidRDefault="0032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67D" w:rsidRDefault="0032667D">
      <w:r>
        <w:separator/>
      </w:r>
    </w:p>
  </w:footnote>
  <w:footnote w:type="continuationSeparator" w:id="0">
    <w:p w:rsidR="0032667D" w:rsidRDefault="00326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04"/>
    <w:rsid w:val="00142FB3"/>
    <w:rsid w:val="0019271C"/>
    <w:rsid w:val="0019399C"/>
    <w:rsid w:val="001D5E8A"/>
    <w:rsid w:val="0021146F"/>
    <w:rsid w:val="002836E1"/>
    <w:rsid w:val="0032667D"/>
    <w:rsid w:val="003359FB"/>
    <w:rsid w:val="003437BB"/>
    <w:rsid w:val="003F7B0A"/>
    <w:rsid w:val="00446896"/>
    <w:rsid w:val="004572A0"/>
    <w:rsid w:val="00460AE0"/>
    <w:rsid w:val="004951EA"/>
    <w:rsid w:val="00653CB0"/>
    <w:rsid w:val="00695851"/>
    <w:rsid w:val="006E7462"/>
    <w:rsid w:val="00770B50"/>
    <w:rsid w:val="00802323"/>
    <w:rsid w:val="00864D71"/>
    <w:rsid w:val="00884073"/>
    <w:rsid w:val="00896A8F"/>
    <w:rsid w:val="00913A09"/>
    <w:rsid w:val="00AA7983"/>
    <w:rsid w:val="00AB19D1"/>
    <w:rsid w:val="00B27EE9"/>
    <w:rsid w:val="00B67458"/>
    <w:rsid w:val="00BC397B"/>
    <w:rsid w:val="00BF4E20"/>
    <w:rsid w:val="00C163A7"/>
    <w:rsid w:val="00C63581"/>
    <w:rsid w:val="00C651AE"/>
    <w:rsid w:val="00CF50C8"/>
    <w:rsid w:val="00DB0304"/>
    <w:rsid w:val="00EF451A"/>
    <w:rsid w:val="00F0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788AD-0473-4648-B805-7DF5E3F16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5851"/>
    <w:pPr>
      <w:tabs>
        <w:tab w:val="center" w:pos="4680"/>
        <w:tab w:val="right" w:pos="9360"/>
      </w:tabs>
    </w:pPr>
  </w:style>
  <w:style w:type="character" w:customStyle="1" w:styleId="FooterChar">
    <w:name w:val="Footer Char"/>
    <w:basedOn w:val="DefaultParagraphFont"/>
    <w:link w:val="Footer"/>
    <w:uiPriority w:val="99"/>
    <w:rsid w:val="00695851"/>
    <w:rPr>
      <w:rFonts w:ascii="Times New Roman" w:eastAsia="Times New Roman" w:hAnsi="Times New Roman" w:cs="Times New Roman"/>
      <w:sz w:val="24"/>
      <w:szCs w:val="24"/>
    </w:rPr>
  </w:style>
  <w:style w:type="paragraph" w:styleId="BodyText">
    <w:name w:val="Body Text"/>
    <w:basedOn w:val="Normal"/>
    <w:link w:val="BodyTextChar"/>
    <w:rsid w:val="00695851"/>
    <w:pPr>
      <w:spacing w:after="120"/>
    </w:pPr>
    <w:rPr>
      <w:rFonts w:ascii=".VnTime" w:hAnsi=".VnTime"/>
      <w:sz w:val="28"/>
      <w:szCs w:val="28"/>
    </w:rPr>
  </w:style>
  <w:style w:type="character" w:customStyle="1" w:styleId="BodyTextChar">
    <w:name w:val="Body Text Char"/>
    <w:basedOn w:val="DefaultParagraphFont"/>
    <w:link w:val="BodyText"/>
    <w:rsid w:val="00695851"/>
    <w:rPr>
      <w:rFonts w:ascii=".VnTime" w:eastAsia="Times New Roman" w:hAnsi=".VnTime" w:cs="Times New Roman"/>
      <w:sz w:val="28"/>
      <w:szCs w:val="28"/>
    </w:rPr>
  </w:style>
  <w:style w:type="table" w:styleId="TableGrid">
    <w:name w:val="Table Grid"/>
    <w:basedOn w:val="TableNormal"/>
    <w:uiPriority w:val="59"/>
    <w:rsid w:val="006958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B19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9D1"/>
    <w:rPr>
      <w:rFonts w:ascii="Segoe UI" w:eastAsia="Times New Roman" w:hAnsi="Segoe UI" w:cs="Segoe UI"/>
      <w:sz w:val="18"/>
      <w:szCs w:val="18"/>
    </w:rPr>
  </w:style>
  <w:style w:type="paragraph" w:styleId="Header">
    <w:name w:val="header"/>
    <w:basedOn w:val="Normal"/>
    <w:link w:val="HeaderChar"/>
    <w:uiPriority w:val="99"/>
    <w:unhideWhenUsed/>
    <w:rsid w:val="00770B50"/>
    <w:pPr>
      <w:tabs>
        <w:tab w:val="center" w:pos="4680"/>
        <w:tab w:val="right" w:pos="9360"/>
      </w:tabs>
    </w:pPr>
  </w:style>
  <w:style w:type="character" w:customStyle="1" w:styleId="HeaderChar">
    <w:name w:val="Header Char"/>
    <w:basedOn w:val="DefaultParagraphFont"/>
    <w:link w:val="Header"/>
    <w:uiPriority w:val="99"/>
    <w:rsid w:val="00770B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ptbinh</cp:lastModifiedBy>
  <cp:revision>3</cp:revision>
  <cp:lastPrinted>2017-12-12T03:42:00Z</cp:lastPrinted>
  <dcterms:created xsi:type="dcterms:W3CDTF">2018-01-02T02:27:00Z</dcterms:created>
  <dcterms:modified xsi:type="dcterms:W3CDTF">2018-01-02T02:32:00Z</dcterms:modified>
</cp:coreProperties>
</file>