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06-BN</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đề xuất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Bộ Tài chính</w:t>
      </w:r>
    </w:p>
    <w:p w:rsidR="00C90D01" w:rsidRDefault="00C90D01" w:rsidP="00C90D01">
      <w:pPr>
        <w:jc w:val="center"/>
        <w:rPr>
          <w:bCs/>
          <w:i/>
          <w:iCs/>
          <w:sz w:val="26"/>
          <w:szCs w:val="26"/>
        </w:rPr>
      </w:pPr>
      <w:r>
        <w:rPr>
          <w:bCs/>
          <w:i/>
          <w:iCs/>
          <w:sz w:val="26"/>
          <w:szCs w:val="26"/>
        </w:rPr>
        <w:t>(Kèm theo Báo cáo số: ......... ngày ......... của Bộ Tài chính)</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8C0B52" w:rsidP="006A3393">
            <w:pPr>
              <w:jc w:val="center"/>
              <w:rPr>
                <w:b/>
                <w:bCs/>
                <w:iCs/>
                <w:sz w:val="24"/>
              </w:rPr>
            </w:pPr>
            <w:r w:rsidRPr="00EF4BC5">
              <w:rPr>
                <w:b/>
                <w:bCs/>
                <w:sz w:val="24"/>
              </w:rPr>
              <w:t>Ý kiến của Bộ KH&amp;CN</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DB6CF8">
        <w:trPr>
          <w:trHeight w:val="315"/>
        </w:trPr>
        <w:tc>
          <w:tcPr>
            <w:tcW w:w="14575" w:type="dxa"/>
            <w:gridSpan w:val="7"/>
            <w:vAlign w:val="center"/>
          </w:tcPr>
          <w:p w:rsidR="00DB6CF8" w:rsidRDefault="00F0411B">
            <w:pPr>
              <w:ind w:left="1080"/>
              <w:jc w:val="center"/>
              <w:rPr>
                <w:b/>
                <w:sz w:val="26"/>
                <w:szCs w:val="26"/>
              </w:rPr>
            </w:pPr>
            <w:r>
              <w:rPr>
                <w:b/>
                <w:sz w:val="26"/>
                <w:szCs w:val="26"/>
              </w:rPr>
              <w:t>I. TÀI CHÍNH - KINH TẾ NGÀNH</w:t>
            </w:r>
          </w:p>
        </w:tc>
      </w:tr>
      <w:tr w:rsidR="008C0B52" w:rsidTr="001E3DC5">
        <w:tc>
          <w:tcPr>
            <w:tcW w:w="959" w:type="dxa"/>
            <w:vAlign w:val="center"/>
          </w:tcPr>
          <w:p w:rsidR="008C0B52" w:rsidRDefault="008C0B52" w:rsidP="008C0B52">
            <w:pPr>
              <w:jc w:val="center"/>
              <w:rPr>
                <w:bCs/>
                <w:iCs/>
                <w:sz w:val="26"/>
                <w:szCs w:val="26"/>
              </w:rPr>
            </w:pPr>
            <w:r>
              <w:rPr>
                <w:bCs/>
                <w:iCs/>
                <w:sz w:val="26"/>
                <w:szCs w:val="26"/>
              </w:rPr>
              <w:t>1.</w:t>
            </w:r>
          </w:p>
        </w:tc>
        <w:tc>
          <w:tcPr>
            <w:tcW w:w="1826" w:type="dxa"/>
            <w:vAlign w:val="center"/>
          </w:tcPr>
          <w:p w:rsidR="008C0B52" w:rsidRDefault="008C0B52" w:rsidP="008C0B52">
            <w:pPr>
              <w:jc w:val="both"/>
              <w:rPr>
                <w:bCs/>
                <w:iCs/>
                <w:sz w:val="26"/>
                <w:szCs w:val="26"/>
              </w:rPr>
            </w:pPr>
            <w:r>
              <w:rPr>
                <w:bCs/>
                <w:iCs/>
                <w:sz w:val="26"/>
                <w:szCs w:val="26"/>
              </w:rPr>
              <w:t xml:space="preserve">Thông tư số 194/2012/TT-BTC ngày 15/11/2012 của Bộ Tài chính Hướng dẫn mức chi tạo lập thông tin điện tử nhằm duy trì </w:t>
            </w:r>
            <w:r>
              <w:rPr>
                <w:bCs/>
                <w:iCs/>
                <w:sz w:val="26"/>
                <w:szCs w:val="26"/>
              </w:rPr>
              <w:lastRenderedPageBreak/>
              <w:t>hoạt động thường xuyên của các cơ quan, đơn vị sử dụng ngân sách nhà nước</w:t>
            </w:r>
          </w:p>
        </w:tc>
        <w:tc>
          <w:tcPr>
            <w:tcW w:w="2143" w:type="dxa"/>
            <w:vAlign w:val="center"/>
          </w:tcPr>
          <w:p w:rsidR="008C0B52" w:rsidRDefault="008C0B52" w:rsidP="008C0B52">
            <w:pPr>
              <w:jc w:val="both"/>
              <w:rPr>
                <w:bCs/>
                <w:iCs/>
                <w:sz w:val="26"/>
                <w:szCs w:val="26"/>
              </w:rPr>
            </w:pPr>
            <w:r>
              <w:rPr>
                <w:bCs/>
                <w:iCs/>
                <w:sz w:val="26"/>
                <w:szCs w:val="26"/>
              </w:rPr>
              <w:lastRenderedPageBreak/>
              <w:t xml:space="preserve">Luật Khoa học công nghệ đổi mới sáng tạo và chuyển đổi số 93/2025/ QH15 ngày 27/6/2025 và các văn bản hướng dẫn đã được ban hành mới, tại các </w:t>
            </w:r>
            <w:r>
              <w:rPr>
                <w:bCs/>
                <w:iCs/>
                <w:sz w:val="26"/>
                <w:szCs w:val="26"/>
              </w:rPr>
              <w:lastRenderedPageBreak/>
              <w:t>văn bản hướng dẫn Luật</w:t>
            </w:r>
          </w:p>
        </w:tc>
        <w:tc>
          <w:tcPr>
            <w:tcW w:w="3077" w:type="dxa"/>
            <w:vAlign w:val="center"/>
          </w:tcPr>
          <w:p w:rsidR="008C0B52" w:rsidRDefault="008C0B52" w:rsidP="008C0B52">
            <w:pPr>
              <w:jc w:val="both"/>
              <w:rPr>
                <w:bCs/>
                <w:iCs/>
                <w:sz w:val="26"/>
                <w:szCs w:val="26"/>
              </w:rPr>
            </w:pPr>
            <w:r>
              <w:rPr>
                <w:bCs/>
                <w:iCs/>
                <w:sz w:val="26"/>
                <w:szCs w:val="26"/>
              </w:rPr>
              <w:lastRenderedPageBreak/>
              <w:t xml:space="preserve">Luật Khoa học công nghệ đổi mới sáng tạo và chuyển đổi số và các văn bản hướng dẫn đã được ban hành mới, tại các văn bản hướng dẫn Luật đã quy định đầy đủ về nội dung chi, mức chi, do vậy, Thông </w:t>
            </w:r>
            <w:r>
              <w:rPr>
                <w:bCs/>
                <w:iCs/>
                <w:sz w:val="26"/>
                <w:szCs w:val="26"/>
              </w:rPr>
              <w:lastRenderedPageBreak/>
              <w:t>tư 194/2012/TT-BTC cần được bãi bỏ.</w:t>
            </w:r>
          </w:p>
        </w:tc>
        <w:tc>
          <w:tcPr>
            <w:tcW w:w="1980" w:type="dxa"/>
            <w:vAlign w:val="center"/>
          </w:tcPr>
          <w:p w:rsidR="008C0B52" w:rsidRDefault="008C0B52" w:rsidP="008C0B52">
            <w:pPr>
              <w:jc w:val="both"/>
              <w:rPr>
                <w:bCs/>
                <w:iCs/>
                <w:sz w:val="26"/>
                <w:szCs w:val="26"/>
              </w:rPr>
            </w:pPr>
            <w:r>
              <w:rPr>
                <w:bCs/>
                <w:iCs/>
                <w:sz w:val="26"/>
                <w:szCs w:val="26"/>
              </w:rPr>
              <w:lastRenderedPageBreak/>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29422C">
        <w:tc>
          <w:tcPr>
            <w:tcW w:w="959" w:type="dxa"/>
            <w:vAlign w:val="center"/>
          </w:tcPr>
          <w:p w:rsidR="008C0B52" w:rsidRDefault="008C0B52" w:rsidP="008C0B52">
            <w:pPr>
              <w:jc w:val="center"/>
              <w:rPr>
                <w:bCs/>
                <w:iCs/>
                <w:sz w:val="26"/>
                <w:szCs w:val="26"/>
              </w:rPr>
            </w:pPr>
            <w:r>
              <w:rPr>
                <w:bCs/>
                <w:iCs/>
                <w:sz w:val="26"/>
                <w:szCs w:val="26"/>
              </w:rPr>
              <w:t>2.</w:t>
            </w:r>
          </w:p>
        </w:tc>
        <w:tc>
          <w:tcPr>
            <w:tcW w:w="1826" w:type="dxa"/>
            <w:vAlign w:val="center"/>
          </w:tcPr>
          <w:p w:rsidR="008C0B52" w:rsidRDefault="008C0B52" w:rsidP="008C0B52">
            <w:pPr>
              <w:jc w:val="both"/>
              <w:rPr>
                <w:bCs/>
                <w:iCs/>
                <w:sz w:val="26"/>
                <w:szCs w:val="26"/>
              </w:rPr>
            </w:pPr>
            <w:r>
              <w:rPr>
                <w:bCs/>
                <w:iCs/>
                <w:sz w:val="26"/>
                <w:szCs w:val="26"/>
              </w:rPr>
              <w:t>Thông tư số 348/2016/TT-BTC ngày 30/12/2013 của Bộ Tài chính Hướng dẫn quản lý tài chính các chương trình hỗ trợ, ứng dụng, chuyển giao tiến bộ KHCN thúc đẩy phát triển KT-XH nông thôn, miền núi, vùng dân tộc thiểu số giai đoạn 2016-2025</w:t>
            </w:r>
          </w:p>
        </w:tc>
        <w:tc>
          <w:tcPr>
            <w:tcW w:w="2143" w:type="dxa"/>
            <w:vAlign w:val="center"/>
          </w:tcPr>
          <w:p w:rsidR="008C0B52" w:rsidRDefault="008C0B52" w:rsidP="008C0B52">
            <w:pPr>
              <w:jc w:val="both"/>
              <w:rPr>
                <w:bCs/>
                <w:iCs/>
                <w:sz w:val="26"/>
                <w:szCs w:val="26"/>
              </w:rPr>
            </w:pPr>
            <w:r>
              <w:rPr>
                <w:bCs/>
                <w:iCs/>
                <w:sz w:val="26"/>
                <w:szCs w:val="26"/>
              </w:rPr>
              <w:t>Luật Khoa học công nghệ đổi mới sáng tạo và chuyển đổi số 93/2025/ QH15 ngày 27/6/2025 và các văn bản hướng dẫn đã được ban hành mới</w:t>
            </w:r>
          </w:p>
        </w:tc>
        <w:tc>
          <w:tcPr>
            <w:tcW w:w="3077" w:type="dxa"/>
            <w:vAlign w:val="center"/>
          </w:tcPr>
          <w:p w:rsidR="008C0B52" w:rsidRDefault="008C0B52" w:rsidP="008C0B52">
            <w:pPr>
              <w:jc w:val="both"/>
              <w:rPr>
                <w:bCs/>
                <w:iCs/>
                <w:sz w:val="26"/>
                <w:szCs w:val="26"/>
              </w:rPr>
            </w:pPr>
            <w:r>
              <w:rPr>
                <w:bCs/>
                <w:iCs/>
                <w:sz w:val="26"/>
                <w:szCs w:val="26"/>
              </w:rPr>
              <w:t>- Căn cứ ban hành Thông tư là Luật NSNN 2015 đã được thay thế bằng Luật NSNN năm 2025; Nghị định số 95/2014/NĐ-CP ngày 17/10/2014 đã được thay thế bởi Nghị định số 265/2025/NĐ-CP ngày 14/10/2025; - Quyết định số 1747/QĐ-TTg ngày 13 tháng 10 năm 2015 của Thủ tướng Chính phủ về phê duyệt “Chương trình hỗ trợ ứng dụng, chuyển giao tiến bộ khoa học và công nghệ thúc đẩy phát triển kinh tế - xã hội nông thôn, miền núi, vùng dân tộc thiểu số giai đoạn 2016 – 2025” đã hết giai đoạn thực hiện.</w:t>
            </w:r>
            <w:r>
              <w:rPr>
                <w:bCs/>
                <w:iCs/>
                <w:sz w:val="26"/>
                <w:szCs w:val="26"/>
              </w:rPr>
              <w:br/>
              <w:t>Do đó, Thông tư không còn áp dụng trên thực tế, cần được bãi bỏ toàn bộ.</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34778D">
        <w:tc>
          <w:tcPr>
            <w:tcW w:w="959" w:type="dxa"/>
            <w:vAlign w:val="center"/>
          </w:tcPr>
          <w:p w:rsidR="008C0B52" w:rsidRDefault="008C0B52" w:rsidP="008C0B52">
            <w:pPr>
              <w:jc w:val="center"/>
              <w:rPr>
                <w:bCs/>
                <w:iCs/>
                <w:sz w:val="26"/>
                <w:szCs w:val="26"/>
              </w:rPr>
            </w:pPr>
            <w:r>
              <w:rPr>
                <w:bCs/>
                <w:iCs/>
                <w:sz w:val="26"/>
                <w:szCs w:val="26"/>
              </w:rPr>
              <w:t>3.</w:t>
            </w:r>
          </w:p>
        </w:tc>
        <w:tc>
          <w:tcPr>
            <w:tcW w:w="1826" w:type="dxa"/>
            <w:vAlign w:val="center"/>
          </w:tcPr>
          <w:p w:rsidR="008C0B52" w:rsidRDefault="008C0B52" w:rsidP="008C0B52">
            <w:pPr>
              <w:jc w:val="both"/>
              <w:rPr>
                <w:bCs/>
                <w:iCs/>
                <w:sz w:val="26"/>
                <w:szCs w:val="26"/>
              </w:rPr>
            </w:pPr>
            <w:r>
              <w:rPr>
                <w:bCs/>
                <w:iCs/>
                <w:sz w:val="26"/>
                <w:szCs w:val="26"/>
              </w:rPr>
              <w:t xml:space="preserve">Thông tư số 71/2016/TT-BTC ngày </w:t>
            </w:r>
            <w:r>
              <w:rPr>
                <w:bCs/>
                <w:iCs/>
                <w:sz w:val="26"/>
                <w:szCs w:val="26"/>
              </w:rPr>
              <w:lastRenderedPageBreak/>
              <w:t>18/05/2016 của Bộ Tài chính Quy định chế độ tài chính đối với hoạt động của Cục Sở hữu trí tuệ áp dụng trong năm 2016</w:t>
            </w:r>
          </w:p>
        </w:tc>
        <w:tc>
          <w:tcPr>
            <w:tcW w:w="2143" w:type="dxa"/>
            <w:vAlign w:val="center"/>
          </w:tcPr>
          <w:p w:rsidR="008C0B52" w:rsidRDefault="008C0B52" w:rsidP="008C0B52">
            <w:pPr>
              <w:jc w:val="both"/>
              <w:rPr>
                <w:bCs/>
                <w:iCs/>
                <w:sz w:val="26"/>
                <w:szCs w:val="26"/>
              </w:rPr>
            </w:pPr>
            <w:r>
              <w:rPr>
                <w:bCs/>
                <w:iCs/>
                <w:sz w:val="26"/>
                <w:szCs w:val="26"/>
              </w:rPr>
              <w:lastRenderedPageBreak/>
              <w:t xml:space="preserve">Luật Khoa học công nghệ đổi mới sáng tạo và </w:t>
            </w:r>
            <w:r>
              <w:rPr>
                <w:bCs/>
                <w:iCs/>
                <w:sz w:val="26"/>
                <w:szCs w:val="26"/>
              </w:rPr>
              <w:lastRenderedPageBreak/>
              <w:t>chuyển đổi số 93/2025/ QH15 ngày 27/6/2025 và các văn bản hướng dẫn đã được ban hành mới.</w:t>
            </w:r>
          </w:p>
        </w:tc>
        <w:tc>
          <w:tcPr>
            <w:tcW w:w="3077" w:type="dxa"/>
            <w:vAlign w:val="center"/>
          </w:tcPr>
          <w:p w:rsidR="008C0B52" w:rsidRDefault="008C0B52" w:rsidP="008C0B52">
            <w:pPr>
              <w:jc w:val="both"/>
              <w:rPr>
                <w:bCs/>
                <w:iCs/>
                <w:sz w:val="26"/>
                <w:szCs w:val="26"/>
              </w:rPr>
            </w:pPr>
            <w:r>
              <w:rPr>
                <w:bCs/>
                <w:iCs/>
                <w:sz w:val="26"/>
                <w:szCs w:val="26"/>
              </w:rPr>
              <w:lastRenderedPageBreak/>
              <w:t xml:space="preserve">Giai đoạn thực hiện của Thông tư áp dụng trong năm ngân sách 2016, tại </w:t>
            </w:r>
            <w:r>
              <w:rPr>
                <w:bCs/>
                <w:iCs/>
                <w:sz w:val="26"/>
                <w:szCs w:val="26"/>
              </w:rPr>
              <w:lastRenderedPageBreak/>
              <w:t>Điều 2 Thông tư có quy định: “Thông tư này áp dụng trong năm ngân sách 2016”.</w:t>
            </w:r>
            <w:r>
              <w:rPr>
                <w:bCs/>
                <w:iCs/>
                <w:sz w:val="26"/>
                <w:szCs w:val="26"/>
              </w:rPr>
              <w:br/>
              <w:t>Do đó, Thông tư không còn áp dụng trên thực tế, cần được bãi bỏ toàn bộ.</w:t>
            </w:r>
          </w:p>
        </w:tc>
        <w:tc>
          <w:tcPr>
            <w:tcW w:w="1980" w:type="dxa"/>
            <w:vAlign w:val="center"/>
          </w:tcPr>
          <w:p w:rsidR="008C0B52" w:rsidRDefault="008C0B52" w:rsidP="008C0B52">
            <w:pPr>
              <w:jc w:val="both"/>
              <w:rPr>
                <w:bCs/>
                <w:iCs/>
                <w:sz w:val="26"/>
                <w:szCs w:val="26"/>
              </w:rPr>
            </w:pPr>
            <w:r>
              <w:rPr>
                <w:bCs/>
                <w:iCs/>
                <w:sz w:val="26"/>
                <w:szCs w:val="26"/>
              </w:rPr>
              <w:lastRenderedPageBreak/>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 xml:space="preserve">Cần làm rõ, hoàn thiện thêm:  Đề nghị làm rõ điều, khoản có vướng </w:t>
            </w:r>
            <w:r w:rsidRPr="00EF4BC5">
              <w:rPr>
                <w:sz w:val="24"/>
              </w:rPr>
              <w:lastRenderedPageBreak/>
              <w:t>mắc, bất cập, không còn phù hợp và chủ trương cụ thể cần tiếp tục thể chế hóa</w:t>
            </w:r>
          </w:p>
        </w:tc>
      </w:tr>
      <w:tr w:rsidR="008C0B52" w:rsidTr="000E1B56">
        <w:tc>
          <w:tcPr>
            <w:tcW w:w="959" w:type="dxa"/>
            <w:vAlign w:val="center"/>
          </w:tcPr>
          <w:p w:rsidR="008C0B52" w:rsidRDefault="008C0B52" w:rsidP="008C0B52">
            <w:pPr>
              <w:jc w:val="center"/>
              <w:rPr>
                <w:bCs/>
                <w:iCs/>
                <w:sz w:val="26"/>
                <w:szCs w:val="26"/>
              </w:rPr>
            </w:pPr>
            <w:r>
              <w:rPr>
                <w:bCs/>
                <w:iCs/>
                <w:sz w:val="26"/>
                <w:szCs w:val="26"/>
              </w:rPr>
              <w:lastRenderedPageBreak/>
              <w:t>4.</w:t>
            </w:r>
          </w:p>
        </w:tc>
        <w:tc>
          <w:tcPr>
            <w:tcW w:w="1826" w:type="dxa"/>
            <w:vAlign w:val="center"/>
          </w:tcPr>
          <w:p w:rsidR="008C0B52" w:rsidRDefault="008C0B52" w:rsidP="008C0B52">
            <w:pPr>
              <w:jc w:val="both"/>
              <w:rPr>
                <w:bCs/>
                <w:iCs/>
                <w:sz w:val="26"/>
                <w:szCs w:val="26"/>
              </w:rPr>
            </w:pPr>
            <w:r>
              <w:rPr>
                <w:bCs/>
                <w:iCs/>
                <w:sz w:val="26"/>
                <w:szCs w:val="26"/>
              </w:rPr>
              <w:t>Thông tư số 180/2016/TT-BTC ngày 02/11/2016 của Bộ Tài chính Hướng dẫn cơ chế tài chính của Quỹ Dịch vụ viễn thông công ích và Ban Quản lý Chương trình viễn thông công ích đến năm 2020</w:t>
            </w:r>
          </w:p>
        </w:tc>
        <w:tc>
          <w:tcPr>
            <w:tcW w:w="2143" w:type="dxa"/>
            <w:vAlign w:val="center"/>
          </w:tcPr>
          <w:p w:rsidR="008C0B52" w:rsidRDefault="008C0B52" w:rsidP="008C0B52">
            <w:pPr>
              <w:jc w:val="both"/>
              <w:rPr>
                <w:bCs/>
                <w:iCs/>
                <w:sz w:val="26"/>
                <w:szCs w:val="26"/>
              </w:rPr>
            </w:pPr>
            <w:r>
              <w:rPr>
                <w:bCs/>
                <w:iCs/>
                <w:sz w:val="26"/>
                <w:szCs w:val="26"/>
              </w:rPr>
              <w:t>- Luật Khoa học công nghệ đổi mới sáng tạo và chuyển đổi số 93/2025/ QH15 ngày 27/6/2025 và các văn bản hướng dẫn đã được ban hành mới, tại các văn bản hướng dẫn Luật</w:t>
            </w:r>
          </w:p>
        </w:tc>
        <w:tc>
          <w:tcPr>
            <w:tcW w:w="3077" w:type="dxa"/>
            <w:vAlign w:val="center"/>
          </w:tcPr>
          <w:p w:rsidR="008C0B52" w:rsidRDefault="008C0B52" w:rsidP="008C0B52">
            <w:pPr>
              <w:jc w:val="both"/>
              <w:rPr>
                <w:bCs/>
                <w:iCs/>
                <w:sz w:val="26"/>
                <w:szCs w:val="26"/>
              </w:rPr>
            </w:pPr>
            <w:r>
              <w:rPr>
                <w:bCs/>
                <w:iCs/>
                <w:sz w:val="26"/>
                <w:szCs w:val="26"/>
              </w:rPr>
              <w:t>Căn cứ ban hành Thông tư số 180/2016/TT-BTC là Quyết định số 11/2014/QĐ-TTg đã được thay thế bởi Quyết định số 06/2026/QĐ-TTg;</w:t>
            </w:r>
            <w:r>
              <w:rPr>
                <w:bCs/>
                <w:iCs/>
                <w:sz w:val="26"/>
                <w:szCs w:val="26"/>
              </w:rPr>
              <w:br/>
              <w:t>Đồng thời, căn cứ ban hành Thông tư số 180/2016/TT-BTC là Quyết định số 1168/QĐ-TTg ngày 24/7/2015 của Thủ tướng Chính phủ phê duyệt Chương trình cung cấp dịch vụ viễn thông công ích đến năm 2020, đã hết giai đoạn thực hiện</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7629AB">
        <w:tc>
          <w:tcPr>
            <w:tcW w:w="959" w:type="dxa"/>
            <w:vAlign w:val="center"/>
          </w:tcPr>
          <w:p w:rsidR="008C0B52" w:rsidRDefault="008C0B52" w:rsidP="008C0B52">
            <w:pPr>
              <w:jc w:val="center"/>
              <w:rPr>
                <w:bCs/>
                <w:iCs/>
                <w:sz w:val="26"/>
                <w:szCs w:val="26"/>
              </w:rPr>
            </w:pPr>
            <w:r>
              <w:rPr>
                <w:bCs/>
                <w:iCs/>
                <w:sz w:val="26"/>
                <w:szCs w:val="26"/>
              </w:rPr>
              <w:t>5.</w:t>
            </w:r>
          </w:p>
        </w:tc>
        <w:tc>
          <w:tcPr>
            <w:tcW w:w="1826" w:type="dxa"/>
            <w:vAlign w:val="center"/>
          </w:tcPr>
          <w:p w:rsidR="008C0B52" w:rsidRDefault="008C0B52" w:rsidP="008C0B52">
            <w:pPr>
              <w:jc w:val="both"/>
              <w:rPr>
                <w:bCs/>
                <w:iCs/>
                <w:sz w:val="26"/>
                <w:szCs w:val="26"/>
              </w:rPr>
            </w:pPr>
            <w:r>
              <w:rPr>
                <w:bCs/>
                <w:iCs/>
                <w:sz w:val="26"/>
                <w:szCs w:val="26"/>
              </w:rPr>
              <w:t xml:space="preserve">Thông tư số 90/2017/TT-BTC ngày 30/08/2017 của Bộ Tài chính Quy định việc thực hiện cơ </w:t>
            </w:r>
            <w:r>
              <w:rPr>
                <w:bCs/>
                <w:iCs/>
                <w:sz w:val="26"/>
                <w:szCs w:val="26"/>
              </w:rPr>
              <w:lastRenderedPageBreak/>
              <w:t>chế tự chủ tài chính đối với tổ chức khoa học và công nghệ công lập</w:t>
            </w:r>
          </w:p>
        </w:tc>
        <w:tc>
          <w:tcPr>
            <w:tcW w:w="2143" w:type="dxa"/>
            <w:vAlign w:val="center"/>
          </w:tcPr>
          <w:p w:rsidR="008C0B52" w:rsidRDefault="008C0B52" w:rsidP="008C0B52">
            <w:pPr>
              <w:jc w:val="both"/>
              <w:rPr>
                <w:bCs/>
                <w:iCs/>
                <w:sz w:val="26"/>
                <w:szCs w:val="26"/>
              </w:rPr>
            </w:pPr>
            <w:r>
              <w:rPr>
                <w:bCs/>
                <w:iCs/>
                <w:sz w:val="26"/>
                <w:szCs w:val="26"/>
              </w:rPr>
              <w:lastRenderedPageBreak/>
              <w:t xml:space="preserve">Luật Khoa học công nghệ đổi mới sáng tạo và chuyển đổi số 93/2025/ QH15 ngày 27/6/2025 và các văn bản hướng </w:t>
            </w:r>
            <w:r>
              <w:rPr>
                <w:bCs/>
                <w:iCs/>
                <w:sz w:val="26"/>
                <w:szCs w:val="26"/>
              </w:rPr>
              <w:lastRenderedPageBreak/>
              <w:t>dẫn đã được ban hành mới.</w:t>
            </w:r>
          </w:p>
        </w:tc>
        <w:tc>
          <w:tcPr>
            <w:tcW w:w="3077" w:type="dxa"/>
            <w:vAlign w:val="center"/>
          </w:tcPr>
          <w:p w:rsidR="008C0B52" w:rsidRDefault="008C0B52" w:rsidP="008C0B52">
            <w:pPr>
              <w:jc w:val="both"/>
              <w:rPr>
                <w:bCs/>
                <w:iCs/>
                <w:sz w:val="26"/>
                <w:szCs w:val="26"/>
              </w:rPr>
            </w:pPr>
            <w:r>
              <w:rPr>
                <w:bCs/>
                <w:iCs/>
                <w:sz w:val="26"/>
                <w:szCs w:val="26"/>
              </w:rPr>
              <w:lastRenderedPageBreak/>
              <w:t xml:space="preserve">Căn cứ ban hành Thông tư số 90/201/TT-BTC là Nghị định số 54/2016/NĐ-CP đã được thay thế bởi Nghị định số 60/2021/NĐ-CP, tại khoản 2 Điều 41 Nghị định số 60/2021/NĐ-CP quy </w:t>
            </w:r>
            <w:r>
              <w:rPr>
                <w:bCs/>
                <w:iCs/>
                <w:sz w:val="26"/>
                <w:szCs w:val="26"/>
              </w:rPr>
              <w:lastRenderedPageBreak/>
              <w:t xml:space="preserve">định: “Nghị định 54/2016/NĐ-CP hết hiệu lực thực hiện”. </w:t>
            </w:r>
            <w:r>
              <w:rPr>
                <w:bCs/>
                <w:iCs/>
                <w:sz w:val="26"/>
                <w:szCs w:val="26"/>
              </w:rPr>
              <w:br/>
              <w:t>Do đó, cần thiết phải bãi bỏ toàn bộ Thông tư này.</w:t>
            </w:r>
          </w:p>
        </w:tc>
        <w:tc>
          <w:tcPr>
            <w:tcW w:w="1980" w:type="dxa"/>
            <w:vAlign w:val="center"/>
          </w:tcPr>
          <w:p w:rsidR="008C0B52" w:rsidRDefault="008C0B52" w:rsidP="008C0B52">
            <w:pPr>
              <w:jc w:val="both"/>
              <w:rPr>
                <w:bCs/>
                <w:iCs/>
                <w:sz w:val="26"/>
                <w:szCs w:val="26"/>
              </w:rPr>
            </w:pPr>
            <w:r>
              <w:rPr>
                <w:bCs/>
                <w:iCs/>
                <w:sz w:val="26"/>
                <w:szCs w:val="26"/>
              </w:rPr>
              <w:lastRenderedPageBreak/>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 xml:space="preserve">Cần làm rõ, hoàn thiện thêm:  Đề nghị làm rõ điều, khoản có vướng mắc, bất cập, không còn phù hợp và chủ trương </w:t>
            </w:r>
            <w:r w:rsidRPr="00EF4BC5">
              <w:rPr>
                <w:sz w:val="24"/>
              </w:rPr>
              <w:lastRenderedPageBreak/>
              <w:t>cụ thể cần tiếp tục thể chế hóa</w:t>
            </w:r>
          </w:p>
        </w:tc>
      </w:tr>
      <w:tr w:rsidR="008C0B52" w:rsidTr="00632571">
        <w:tc>
          <w:tcPr>
            <w:tcW w:w="959" w:type="dxa"/>
            <w:vAlign w:val="center"/>
          </w:tcPr>
          <w:p w:rsidR="008C0B52" w:rsidRDefault="008C0B52" w:rsidP="008C0B52">
            <w:pPr>
              <w:jc w:val="center"/>
              <w:rPr>
                <w:bCs/>
                <w:iCs/>
                <w:sz w:val="26"/>
                <w:szCs w:val="26"/>
              </w:rPr>
            </w:pPr>
            <w:r>
              <w:rPr>
                <w:bCs/>
                <w:iCs/>
                <w:sz w:val="26"/>
                <w:szCs w:val="26"/>
              </w:rPr>
              <w:lastRenderedPageBreak/>
              <w:t>6.</w:t>
            </w:r>
          </w:p>
        </w:tc>
        <w:tc>
          <w:tcPr>
            <w:tcW w:w="1826" w:type="dxa"/>
            <w:vAlign w:val="center"/>
          </w:tcPr>
          <w:p w:rsidR="008C0B52" w:rsidRDefault="008C0B52" w:rsidP="008C0B52">
            <w:pPr>
              <w:jc w:val="both"/>
              <w:rPr>
                <w:bCs/>
                <w:iCs/>
                <w:sz w:val="26"/>
                <w:szCs w:val="26"/>
              </w:rPr>
            </w:pPr>
            <w:r>
              <w:rPr>
                <w:bCs/>
                <w:iCs/>
                <w:sz w:val="26"/>
                <w:szCs w:val="26"/>
              </w:rPr>
              <w:t>Thông tư số 142/2017/TT-BTC ngày 29/12/2017 của Bộ Tài chính Quy định cơ chế tài chính thực hiện Chương trình hỗ trợ phát triển doanh nghiệp khoa học và công nghệ và tổ chức khoa học và công nghệ công lập thực hiện cơ chế tự chủ, tự chịu trách nhiệm.</w:t>
            </w:r>
          </w:p>
        </w:tc>
        <w:tc>
          <w:tcPr>
            <w:tcW w:w="2143" w:type="dxa"/>
            <w:vAlign w:val="center"/>
          </w:tcPr>
          <w:p w:rsidR="008C0B52" w:rsidRDefault="008C0B52" w:rsidP="008C0B52">
            <w:pPr>
              <w:jc w:val="both"/>
              <w:rPr>
                <w:bCs/>
                <w:iCs/>
                <w:sz w:val="26"/>
                <w:szCs w:val="26"/>
              </w:rPr>
            </w:pPr>
            <w:r>
              <w:rPr>
                <w:bCs/>
                <w:iCs/>
                <w:sz w:val="26"/>
                <w:szCs w:val="26"/>
              </w:rPr>
              <w:t xml:space="preserve">Quyết định số 592/QĐ-TTg ngày 22 tháng 5 năm 2012 của Thủ tướng Chính phủ phê duyệt Chương trình hỗ trợ phát triển doanh nghiệp khoa học và công nghệ và tổ chức khoa học và công nghệ công lập thực hiện cơ chế tự chủ, tự chịu trách nhiệm và Quyết định số 1381/QĐ-TTg ngày 12 tháng 7 năm 2016 của Thủ tướng Chính phủ sửa đổi, bổ sung một số nội dung của Quyết định số 592/QĐ-TTg ngày 22 tháng 5 năm 2012 của Thủ tướng Chính phủ; </w:t>
            </w:r>
            <w:r>
              <w:rPr>
                <w:bCs/>
                <w:iCs/>
                <w:sz w:val="26"/>
                <w:szCs w:val="26"/>
              </w:rPr>
              <w:lastRenderedPageBreak/>
              <w:t>đã hết giai đoạn thực hiện</w:t>
            </w:r>
          </w:p>
        </w:tc>
        <w:tc>
          <w:tcPr>
            <w:tcW w:w="3077" w:type="dxa"/>
            <w:vAlign w:val="center"/>
          </w:tcPr>
          <w:p w:rsidR="008C0B52" w:rsidRDefault="008C0B52" w:rsidP="008C0B52">
            <w:pPr>
              <w:jc w:val="both"/>
              <w:rPr>
                <w:bCs/>
                <w:iCs/>
                <w:sz w:val="26"/>
                <w:szCs w:val="26"/>
              </w:rPr>
            </w:pPr>
            <w:r>
              <w:rPr>
                <w:bCs/>
                <w:iCs/>
                <w:sz w:val="26"/>
                <w:szCs w:val="26"/>
              </w:rPr>
              <w:lastRenderedPageBreak/>
              <w:t>Quyết định số 592/QĐ-TTg ngày 22 tháng 5 năm 2012 của Thủ tướng Chính phủ phê duyệt Chương trình hỗ trợ phát triển doanh nghiệp khoa học và công nghệ và tổ chức khoa học và công nghệ công lập thực hiện cơ chế tự chủ, tự chịu trách nhiệm và Quyết định số 1381/QĐ-TTg ngày 12 tháng 7 năm 2016 của Thủ tướng Chính phủ sửa đổi, bổ sung một số nội dung của Quyết định số 592/QĐ-TTg ngày 22 tháng 5 năm 2012 của Thủ tướng Chính phủ; đã hết giai đoạn thực hiện, do vậy Thông tư số 142/2017/TT-BTC cần bãi bỏ</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F057B4">
        <w:tc>
          <w:tcPr>
            <w:tcW w:w="959" w:type="dxa"/>
            <w:vAlign w:val="center"/>
          </w:tcPr>
          <w:p w:rsidR="008C0B52" w:rsidRDefault="008C0B52" w:rsidP="008C0B52">
            <w:pPr>
              <w:jc w:val="center"/>
              <w:rPr>
                <w:bCs/>
                <w:iCs/>
                <w:sz w:val="26"/>
                <w:szCs w:val="26"/>
              </w:rPr>
            </w:pPr>
            <w:r>
              <w:rPr>
                <w:bCs/>
                <w:iCs/>
                <w:sz w:val="26"/>
                <w:szCs w:val="26"/>
              </w:rPr>
              <w:t>7.</w:t>
            </w:r>
          </w:p>
        </w:tc>
        <w:tc>
          <w:tcPr>
            <w:tcW w:w="1826" w:type="dxa"/>
            <w:vAlign w:val="center"/>
          </w:tcPr>
          <w:p w:rsidR="008C0B52" w:rsidRDefault="008C0B52" w:rsidP="008C0B52">
            <w:pPr>
              <w:jc w:val="both"/>
              <w:rPr>
                <w:bCs/>
                <w:iCs/>
                <w:sz w:val="26"/>
                <w:szCs w:val="26"/>
              </w:rPr>
            </w:pPr>
            <w:r>
              <w:rPr>
                <w:bCs/>
                <w:iCs/>
                <w:sz w:val="26"/>
                <w:szCs w:val="26"/>
              </w:rPr>
              <w:t>Thông tư số 14/2019/TT-BTC ngày 15/03/2019 của Bộ Tài chính Quy định về quản lý tài chính thực hiện Chương trình phát triển tài sản trí tuệ giai đoạn 2016-2020.</w:t>
            </w:r>
          </w:p>
        </w:tc>
        <w:tc>
          <w:tcPr>
            <w:tcW w:w="2143" w:type="dxa"/>
            <w:vAlign w:val="center"/>
          </w:tcPr>
          <w:p w:rsidR="008C0B52" w:rsidRDefault="008C0B52" w:rsidP="008C0B52">
            <w:pPr>
              <w:jc w:val="both"/>
              <w:rPr>
                <w:bCs/>
                <w:iCs/>
                <w:sz w:val="26"/>
                <w:szCs w:val="26"/>
              </w:rPr>
            </w:pPr>
            <w:r>
              <w:rPr>
                <w:bCs/>
                <w:iCs/>
                <w:sz w:val="26"/>
                <w:szCs w:val="26"/>
              </w:rPr>
              <w:t>Luật Khoa học công nghệ đổi mới sáng tạo và chuyển đổi số 93/2025/ QH15 ngày 27/6/2025 và các văn bản hướng dẫn đã được ban hành mới.</w:t>
            </w:r>
          </w:p>
        </w:tc>
        <w:tc>
          <w:tcPr>
            <w:tcW w:w="3077" w:type="dxa"/>
            <w:vAlign w:val="center"/>
          </w:tcPr>
          <w:p w:rsidR="008C0B52" w:rsidRDefault="008C0B52" w:rsidP="008C0B52">
            <w:pPr>
              <w:jc w:val="both"/>
              <w:rPr>
                <w:bCs/>
                <w:iCs/>
                <w:sz w:val="26"/>
                <w:szCs w:val="26"/>
              </w:rPr>
            </w:pPr>
            <w:r>
              <w:rPr>
                <w:bCs/>
                <w:iCs/>
                <w:sz w:val="26"/>
                <w:szCs w:val="26"/>
              </w:rPr>
              <w:t>Căn cứ ban hành Thông tư số 14/2019/TT-BTC là Quyết định số 1062/QĐ-TTg ngày 14 tháng 6 năm 2016 của Thủ tướng Chính phủ phê duyệt Chương trình phát triển tài sản trí tuệ giai đoạn 2016 - 2020, đã hết giai đoạn thực hiện.</w:t>
            </w:r>
            <w:r>
              <w:rPr>
                <w:bCs/>
                <w:iCs/>
                <w:sz w:val="26"/>
                <w:szCs w:val="26"/>
              </w:rPr>
              <w:br/>
              <w:t>Do đó, cần thiết phải bãi bỏ toàn bộ Thông tư này.</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DE48D1">
        <w:tc>
          <w:tcPr>
            <w:tcW w:w="959" w:type="dxa"/>
            <w:vAlign w:val="center"/>
          </w:tcPr>
          <w:p w:rsidR="008C0B52" w:rsidRDefault="008C0B52" w:rsidP="008C0B52">
            <w:pPr>
              <w:jc w:val="center"/>
              <w:rPr>
                <w:bCs/>
                <w:iCs/>
                <w:sz w:val="26"/>
                <w:szCs w:val="26"/>
              </w:rPr>
            </w:pPr>
            <w:r>
              <w:rPr>
                <w:bCs/>
                <w:iCs/>
                <w:sz w:val="26"/>
                <w:szCs w:val="26"/>
              </w:rPr>
              <w:t>8.</w:t>
            </w:r>
          </w:p>
        </w:tc>
        <w:tc>
          <w:tcPr>
            <w:tcW w:w="1826" w:type="dxa"/>
            <w:vAlign w:val="center"/>
          </w:tcPr>
          <w:p w:rsidR="008C0B52" w:rsidRDefault="008C0B52" w:rsidP="008C0B52">
            <w:pPr>
              <w:jc w:val="both"/>
              <w:rPr>
                <w:bCs/>
                <w:iCs/>
                <w:sz w:val="26"/>
                <w:szCs w:val="26"/>
              </w:rPr>
            </w:pPr>
            <w:r>
              <w:rPr>
                <w:bCs/>
                <w:iCs/>
                <w:sz w:val="26"/>
                <w:szCs w:val="26"/>
              </w:rPr>
              <w:t>Thông tư số 03/2023/TT-BTC ngày 10/01/2023 của Bộ Tài chính Quy định lập dự toán, quản lý sử dụng và quyết toán kinh phí ngân sách nhà nước thực hiện nhiệm vụ khoa học và công nghệ</w:t>
            </w:r>
          </w:p>
        </w:tc>
        <w:tc>
          <w:tcPr>
            <w:tcW w:w="2143" w:type="dxa"/>
            <w:vAlign w:val="center"/>
          </w:tcPr>
          <w:p w:rsidR="008C0B52" w:rsidRDefault="008C0B52" w:rsidP="008C0B52">
            <w:pPr>
              <w:jc w:val="both"/>
              <w:rPr>
                <w:bCs/>
                <w:iCs/>
                <w:sz w:val="26"/>
                <w:szCs w:val="26"/>
              </w:rPr>
            </w:pPr>
            <w:r>
              <w:rPr>
                <w:bCs/>
                <w:iCs/>
                <w:sz w:val="26"/>
                <w:szCs w:val="26"/>
              </w:rPr>
              <w:t>Luật Khoa học công nghệ đổi mới sáng tạo và chuyển đổi số 93/2025/ QH15 ngày 27/6/2025 và các văn bản hướng dẫn đã được ban hành mới</w:t>
            </w:r>
          </w:p>
        </w:tc>
        <w:tc>
          <w:tcPr>
            <w:tcW w:w="3077" w:type="dxa"/>
            <w:vAlign w:val="center"/>
          </w:tcPr>
          <w:p w:rsidR="008C0B52" w:rsidRDefault="008C0B52" w:rsidP="008C0B52">
            <w:pPr>
              <w:jc w:val="both"/>
              <w:rPr>
                <w:bCs/>
                <w:iCs/>
                <w:sz w:val="26"/>
                <w:szCs w:val="26"/>
              </w:rPr>
            </w:pPr>
            <w:r>
              <w:rPr>
                <w:bCs/>
                <w:iCs/>
                <w:sz w:val="26"/>
                <w:szCs w:val="26"/>
              </w:rPr>
              <w:t>Bộ KH&amp;CN đã ban hành các Thông tư số 38/2025/TT-BKHCN ngày 30/11/2025 quy định về lập dự toán, quản lý, sử dụng và quyết toán kinh phí NSNN đối với một số nội dung chi quản lý hoạt động quản lý khoa học công nghệ và đổi mới sáng tạo và Thông tư số 39/2025/TT-BKHCN ngày 30/11/2025  quy định chi tiết và hướng dẫn về lập dự toán, quản lý sử dụng và quyết toán một số nội dung chi NSNN thực hiện nhiệm vụ KHCN và ĐMST</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rsidTr="00A04318">
        <w:tc>
          <w:tcPr>
            <w:tcW w:w="959" w:type="dxa"/>
            <w:vAlign w:val="center"/>
          </w:tcPr>
          <w:p w:rsidR="008C0B52" w:rsidRDefault="008C0B52" w:rsidP="008C0B52">
            <w:pPr>
              <w:jc w:val="center"/>
              <w:rPr>
                <w:bCs/>
                <w:iCs/>
                <w:sz w:val="26"/>
                <w:szCs w:val="26"/>
              </w:rPr>
            </w:pPr>
            <w:r>
              <w:rPr>
                <w:bCs/>
                <w:iCs/>
                <w:sz w:val="26"/>
                <w:szCs w:val="26"/>
              </w:rPr>
              <w:lastRenderedPageBreak/>
              <w:t>9.</w:t>
            </w:r>
          </w:p>
        </w:tc>
        <w:tc>
          <w:tcPr>
            <w:tcW w:w="1826" w:type="dxa"/>
            <w:vAlign w:val="center"/>
          </w:tcPr>
          <w:p w:rsidR="008C0B52" w:rsidRDefault="008C0B52" w:rsidP="008C0B52">
            <w:pPr>
              <w:jc w:val="both"/>
              <w:rPr>
                <w:bCs/>
                <w:iCs/>
                <w:sz w:val="26"/>
                <w:szCs w:val="26"/>
              </w:rPr>
            </w:pPr>
            <w:r>
              <w:rPr>
                <w:bCs/>
                <w:iCs/>
                <w:sz w:val="26"/>
                <w:szCs w:val="26"/>
              </w:rPr>
              <w:t>Thông tư liên tịch số 55/2015/TTLT-BTC-BKHCN ngày 22/04/2015 của Bộ Tài chính, Bộ Khoa học và Công nghệ Hướng dẫn định mức xây dựng, phân bổ dự toán và quyết toán kinh phí đối với nhiệm vụ khoa học và công nghệ có sử dụng ngân sách nhà nước.</w:t>
            </w:r>
          </w:p>
        </w:tc>
        <w:tc>
          <w:tcPr>
            <w:tcW w:w="2143" w:type="dxa"/>
            <w:vAlign w:val="center"/>
          </w:tcPr>
          <w:p w:rsidR="008C0B52" w:rsidRDefault="008C0B52" w:rsidP="008C0B52">
            <w:pPr>
              <w:jc w:val="both"/>
              <w:rPr>
                <w:bCs/>
                <w:iCs/>
                <w:sz w:val="26"/>
                <w:szCs w:val="26"/>
              </w:rPr>
            </w:pPr>
            <w:r>
              <w:rPr>
                <w:bCs/>
                <w:iCs/>
                <w:sz w:val="26"/>
                <w:szCs w:val="26"/>
              </w:rPr>
              <w:t xml:space="preserve">- Luật Khoa học công nghệ đổi mới sáng tạo và chuyển đổi số 93/2025/ QH15 ngày 27/6/2025 và các văn bản hướng dẫn đã được ban hành mới, tại các văn bản hướng dẫn Luật </w:t>
            </w:r>
            <w:r>
              <w:rPr>
                <w:bCs/>
                <w:iCs/>
                <w:sz w:val="26"/>
                <w:szCs w:val="26"/>
              </w:rPr>
              <w:br/>
              <w:t>- Bộ KH&amp;CN đã ban hành Thông tư số 39/2025/TT-BKHCN ngày 30/11/2025 quy định chi tiết và hướng dẫn về lập dự toán, quản lý, sử dụng và quyết toán một số nội dung chi NSNN thực hiện nhiệm vụ KHCN, ĐMST</w:t>
            </w:r>
          </w:p>
        </w:tc>
        <w:tc>
          <w:tcPr>
            <w:tcW w:w="3077" w:type="dxa"/>
            <w:vAlign w:val="center"/>
          </w:tcPr>
          <w:p w:rsidR="008C0B52" w:rsidRDefault="008C0B52" w:rsidP="008C0B52">
            <w:pPr>
              <w:jc w:val="both"/>
              <w:rPr>
                <w:bCs/>
                <w:iCs/>
                <w:sz w:val="26"/>
                <w:szCs w:val="26"/>
              </w:rPr>
            </w:pPr>
            <w:r>
              <w:rPr>
                <w:bCs/>
                <w:iCs/>
                <w:sz w:val="26"/>
                <w:szCs w:val="26"/>
              </w:rPr>
              <w:t>Bộ KH&amp;CN đã ban hành Thông tư số 39/2025/TT-BKHCN ngày 30/11/2025 quy định chi tiết và hướng dẫn về lập dự toán, quản lý, sử dụng và quyết toán một số nội dung chi NSNN thực hiện nhiệm vụ KHCN, ĐMST. Do vậy, cần phải bãi bỏ Thông tư liên tịch 55/2015/TTLT-BTC-BKHCN ngày 22/4/2015</w:t>
            </w:r>
          </w:p>
        </w:tc>
        <w:tc>
          <w:tcPr>
            <w:tcW w:w="1980" w:type="dxa"/>
            <w:vAlign w:val="center"/>
          </w:tcPr>
          <w:p w:rsidR="008C0B52" w:rsidRDefault="008C0B52" w:rsidP="008C0B52">
            <w:pPr>
              <w:jc w:val="both"/>
              <w:rPr>
                <w:bCs/>
                <w:iCs/>
                <w:sz w:val="26"/>
                <w:szCs w:val="26"/>
              </w:rPr>
            </w:pPr>
            <w:r>
              <w:rPr>
                <w:bCs/>
                <w:iCs/>
                <w:sz w:val="26"/>
                <w:szCs w:val="26"/>
              </w:rPr>
              <w:t>2026 - 2027</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w:t>
            </w:r>
          </w:p>
        </w:tc>
        <w:tc>
          <w:tcPr>
            <w:tcW w:w="1980" w:type="dxa"/>
          </w:tcPr>
          <w:p w:rsidR="008C0B52" w:rsidRPr="00EF4BC5" w:rsidRDefault="008C0B52" w:rsidP="008C0B52">
            <w:pPr>
              <w:jc w:val="both"/>
              <w:rPr>
                <w:sz w:val="24"/>
              </w:rPr>
            </w:pPr>
            <w:r w:rsidRPr="00EF4BC5">
              <w:rPr>
                <w:sz w:val="24"/>
              </w:rPr>
              <w:t>Cần làm rõ, hoàn thiện thêm:  Đề nghị làm rõ điều, khoản có vướng mắc, bất cập, không còn phù hợp và chủ trương cụ thể cần tiếp tục thể chế hóa</w:t>
            </w:r>
          </w:p>
        </w:tc>
      </w:tr>
      <w:tr w:rsidR="008C0B52">
        <w:trPr>
          <w:trHeight w:val="315"/>
        </w:trPr>
        <w:tc>
          <w:tcPr>
            <w:tcW w:w="14575" w:type="dxa"/>
            <w:gridSpan w:val="7"/>
            <w:vAlign w:val="center"/>
          </w:tcPr>
          <w:p w:rsidR="008C0B52" w:rsidRDefault="008C0B52" w:rsidP="008C0B52">
            <w:pPr>
              <w:ind w:left="1080"/>
              <w:jc w:val="center"/>
              <w:rPr>
                <w:b/>
                <w:sz w:val="26"/>
                <w:szCs w:val="26"/>
              </w:rPr>
            </w:pPr>
            <w:r>
              <w:rPr>
                <w:b/>
                <w:sz w:val="26"/>
                <w:szCs w:val="26"/>
              </w:rPr>
              <w:t>II. HẢI QUAN</w:t>
            </w:r>
          </w:p>
        </w:tc>
      </w:tr>
      <w:tr w:rsidR="008C0B52" w:rsidTr="00F869DE">
        <w:tc>
          <w:tcPr>
            <w:tcW w:w="959" w:type="dxa"/>
            <w:vAlign w:val="center"/>
          </w:tcPr>
          <w:p w:rsidR="008C0B52" w:rsidRDefault="008C0B52" w:rsidP="008C0B52">
            <w:pPr>
              <w:jc w:val="center"/>
              <w:rPr>
                <w:bCs/>
                <w:iCs/>
                <w:sz w:val="26"/>
                <w:szCs w:val="26"/>
              </w:rPr>
            </w:pPr>
            <w:bookmarkStart w:id="2" w:name="_GoBack" w:colFirst="6" w:colLast="6"/>
            <w:r>
              <w:rPr>
                <w:bCs/>
                <w:iCs/>
                <w:sz w:val="26"/>
                <w:szCs w:val="26"/>
              </w:rPr>
              <w:t>1.</w:t>
            </w:r>
          </w:p>
        </w:tc>
        <w:tc>
          <w:tcPr>
            <w:tcW w:w="1826" w:type="dxa"/>
            <w:vAlign w:val="center"/>
          </w:tcPr>
          <w:p w:rsidR="008C0B52" w:rsidRDefault="008C0B52" w:rsidP="008C0B52">
            <w:pPr>
              <w:jc w:val="both"/>
              <w:rPr>
                <w:bCs/>
                <w:iCs/>
                <w:sz w:val="26"/>
                <w:szCs w:val="26"/>
              </w:rPr>
            </w:pPr>
            <w:r>
              <w:rPr>
                <w:bCs/>
                <w:iCs/>
                <w:sz w:val="26"/>
                <w:szCs w:val="26"/>
              </w:rPr>
              <w:t xml:space="preserve">Thông tư liên tịch số 63/2016/TTLT-BTC-BGTVT ngày 20/04/2016 của Bộ Tài chính, </w:t>
            </w:r>
            <w:r>
              <w:rPr>
                <w:bCs/>
                <w:iCs/>
                <w:sz w:val="26"/>
                <w:szCs w:val="26"/>
              </w:rPr>
              <w:lastRenderedPageBreak/>
              <w:t>Bộ Giao thông vận tải Hướng dẫn việc cung cấp thông tin, phối hợp xây dựng cơ sở hạ tầng; phối hợp kiểm tra, giám sát hàng hóa xuất khẩu, nhập khẩu, phương tiện vận tải xuất cảnh, nhập cảnh, quá cảnh, hành lý của hành khách xuất cảnh, nhập cảnh tại cửa khẩu cảng biển, cảng thủy nội địa, cửa khẩu ga đường sắt liên vận quốc tế, cảng hàng không</w:t>
            </w:r>
          </w:p>
        </w:tc>
        <w:tc>
          <w:tcPr>
            <w:tcW w:w="2143" w:type="dxa"/>
            <w:vAlign w:val="center"/>
          </w:tcPr>
          <w:p w:rsidR="008C0B52" w:rsidRDefault="008C0B52" w:rsidP="008C0B52">
            <w:pPr>
              <w:jc w:val="both"/>
              <w:rPr>
                <w:bCs/>
                <w:iCs/>
                <w:sz w:val="26"/>
                <w:szCs w:val="26"/>
              </w:rPr>
            </w:pPr>
            <w:r>
              <w:rPr>
                <w:bCs/>
                <w:iCs/>
                <w:sz w:val="26"/>
                <w:szCs w:val="26"/>
              </w:rPr>
              <w:lastRenderedPageBreak/>
              <w:t>- Luật Hải quan số 54/2014/QH13</w:t>
            </w:r>
            <w:r>
              <w:rPr>
                <w:bCs/>
                <w:iCs/>
                <w:sz w:val="26"/>
                <w:szCs w:val="26"/>
              </w:rPr>
              <w:br/>
              <w:t xml:space="preserve">- Nghị quyết số 57-NQ/TW ngày 22/12/2024 của Bộ Chính trị về đột phá phát triển </w:t>
            </w:r>
            <w:r>
              <w:rPr>
                <w:bCs/>
                <w:iCs/>
                <w:sz w:val="26"/>
                <w:szCs w:val="26"/>
              </w:rPr>
              <w:lastRenderedPageBreak/>
              <w:t>khoa học, công nghệ, đổi mới sáng tạo và chuyển đổi số quốc gia;</w:t>
            </w:r>
            <w:r>
              <w:rPr>
                <w:bCs/>
                <w:iCs/>
                <w:sz w:val="26"/>
                <w:szCs w:val="26"/>
              </w:rPr>
              <w:br/>
              <w:t>- Nghị định số 08/2015/NĐ-CP ngày 21 tháng 01 năm 2015 của Chính phủ;</w:t>
            </w:r>
            <w:r>
              <w:rPr>
                <w:bCs/>
                <w:iCs/>
                <w:sz w:val="26"/>
                <w:szCs w:val="26"/>
              </w:rPr>
              <w:br/>
              <w:t>- Nghị định số 167/2025/NĐ-CP ngày 30/6/2025 của Chính phủ;</w:t>
            </w:r>
            <w:r>
              <w:rPr>
                <w:bCs/>
                <w:iCs/>
                <w:sz w:val="26"/>
                <w:szCs w:val="26"/>
              </w:rPr>
              <w:br/>
              <w:t>- Nghị định số 85/2019/NĐ-CP</w:t>
            </w:r>
            <w:r>
              <w:rPr>
                <w:bCs/>
                <w:iCs/>
                <w:sz w:val="26"/>
                <w:szCs w:val="26"/>
              </w:rPr>
              <w:br/>
              <w:t>- Nghị định số 278/2025/NĐ-CP của Chính phủ</w:t>
            </w:r>
          </w:p>
        </w:tc>
        <w:tc>
          <w:tcPr>
            <w:tcW w:w="3077" w:type="dxa"/>
            <w:vAlign w:val="center"/>
          </w:tcPr>
          <w:p w:rsidR="008C0B52" w:rsidRDefault="008C0B52" w:rsidP="008C0B52">
            <w:pPr>
              <w:jc w:val="both"/>
              <w:rPr>
                <w:bCs/>
                <w:iCs/>
                <w:sz w:val="26"/>
                <w:szCs w:val="26"/>
              </w:rPr>
            </w:pPr>
            <w:r>
              <w:rPr>
                <w:bCs/>
                <w:iCs/>
                <w:sz w:val="26"/>
                <w:szCs w:val="26"/>
              </w:rPr>
              <w:lastRenderedPageBreak/>
              <w:t>- Một số căn cứ, nội dung của Thông tư được xây dựng trong bối cảnh năm 2016, đến nay không còn theo kịp mức độ điện tử hóa và phương thức xử lý dữ liệu hiện hành</w:t>
            </w:r>
            <w:r>
              <w:rPr>
                <w:bCs/>
                <w:iCs/>
                <w:sz w:val="26"/>
                <w:szCs w:val="26"/>
              </w:rPr>
              <w:br/>
            </w:r>
            <w:r>
              <w:rPr>
                <w:bCs/>
                <w:iCs/>
                <w:sz w:val="26"/>
                <w:szCs w:val="26"/>
              </w:rPr>
              <w:lastRenderedPageBreak/>
              <w:t>- Việc kết nối, chia sẻ dữ liệu điện tử trực tiếp giữa hệ thống của cơ quan Hải quan và các đơn vị cảng vụ, doanh nghiệp kinh doanh cảng đôi lúc còn chưa đồng bộ, dẫn đến việc cập nhật lịch trình phương tiện XNC độ trễ nhất định</w:t>
            </w:r>
            <w:r>
              <w:rPr>
                <w:bCs/>
                <w:iCs/>
                <w:sz w:val="26"/>
                <w:szCs w:val="26"/>
              </w:rPr>
              <w:br/>
              <w:t>- Khối lượng hàng hóa xuất nhập khẩu ngày cảng tăng, trong khi nguồn nhân lực và trang thiết bị phục vụ công tác kiểm tra, giám sát còn hạn chế.</w:t>
            </w:r>
            <w:r>
              <w:rPr>
                <w:bCs/>
                <w:iCs/>
                <w:sz w:val="26"/>
                <w:szCs w:val="26"/>
              </w:rPr>
              <w:br/>
              <w:t xml:space="preserve">- Quy định về trách nhiệm thực hiện, phối hợp của các cơ quan quản lý cảng vụ, cảng hàng không liên quan tại các văn bản pháp luật hải quan, pháp luật hàng hải đã được quy định cụ thể; các nội dung liên quan về chia sẻ dữ liệu XNK, XNC qua cảng biển, cảng hàng không đã có quy định tại Nghị định của Chính phủ (Nghị định số 85/2019/NĐ-CP, Nghị định số 278/2025/NĐ-CP). Do đó nội dung qui định tại Thông </w:t>
            </w:r>
            <w:r>
              <w:rPr>
                <w:bCs/>
                <w:iCs/>
                <w:sz w:val="26"/>
                <w:szCs w:val="26"/>
              </w:rPr>
              <w:lastRenderedPageBreak/>
              <w:t>tư liên tịch số 63 sẽ chồng chéo và không còn phù hợp.</w:t>
            </w:r>
          </w:p>
        </w:tc>
        <w:tc>
          <w:tcPr>
            <w:tcW w:w="1980" w:type="dxa"/>
            <w:vAlign w:val="center"/>
          </w:tcPr>
          <w:p w:rsidR="008C0B52" w:rsidRDefault="008C0B52" w:rsidP="008C0B52">
            <w:pPr>
              <w:jc w:val="both"/>
              <w:rPr>
                <w:bCs/>
                <w:iCs/>
                <w:sz w:val="26"/>
                <w:szCs w:val="26"/>
              </w:rPr>
            </w:pPr>
            <w:r>
              <w:rPr>
                <w:bCs/>
                <w:iCs/>
                <w:sz w:val="26"/>
                <w:szCs w:val="26"/>
              </w:rPr>
              <w:lastRenderedPageBreak/>
              <w:t>.</w:t>
            </w:r>
          </w:p>
        </w:tc>
        <w:tc>
          <w:tcPr>
            <w:tcW w:w="2610" w:type="dxa"/>
            <w:vAlign w:val="center"/>
          </w:tcPr>
          <w:p w:rsidR="008C0B52" w:rsidRDefault="008C0B52" w:rsidP="008C0B52">
            <w:pPr>
              <w:jc w:val="both"/>
              <w:rPr>
                <w:bCs/>
                <w:iCs/>
                <w:sz w:val="26"/>
                <w:szCs w:val="26"/>
              </w:rPr>
            </w:pPr>
            <w:r>
              <w:rPr>
                <w:bCs/>
                <w:iCs/>
                <w:sz w:val="26"/>
                <w:szCs w:val="26"/>
              </w:rPr>
              <w:t>Tiêu chí 1.2 - Tiêu chí về khoa học, công nghệ; Tiêu chí 1.4 - Tiêu chí về xây dựng, thi hành pháp luật; Tiêu chí 5</w:t>
            </w:r>
          </w:p>
        </w:tc>
        <w:tc>
          <w:tcPr>
            <w:tcW w:w="1980" w:type="dxa"/>
          </w:tcPr>
          <w:p w:rsidR="008C0B52" w:rsidRPr="00EF4BC5" w:rsidRDefault="008C0B52" w:rsidP="008C0B52">
            <w:pPr>
              <w:jc w:val="both"/>
              <w:rPr>
                <w:sz w:val="24"/>
              </w:rPr>
            </w:pPr>
            <w:r w:rsidRPr="00EF4BC5">
              <w:rPr>
                <w:sz w:val="24"/>
              </w:rPr>
              <w:t xml:space="preserve">Cần làm rõ, hoàn thiện thêm:  Đề nghị làm rõ điều, khoản có vướng mắc, bất cập, không còn phù hợp và chủ trương </w:t>
            </w:r>
            <w:r w:rsidRPr="00EF4BC5">
              <w:rPr>
                <w:sz w:val="24"/>
              </w:rPr>
              <w:lastRenderedPageBreak/>
              <w:t>cụ thể cần tiếp tục thể chế hóa</w:t>
            </w:r>
          </w:p>
        </w:tc>
      </w:tr>
      <w:bookmarkEnd w:id="2"/>
      <w:tr w:rsidR="008C0B52" w:rsidRPr="007E433C" w:rsidTr="00BE03DE">
        <w:tc>
          <w:tcPr>
            <w:tcW w:w="14575" w:type="dxa"/>
            <w:gridSpan w:val="7"/>
            <w:shd w:val="clear" w:color="auto" w:fill="F7CAAC" w:themeFill="accent2" w:themeFillTint="66"/>
            <w:vAlign w:val="center"/>
          </w:tcPr>
          <w:p w:rsidR="008C0B52" w:rsidRPr="007E433C" w:rsidRDefault="008C0B52" w:rsidP="008C0B52">
            <w:pPr>
              <w:spacing w:before="120" w:after="120"/>
              <w:jc w:val="center"/>
              <w:rPr>
                <w:bCs/>
                <w:iCs/>
                <w:sz w:val="24"/>
              </w:rPr>
            </w:pPr>
            <w:r>
              <w:rPr>
                <w:b/>
                <w:sz w:val="24"/>
              </w:rPr>
              <w:lastRenderedPageBreak/>
              <w:t>Tổng số VB đề xuất xử lý: 10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Default="00BA08C0" w:rsidP="00BA08C0">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BA08C0" w:rsidRDefault="00BA08C0" w:rsidP="00BA08C0">
      <w:pPr>
        <w:shd w:val="clear" w:color="auto" w:fill="FFFFFF"/>
        <w:spacing w:before="120" w:after="120" w:line="360" w:lineRule="exact"/>
        <w:jc w:val="both"/>
        <w:rPr>
          <w:szCs w:val="28"/>
        </w:rPr>
      </w:pPr>
      <w:r>
        <w:rPr>
          <w:b/>
          <w:bCs/>
          <w:i/>
          <w:iCs/>
          <w:szCs w:val="28"/>
        </w:rPr>
        <w:t>- Cột (2):</w:t>
      </w:r>
      <w:r>
        <w:rPr>
          <w:szCs w:val="28"/>
        </w:rPr>
        <w:t xml:space="preserve"> </w:t>
      </w:r>
    </w:p>
    <w:p w:rsidR="00BA08C0" w:rsidRDefault="00BA08C0" w:rsidP="00BA08C0">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794AFE">
        <w:rPr>
          <w:szCs w:val="28"/>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Ví dụ: Nghị định số 79/2025/NĐ-CP ngày 01/4/2025 của Chính phủ về kiểm tra, rà soát, hệ thống hóa và xử lý văn bản quy phạm pháp luật (đã được sửa đổi, bổ sung).</w:t>
      </w:r>
    </w:p>
    <w:p w:rsidR="00BA08C0" w:rsidRPr="00794AFE" w:rsidRDefault="00BA08C0" w:rsidP="00BA08C0">
      <w:pPr>
        <w:shd w:val="clear" w:color="auto" w:fill="FFFFFF"/>
        <w:spacing w:before="120" w:after="120" w:line="360" w:lineRule="exact"/>
        <w:ind w:firstLine="567"/>
        <w:jc w:val="both"/>
        <w:rPr>
          <w:szCs w:val="28"/>
          <w:lang w:val="vi-VN"/>
        </w:rPr>
      </w:pPr>
      <w:r w:rsidRPr="00794AFE">
        <w:rPr>
          <w:szCs w:val="28"/>
          <w:lang w:val="vi-VN"/>
        </w:rPr>
        <w:t xml:space="preserve">+ Các VBQPPL trong cùng 01 lĩnh vực được sắp xếp theo tiêu chí: (i) </w:t>
      </w:r>
      <w:r w:rsidRPr="00794AFE">
        <w:rPr>
          <w:bCs/>
          <w:iCs/>
          <w:szCs w:val="28"/>
          <w:lang w:val="vi-VN"/>
        </w:rPr>
        <w:t xml:space="preserve">Văn bản có hiệu lực pháp lý cao hơn đến văn bản có hiệu lực pháp lý thấp hơn; (ii) </w:t>
      </w:r>
      <w:r w:rsidRPr="00794AFE">
        <w:rPr>
          <w:szCs w:val="28"/>
          <w:lang w:val="vi-VN"/>
        </w:rPr>
        <w:t>Thời gian ban hành văn bản (cùng hình</w:t>
      </w:r>
      <w:r>
        <w:rPr>
          <w:szCs w:val="28"/>
          <w:lang w:val="vi-VN"/>
        </w:rPr>
        <w:t xml:space="preserve"> thức</w:t>
      </w:r>
      <w:r w:rsidRPr="00794AFE">
        <w:rPr>
          <w:szCs w:val="28"/>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Cột (3):</w:t>
      </w:r>
      <w:r w:rsidRPr="00794AFE">
        <w:rPr>
          <w:szCs w:val="28"/>
          <w:lang w:val="vi-VN"/>
        </w:rPr>
        <w:t xml:space="preserve"> Điền căn cứ rà soát văn bản theo Mục VI.3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Cs w:val="28"/>
          <w:lang w:val="vi-VN"/>
        </w:rPr>
      </w:pPr>
      <w:r w:rsidRPr="00794AFE">
        <w:rPr>
          <w:b/>
          <w:bCs/>
          <w:i/>
          <w:iCs/>
          <w:szCs w:val="28"/>
          <w:lang w:val="vi-VN"/>
        </w:rPr>
        <w:t xml:space="preserve">- Cột (4): </w:t>
      </w:r>
      <w:r w:rsidRPr="00794AFE">
        <w:rPr>
          <w:szCs w:val="28"/>
          <w:lang w:val="vi-VN"/>
        </w:rPr>
        <w:t>Điền nội dung phân tích lý do đề xuất bãi bỏ toàn bộ</w:t>
      </w:r>
      <w:r>
        <w:rPr>
          <w:szCs w:val="28"/>
          <w:lang w:val="vi-VN"/>
        </w:rPr>
        <w:t xml:space="preserve">. </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xml:space="preserve">- Cột (5): </w:t>
      </w:r>
      <w:r w:rsidRPr="00794AFE">
        <w:rPr>
          <w:szCs w:val="28"/>
          <w:lang w:val="vi-VN"/>
        </w:rPr>
        <w:t>Điền lộ trình xử lý.</w:t>
      </w:r>
    </w:p>
    <w:p w:rsidR="00BA08C0" w:rsidRPr="00794AFE" w:rsidRDefault="00BA08C0" w:rsidP="00BA08C0">
      <w:pPr>
        <w:shd w:val="clear" w:color="auto" w:fill="FFFFFF"/>
        <w:spacing w:before="120" w:after="120" w:line="360" w:lineRule="exact"/>
        <w:jc w:val="both"/>
        <w:rPr>
          <w:szCs w:val="28"/>
          <w:lang w:val="vi-VN"/>
        </w:rPr>
      </w:pPr>
      <w:r w:rsidRPr="00794AFE">
        <w:rPr>
          <w:b/>
          <w:bCs/>
          <w:i/>
          <w:iCs/>
          <w:szCs w:val="28"/>
          <w:lang w:val="vi-VN"/>
        </w:rPr>
        <w:t xml:space="preserve">- Cột (6): </w:t>
      </w:r>
      <w:r w:rsidRPr="00794AFE">
        <w:rPr>
          <w:szCs w:val="28"/>
          <w:lang w:val="vi-VN"/>
        </w:rPr>
        <w:t>Điền tiêu chí rà soát tương ứng với văn bản được rà soát cần bãi bỏ toàn bộ</w:t>
      </w:r>
      <w:r>
        <w:rPr>
          <w:szCs w:val="28"/>
          <w:lang w:val="vi-VN"/>
        </w:rPr>
        <w:t>.</w:t>
      </w:r>
      <w:r w:rsidRPr="00794AFE">
        <w:rPr>
          <w:szCs w:val="28"/>
          <w:lang w:val="vi-VN"/>
        </w:rPr>
        <w:t xml:space="preserve"> (Ví dụ: </w:t>
      </w:r>
      <w:r>
        <w:rPr>
          <w:szCs w:val="28"/>
          <w:lang w:val="nl-NL"/>
        </w:rPr>
        <w:t>Tiêu chí 2).</w:t>
      </w:r>
    </w:p>
    <w:p w:rsidR="00BA08C0" w:rsidRPr="00794AFE" w:rsidRDefault="00BA08C0" w:rsidP="00BA08C0">
      <w:pPr>
        <w:shd w:val="clear" w:color="auto" w:fill="FFFFFF"/>
        <w:spacing w:before="120" w:after="120" w:line="360" w:lineRule="exact"/>
        <w:jc w:val="both"/>
        <w:rPr>
          <w:szCs w:val="28"/>
          <w:lang w:val="vi-VN"/>
        </w:rPr>
      </w:pPr>
      <w:r w:rsidRPr="00794AFE">
        <w:rPr>
          <w:szCs w:val="28"/>
          <w:lang w:val="vi-VN"/>
        </w:rPr>
        <w:t xml:space="preserve">- </w:t>
      </w:r>
      <w:r w:rsidRPr="00794AFE">
        <w:rPr>
          <w:b/>
          <w:szCs w:val="28"/>
          <w:lang w:val="vi-VN"/>
        </w:rPr>
        <w:t>Lưu ý:</w:t>
      </w:r>
      <w:r w:rsidRPr="00794AFE">
        <w:rPr>
          <w:szCs w:val="28"/>
          <w:lang w:val="vi-VN"/>
        </w:rPr>
        <w:t xml:space="preserve"> </w:t>
      </w:r>
    </w:p>
    <w:p w:rsidR="00BA08C0" w:rsidRPr="00794AFE" w:rsidRDefault="00BA08C0" w:rsidP="00BA08C0">
      <w:pPr>
        <w:spacing w:before="120" w:after="120" w:line="360" w:lineRule="exact"/>
        <w:ind w:firstLine="567"/>
        <w:jc w:val="both"/>
        <w:rPr>
          <w:szCs w:val="28"/>
          <w:lang w:val="vi-VN"/>
        </w:rPr>
      </w:pPr>
      <w:r w:rsidRPr="00794AFE">
        <w:rPr>
          <w:szCs w:val="28"/>
          <w:lang w:val="vi-VN"/>
        </w:rPr>
        <w:t>+ 01 VBQPPL (gốc) chỉ xuất hiện 01 lần trong Danh mục (thuộc lĩnh vực của đơn vị có trách nhiệm chủ trì rà soát/tổng hợp kết quả rà soát).</w:t>
      </w:r>
    </w:p>
    <w:p w:rsidR="00BA08C0" w:rsidRPr="00794AFE" w:rsidRDefault="00BA08C0" w:rsidP="00BA08C0">
      <w:pPr>
        <w:spacing w:before="120" w:after="120" w:line="360" w:lineRule="exact"/>
        <w:ind w:firstLine="567"/>
        <w:jc w:val="both"/>
        <w:rPr>
          <w:bCs/>
          <w:szCs w:val="28"/>
          <w:lang w:val="vi-VN"/>
        </w:rPr>
      </w:pPr>
      <w:r w:rsidRPr="00794AFE">
        <w:rPr>
          <w:szCs w:val="28"/>
          <w:lang w:val="vi-VN"/>
        </w:rPr>
        <w:lastRenderedPageBreak/>
        <w:t xml:space="preserve">+ Tổng số văn bản đề xuất xử lý: Tính theo số văn bản được rà soát tại cột (2). </w:t>
      </w:r>
      <w:r w:rsidRPr="00794AFE">
        <w:rPr>
          <w:bCs/>
          <w:szCs w:val="28"/>
          <w:lang w:val="vi-VN"/>
        </w:rPr>
        <w:t>Không tính số liệu văn bản sửa đổi, bổ sung.</w:t>
      </w:r>
    </w:p>
    <w:p w:rsidR="00BA08C0" w:rsidRPr="00794AFE" w:rsidRDefault="00BA08C0" w:rsidP="00BA08C0">
      <w:pPr>
        <w:spacing w:before="120" w:after="120" w:line="360" w:lineRule="exact"/>
        <w:ind w:firstLine="567"/>
        <w:jc w:val="both"/>
        <w:rPr>
          <w:bCs/>
          <w:sz w:val="26"/>
          <w:szCs w:val="26"/>
          <w:lang w:val="vi-VN"/>
        </w:rPr>
      </w:pPr>
      <w:bookmarkStart w:id="3" w:name="_Hlk225194178"/>
      <w:r w:rsidRPr="00794AFE">
        <w:rPr>
          <w:bCs/>
          <w:szCs w:val="28"/>
          <w:lang w:val="vi-VN"/>
        </w:rPr>
        <w:t>+ Tên các lĩnh vực: Theo tên của các đơn vị thực hiện rà soát. Trường hợp các VBQPPL do Văn phòng thực hiện thì tên lĩnh vực ghi “Lĩnh vực khác”.</w:t>
      </w:r>
      <w:bookmarkEnd w:id="3"/>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11B" w:rsidRDefault="00F0411B">
      <w:r>
        <w:separator/>
      </w:r>
    </w:p>
  </w:endnote>
  <w:endnote w:type="continuationSeparator" w:id="0">
    <w:p w:rsidR="00F0411B" w:rsidRDefault="00F0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11B" w:rsidRDefault="00F0411B">
      <w:r>
        <w:separator/>
      </w:r>
    </w:p>
  </w:footnote>
  <w:footnote w:type="continuationSeparator" w:id="0">
    <w:p w:rsidR="00F0411B" w:rsidRDefault="00F0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C0B52"/>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B6CF8"/>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1B"/>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2D085ECF-A554-425F-85D2-B2DC6B416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1986</Words>
  <Characters>11321</Characters>
  <Application>Microsoft Office Word</Application>
  <DocSecurity>0</DocSecurity>
  <Lines>94</Lines>
  <Paragraphs>26</Paragraphs>
  <ScaleCrop>false</ScaleCrop>
  <Company>Truong</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2026-08-05T01:50:00Z</dcterms:modified>
</cp:coreProperties>
</file>