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969" w:rsidRPr="007E433C" w:rsidRDefault="00BA25BB" w:rsidP="000737C8">
      <w:pPr>
        <w:ind w:right="-13"/>
        <w:jc w:val="center"/>
        <w:rPr>
          <w:b/>
          <w:szCs w:val="28"/>
        </w:rPr>
      </w:pPr>
      <w:r>
        <w:rPr>
          <w:b/>
          <w:szCs w:val="28"/>
        </w:rPr>
        <w:t>Mẫu 04-BN</w:t>
      </w:r>
    </w:p>
    <w:p w:rsidR="001A7DF5" w:rsidRDefault="001A7DF5" w:rsidP="001A7DF5">
      <w:pPr>
        <w:spacing w:before="120"/>
        <w:jc w:val="center"/>
        <w:rPr>
          <w:sz w:val="27"/>
          <w:szCs w:val="27"/>
        </w:rPr>
      </w:pPr>
      <w:r>
        <w:rPr>
          <w:i/>
          <w:sz w:val="27"/>
          <w:szCs w:val="27"/>
        </w:rPr>
        <w:t xml:space="preserve">(Kèm theo Hướng dẫn số </w:t>
      </w:r>
      <w:r w:rsidR="00022AF8">
        <w:rPr>
          <w:i/>
          <w:sz w:val="27"/>
          <w:szCs w:val="27"/>
        </w:rPr>
        <w:t>06</w:t>
      </w:r>
      <w:r>
        <w:rPr>
          <w:i/>
          <w:sz w:val="27"/>
          <w:szCs w:val="27"/>
        </w:rPr>
        <w:t xml:space="preserve">/HD-BCĐ ngày </w:t>
      </w:r>
      <w:r w:rsidR="00022AF8">
        <w:rPr>
          <w:i/>
          <w:sz w:val="27"/>
          <w:szCs w:val="27"/>
        </w:rPr>
        <w:t>22</w:t>
      </w:r>
      <w:r>
        <w:rPr>
          <w:i/>
          <w:sz w:val="27"/>
          <w:szCs w:val="27"/>
        </w:rPr>
        <w:t>/4/2026 của Ban Chỉ đạo)</w:t>
      </w:r>
    </w:p>
    <w:p w:rsidR="008650E1" w:rsidRPr="007E433C" w:rsidRDefault="00E41AFA" w:rsidP="000737C8">
      <w:pPr>
        <w:ind w:right="-13"/>
        <w:jc w:val="center"/>
        <w:rPr>
          <w:b/>
          <w:sz w:val="26"/>
          <w:szCs w:val="26"/>
        </w:rPr>
      </w:pPr>
      <w:r w:rsidRPr="007E433C">
        <w:rPr>
          <w:b/>
          <w:noProof/>
          <w:sz w:val="26"/>
          <w:szCs w:val="26"/>
          <w:lang w:val="en-ZW" w:eastAsia="ja-JP"/>
        </w:rPr>
        <mc:AlternateContent>
          <mc:Choice Requires="wps">
            <w:drawing>
              <wp:anchor distT="0" distB="0" distL="114300" distR="114300" simplePos="0" relativeHeight="251658240" behindDoc="0" locked="0" layoutInCell="1" allowOverlap="1" wp14:anchorId="70171ACB" wp14:editId="07777777">
                <wp:simplePos x="0" y="0"/>
                <wp:positionH relativeFrom="column">
                  <wp:posOffset>3699510</wp:posOffset>
                </wp:positionH>
                <wp:positionV relativeFrom="paragraph">
                  <wp:posOffset>53975</wp:posOffset>
                </wp:positionV>
                <wp:extent cx="1828800" cy="0"/>
                <wp:effectExtent l="13335" t="6350" r="5715" b="12700"/>
                <wp:wrapNone/>
                <wp:docPr id="1495822126"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p14="http://schemas.microsoft.com/office/word/2010/wordml" xmlns:a14="http://schemas.microsoft.com/office/drawing/2010/main" xmlns:a="http://schemas.openxmlformats.org/drawingml/2006/main">
            <w:pict w14:anchorId="6635EA14">
              <v:shapetype id="_x0000_t32" coordsize="21600,21600" o:oned="t" filled="f" o:spt="32" path="m,l21600,21600e" w14:anchorId="60F95016">
                <v:path fillok="f" arrowok="t" o:connecttype="none"/>
                <o:lock v:ext="edit" shapetype="t"/>
              </v:shapetype>
              <v:shape id="AutoShape 5" style="position:absolute;margin-left:291.3pt;margin-top:4.25pt;width:2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Mns2twEAAFYDAAAOAAAAZHJzL2Uyb0RvYy54bWysU8Fu2zAMvQ/YPwi6L7YDdMiMOD2k6y7d FqDdBzCSbAuTRYFU4uTvJ6lJVmy3YT4IlEg+Pj7S6/vT5MTREFv0nWwWtRTGK9TWD5388fL4YSUF R/AaHHrTybNheb95/249h9YscUSnDYkE4rmdQyfHGENbVaxGMwEvMBifnD3SBDFdaag0wZzQJ1ct 6/pjNSPpQKgMc3p9eHXKTcHve6Pi975nE4XrZOIWy0nl3Oez2qyhHQjCaNWFBvwDiwmsT0VvUA8Q QRzI/gU1WUXI2MeFwqnCvrfKlB5SN039RzfPIwRTeknicLjJxP8PVn07bv2OMnV18s/hCdVPFh63 I/jBFAIv55AG12Spqjlwe0vJFw47Evv5K+oUA4eIRYVTT1OGTP2JUxH7fBPbnKJQ6bFZLVerOs1E XX0VtNfEQBy/GJxENjrJkcAOY9yi92mkSE0pA8cnjpkWtNeEXNXjo3WuTNZ5MXfy093yriQwOquz M4cxDfutI3GEvBvlKz0mz9swwoPXBWw0oD9f7AjWvdqpuPMXabIaefW43aM+7+gqWRpeYXlZtLwd b+8l+/fvsPkFAAD//wMAUEsDBBQABgAIAAAAIQBcAD6w2gAAAAcBAAAPAAAAZHJzL2Rvd25yZXYu eG1sTI7BTsMwEETvSPyDtUhcELUbKSWkcaoKiQNH2kpc3XibBOJ1FDtN6NezcKHHpxnNvGIzu06c cQitJw3LhQKBVHnbUq3hsH99zECEaMiazhNq+MYAm/L2pjC59RO943kXa8EjFHKjoYmxz6UMVYPO hIXvkTg7+cGZyDjU0g5m4nHXyUSplXSmJX5oTI8vDVZfu9FpwDCmS7V9dvXh7TI9fCSXz6nfa31/ N2/XICLO8b8Mv/qsDiU7Hf1INohOQ5olK65qyFIQnGdPivn4x7Is5LV/+QMAAP//AwBQSwECLQAU AAYACAAAACEAtoM4kv4AAADhAQAAEwAAAAAAAAAAAAAAAAAAAAAAW0NvbnRlbnRfVHlwZXNdLnht bFBLAQItABQABgAIAAAAIQA4/SH/1gAAAJQBAAALAAAAAAAAAAAAAAAAAC8BAABfcmVscy8ucmVs c1BLAQItABQABgAIAAAAIQD2Mns2twEAAFYDAAAOAAAAAAAAAAAAAAAAAC4CAABkcnMvZTJvRG9j LnhtbFBLAQItABQABgAIAAAAIQBcAD6w2gAAAAcBAAAPAAAAAAAAAAAAAAAAABEEAABkcnMvZG93 bnJldi54bWxQSwUGAAAAAAQABADzAAAAGAUAAAAA "/>
            </w:pict>
          </mc:Fallback>
        </mc:AlternateContent>
      </w:r>
    </w:p>
    <w:p w:rsidR="003C6521" w:rsidRPr="007E433C" w:rsidRDefault="003C6521" w:rsidP="00A306EB">
      <w:pPr>
        <w:widowControl w:val="0"/>
        <w:spacing w:before="120" w:after="120" w:line="360" w:lineRule="exact"/>
        <w:ind w:firstLine="567"/>
        <w:jc w:val="both"/>
        <w:rPr>
          <w:b/>
          <w:szCs w:val="28"/>
        </w:rPr>
      </w:pPr>
      <w:r w:rsidRPr="007E433C">
        <w:rPr>
          <w:b/>
          <w:szCs w:val="28"/>
        </w:rPr>
        <w:t xml:space="preserve">Lưu ý: </w:t>
      </w:r>
    </w:p>
    <w:p w:rsidR="003C6521" w:rsidRPr="007E433C" w:rsidRDefault="003C6521" w:rsidP="00A306EB">
      <w:pPr>
        <w:widowControl w:val="0"/>
        <w:spacing w:before="120" w:after="120" w:line="360" w:lineRule="exact"/>
        <w:ind w:firstLine="567"/>
        <w:jc w:val="both"/>
        <w:rPr>
          <w:bCs/>
          <w:szCs w:val="28"/>
        </w:rPr>
      </w:pPr>
      <w:r w:rsidRPr="007E433C">
        <w:rPr>
          <w:bCs/>
          <w:szCs w:val="28"/>
        </w:rPr>
        <w:t xml:space="preserve">- Các cơ quan đồng thời thực hiện xây dựng Báo cáo và tổng hợp kết quả tổng rà soát trên </w:t>
      </w:r>
      <w:r w:rsidRPr="007E433C">
        <w:rPr>
          <w:bCs/>
        </w:rPr>
        <w:t xml:space="preserve">Phần mềm hỗ trợ kiểm tra, rà soát VBQPPL </w:t>
      </w:r>
      <w:r w:rsidR="000737C8" w:rsidRPr="007E433C">
        <w:rPr>
          <w:bCs/>
        </w:rPr>
        <w:t>tại</w:t>
      </w:r>
      <w:r w:rsidR="000737C8" w:rsidRPr="007E433C">
        <w:rPr>
          <w:bCs/>
          <w:lang w:val="vi-VN"/>
        </w:rPr>
        <w:t xml:space="preserve"> </w:t>
      </w:r>
      <w:r w:rsidRPr="007E433C">
        <w:rPr>
          <w:bCs/>
          <w:szCs w:val="28"/>
        </w:rPr>
        <w:t xml:space="preserve">địa chỉ: </w:t>
      </w:r>
      <w:r w:rsidRPr="007E433C">
        <w:rPr>
          <w:b/>
        </w:rPr>
        <w:t>https://kiemtrarasoat.moj.gov.vn</w:t>
      </w:r>
      <w:r w:rsidRPr="007E433C">
        <w:rPr>
          <w:bCs/>
          <w:szCs w:val="28"/>
        </w:rPr>
        <w:t>.</w:t>
      </w:r>
    </w:p>
    <w:p w:rsidR="003C6521" w:rsidRPr="007E433C" w:rsidRDefault="003C6521" w:rsidP="00A306EB">
      <w:pPr>
        <w:widowControl w:val="0"/>
        <w:spacing w:before="120" w:after="120" w:line="360" w:lineRule="exact"/>
        <w:ind w:firstLine="567"/>
        <w:jc w:val="both"/>
        <w:rPr>
          <w:bCs/>
          <w:color w:val="000000"/>
          <w:szCs w:val="28"/>
        </w:rPr>
      </w:pPr>
      <w:r w:rsidRPr="007E433C">
        <w:rPr>
          <w:b/>
          <w:szCs w:val="28"/>
        </w:rPr>
        <w:t xml:space="preserve">- </w:t>
      </w:r>
      <w:r w:rsidRPr="007E433C">
        <w:rPr>
          <w:bCs/>
          <w:szCs w:val="28"/>
        </w:rPr>
        <w:t>Các cơ quan thực hiện việc nhập kết quả rà soát vào các Phụ lục</w:t>
      </w:r>
      <w:r w:rsidRPr="007E433C">
        <w:rPr>
          <w:b/>
          <w:szCs w:val="28"/>
        </w:rPr>
        <w:t xml:space="preserve"> </w:t>
      </w:r>
      <w:r w:rsidRPr="007E433C">
        <w:rPr>
          <w:b/>
          <w:szCs w:val="28"/>
          <w:u w:val="single"/>
        </w:rPr>
        <w:t>theo hình thức trực tuyến</w:t>
      </w:r>
      <w:r w:rsidRPr="007E433C">
        <w:rPr>
          <w:b/>
          <w:szCs w:val="28"/>
        </w:rPr>
        <w:t xml:space="preserve"> hoặc </w:t>
      </w:r>
      <w:r w:rsidRPr="007E433C">
        <w:rPr>
          <w:b/>
          <w:szCs w:val="28"/>
          <w:u w:val="single"/>
        </w:rPr>
        <w:t xml:space="preserve">theo mẫu </w:t>
      </w:r>
      <w:r w:rsidRPr="007E433C">
        <w:rPr>
          <w:b/>
          <w:i/>
          <w:iCs/>
          <w:szCs w:val="28"/>
          <w:u w:val="single"/>
        </w:rPr>
        <w:t>(định dạng file excel)</w:t>
      </w:r>
      <w:r w:rsidRPr="007E433C">
        <w:rPr>
          <w:bCs/>
          <w:szCs w:val="28"/>
        </w:rPr>
        <w:t xml:space="preserve"> </w:t>
      </w:r>
      <w:r w:rsidRPr="007E433C">
        <w:rPr>
          <w:b/>
          <w:szCs w:val="28"/>
        </w:rPr>
        <w:t>tải</w:t>
      </w:r>
      <w:r w:rsidR="000737C8" w:rsidRPr="007E433C">
        <w:rPr>
          <w:b/>
          <w:szCs w:val="28"/>
          <w:lang w:val="vi-VN"/>
        </w:rPr>
        <w:t xml:space="preserve"> xuống</w:t>
      </w:r>
      <w:r w:rsidRPr="007E433C">
        <w:rPr>
          <w:bCs/>
          <w:szCs w:val="28"/>
        </w:rPr>
        <w:t xml:space="preserve"> từ địa chỉ: </w:t>
      </w:r>
      <w:r w:rsidRPr="007E433C">
        <w:rPr>
          <w:b/>
        </w:rPr>
        <w:t>https://kiemtrarasoat.moj.gov.vn.</w:t>
      </w:r>
    </w:p>
    <w:p w:rsidR="003C6521" w:rsidRPr="007E433C" w:rsidRDefault="003C6521" w:rsidP="00A306EB">
      <w:pPr>
        <w:widowControl w:val="0"/>
        <w:spacing w:before="120" w:after="120" w:line="360" w:lineRule="exact"/>
        <w:ind w:firstLine="567"/>
        <w:jc w:val="both"/>
        <w:rPr>
          <w:b/>
          <w:szCs w:val="28"/>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rsidR="00A272F3" w:rsidRPr="007E433C" w:rsidRDefault="00A272F3" w:rsidP="000737C8">
      <w:pPr>
        <w:ind w:right="-13"/>
        <w:jc w:val="center"/>
        <w:rPr>
          <w:b/>
          <w:sz w:val="26"/>
          <w:szCs w:val="26"/>
        </w:rPr>
      </w:pPr>
      <w:r w:rsidRPr="007E433C">
        <w:rPr>
          <w:b/>
          <w:sz w:val="26"/>
          <w:szCs w:val="26"/>
        </w:rPr>
        <w:t>Phụ lục</w:t>
      </w:r>
      <w:r w:rsidR="009B5012" w:rsidRPr="007E433C">
        <w:rPr>
          <w:b/>
          <w:sz w:val="26"/>
          <w:szCs w:val="26"/>
        </w:rPr>
        <w:t xml:space="preserve"> </w:t>
      </w:r>
      <w:r w:rsidR="00003D5B" w:rsidRPr="007E433C">
        <w:rPr>
          <w:b/>
          <w:sz w:val="26"/>
          <w:szCs w:val="26"/>
        </w:rPr>
        <w:t>II</w:t>
      </w:r>
    </w:p>
    <w:p w:rsidR="006858D9" w:rsidRPr="007E433C" w:rsidRDefault="006858D9" w:rsidP="000737C8">
      <w:pPr>
        <w:ind w:right="-13"/>
        <w:jc w:val="center"/>
        <w:rPr>
          <w:b/>
          <w:sz w:val="26"/>
          <w:szCs w:val="26"/>
        </w:rPr>
      </w:pPr>
      <w:r w:rsidRPr="007E433C">
        <w:rPr>
          <w:b/>
          <w:sz w:val="26"/>
          <w:szCs w:val="26"/>
        </w:rPr>
        <w:t>DANH MỤC</w:t>
      </w:r>
    </w:p>
    <w:p w:rsidR="000243B7" w:rsidRPr="007E433C" w:rsidRDefault="00A45A2E" w:rsidP="00A45A2E">
      <w:pPr>
        <w:shd w:val="clear" w:color="auto" w:fill="FFFFFF"/>
        <w:jc w:val="center"/>
        <w:rPr>
          <w:color w:val="000000"/>
          <w:szCs w:val="28"/>
        </w:rPr>
      </w:pPr>
      <w:r>
        <w:rPr>
          <w:b/>
          <w:bCs/>
          <w:szCs w:val="28"/>
        </w:rPr>
        <w:t>Văn bản quy phạm pháp luật đề xuất sửa đổi, bổ sung; thay thế; tạm ngưng hiệu lực, bãi bỏ một phần</w:t>
      </w:r>
    </w:p>
    <w:p w:rsidR="006B528A" w:rsidRPr="00E07D07" w:rsidRDefault="006B528A" w:rsidP="006B528A">
      <w:pPr>
        <w:tabs>
          <w:tab w:val="right" w:leader="dot" w:pos="6804"/>
        </w:tabs>
        <w:jc w:val="center"/>
        <w:rPr>
          <w:b/>
          <w:sz w:val="26"/>
          <w:szCs w:val="26"/>
          <w:vertAlign w:val="superscript"/>
        </w:rPr>
      </w:pPr>
      <w:bookmarkStart w:id="0" w:name="_Hlk227595043"/>
      <w:r>
        <w:rPr>
          <w:b/>
          <w:sz w:val="26"/>
          <w:szCs w:val="26"/>
        </w:rPr>
        <w:t>Cơ quan rà soát: Bộ Khoa học và Công nghệ</w:t>
      </w:r>
    </w:p>
    <w:p w:rsidR="006B528A" w:rsidRDefault="00E41AFA" w:rsidP="006B528A">
      <w:pPr>
        <w:jc w:val="center"/>
        <w:rPr>
          <w:bCs/>
          <w:i/>
          <w:iCs/>
          <w:sz w:val="26"/>
          <w:szCs w:val="26"/>
        </w:rPr>
      </w:pPr>
      <w:r>
        <w:rPr>
          <w:bCs/>
          <w:noProof/>
          <w:sz w:val="26"/>
          <w:szCs w:val="26"/>
          <w:lang w:val="en-ZW" w:eastAsia="ja-JP"/>
        </w:rPr>
        <w:t>(Kèm theo Báo cáo số: ......... ngày ......... của Bộ Khoa học và Công nghệ)</w:t>
      </w:r>
    </w:p>
    <w:bookmarkEnd w:id="0"/>
    <w:p w:rsidR="00A34F3D" w:rsidRPr="007E433C" w:rsidRDefault="00A34F3D" w:rsidP="00865F69">
      <w:pPr>
        <w:jc w:val="center"/>
        <w:rPr>
          <w:bCs/>
          <w:i/>
          <w:iCs/>
          <w:sz w:val="26"/>
          <w:szCs w:val="26"/>
        </w:rPr>
      </w:pPr>
    </w:p>
    <w:tbl>
      <w:tblPr>
        <w:tblpPr w:leftFromText="180" w:rightFromText="180" w:vertAnchor="text" w:tblpXSpec="center" w:tblpY="1"/>
        <w:tblOverlap w:val="never"/>
        <w:tblW w:w="15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848"/>
        <w:gridCol w:w="2121"/>
        <w:gridCol w:w="4003"/>
        <w:gridCol w:w="1417"/>
        <w:gridCol w:w="1275"/>
        <w:gridCol w:w="1904"/>
        <w:gridCol w:w="1710"/>
      </w:tblGrid>
      <w:tr w:rsidR="007C5D38" w:rsidRPr="007E433C" w:rsidTr="70A16931">
        <w:trPr>
          <w:trHeight w:val="854"/>
          <w:tblHeader/>
        </w:trPr>
        <w:tc>
          <w:tcPr>
            <w:tcW w:w="959" w:type="dxa"/>
            <w:shd w:val="clear" w:color="auto" w:fill="F7CAAC" w:themeFill="accent2" w:themeFillTint="66"/>
            <w:vAlign w:val="center"/>
          </w:tcPr>
          <w:p w:rsidR="007C5D38" w:rsidRPr="007E433C" w:rsidRDefault="007C5D38" w:rsidP="00A01505">
            <w:pPr>
              <w:jc w:val="center"/>
              <w:rPr>
                <w:b/>
                <w:bCs/>
                <w:iCs/>
                <w:sz w:val="24"/>
              </w:rPr>
            </w:pPr>
            <w:r w:rsidRPr="007E433C">
              <w:rPr>
                <w:b/>
                <w:bCs/>
                <w:iCs/>
                <w:sz w:val="24"/>
              </w:rPr>
              <w:t>STT</w:t>
            </w:r>
          </w:p>
        </w:tc>
        <w:tc>
          <w:tcPr>
            <w:tcW w:w="1848" w:type="dxa"/>
            <w:shd w:val="clear" w:color="auto" w:fill="F7CAAC" w:themeFill="accent2" w:themeFillTint="66"/>
            <w:vAlign w:val="center"/>
          </w:tcPr>
          <w:p w:rsidR="007C5D38" w:rsidRPr="007E433C" w:rsidRDefault="007C5D38" w:rsidP="00A01505">
            <w:pPr>
              <w:jc w:val="center"/>
              <w:rPr>
                <w:b/>
                <w:bCs/>
                <w:iCs/>
                <w:sz w:val="24"/>
              </w:rPr>
            </w:pPr>
            <w:r w:rsidRPr="007E433C">
              <w:rPr>
                <w:b/>
                <w:bCs/>
                <w:iCs/>
                <w:sz w:val="24"/>
              </w:rPr>
              <w:t>Tên VB được rà soát</w:t>
            </w:r>
          </w:p>
        </w:tc>
        <w:tc>
          <w:tcPr>
            <w:tcW w:w="2121" w:type="dxa"/>
            <w:shd w:val="clear" w:color="auto" w:fill="F7CAAC" w:themeFill="accent2" w:themeFillTint="66"/>
            <w:vAlign w:val="center"/>
          </w:tcPr>
          <w:p w:rsidR="007C5D38" w:rsidRPr="007E433C" w:rsidRDefault="007C5D38" w:rsidP="00A01505">
            <w:pPr>
              <w:jc w:val="center"/>
              <w:rPr>
                <w:b/>
                <w:bCs/>
                <w:iCs/>
                <w:sz w:val="24"/>
              </w:rPr>
            </w:pPr>
            <w:r w:rsidRPr="007E433C">
              <w:rPr>
                <w:b/>
                <w:bCs/>
                <w:iCs/>
                <w:sz w:val="24"/>
              </w:rPr>
              <w:t>Căn cứ rà soát</w:t>
            </w:r>
          </w:p>
        </w:tc>
        <w:tc>
          <w:tcPr>
            <w:tcW w:w="4003" w:type="dxa"/>
            <w:shd w:val="clear" w:color="auto" w:fill="F7CAAC" w:themeFill="accent2" w:themeFillTint="66"/>
            <w:vAlign w:val="center"/>
          </w:tcPr>
          <w:p w:rsidR="007C5D38" w:rsidRPr="007E433C" w:rsidRDefault="007C5D38" w:rsidP="00A01505">
            <w:pPr>
              <w:jc w:val="center"/>
              <w:rPr>
                <w:b/>
                <w:bCs/>
                <w:sz w:val="24"/>
              </w:rPr>
            </w:pPr>
            <w:r w:rsidRPr="007E433C">
              <w:rPr>
                <w:b/>
                <w:bCs/>
                <w:sz w:val="24"/>
              </w:rPr>
              <w:t>Phân tích các nội dung</w:t>
            </w:r>
            <w:r w:rsidR="00846B3D" w:rsidRPr="007E433C">
              <w:rPr>
                <w:b/>
                <w:bCs/>
                <w:sz w:val="24"/>
              </w:rPr>
              <w:t>,</w:t>
            </w:r>
            <w:r w:rsidRPr="007E433C">
              <w:rPr>
                <w:b/>
                <w:bCs/>
                <w:sz w:val="24"/>
              </w:rPr>
              <w:t xml:space="preserve"> quy định cần xử lý của VB được rà soát</w:t>
            </w:r>
          </w:p>
        </w:tc>
        <w:tc>
          <w:tcPr>
            <w:tcW w:w="1417" w:type="dxa"/>
            <w:shd w:val="clear" w:color="auto" w:fill="F7CAAC" w:themeFill="accent2" w:themeFillTint="66"/>
            <w:vAlign w:val="center"/>
          </w:tcPr>
          <w:p w:rsidR="007C5D38" w:rsidRPr="007E433C" w:rsidRDefault="007C5D38" w:rsidP="00A01505">
            <w:pPr>
              <w:jc w:val="center"/>
              <w:rPr>
                <w:b/>
                <w:bCs/>
                <w:sz w:val="24"/>
              </w:rPr>
            </w:pPr>
            <w:r w:rsidRPr="007E433C">
              <w:rPr>
                <w:b/>
                <w:bCs/>
                <w:sz w:val="24"/>
              </w:rPr>
              <w:t>Hình thức xử lý VB được rà soát</w:t>
            </w:r>
          </w:p>
        </w:tc>
        <w:tc>
          <w:tcPr>
            <w:tcW w:w="1275" w:type="dxa"/>
            <w:shd w:val="clear" w:color="auto" w:fill="F7CAAC" w:themeFill="accent2" w:themeFillTint="66"/>
            <w:vAlign w:val="center"/>
          </w:tcPr>
          <w:p w:rsidR="007C5D38" w:rsidRPr="007E433C" w:rsidRDefault="007C5D38" w:rsidP="00A01505">
            <w:pPr>
              <w:jc w:val="center"/>
              <w:rPr>
                <w:b/>
                <w:bCs/>
                <w:iCs/>
                <w:sz w:val="24"/>
              </w:rPr>
            </w:pPr>
            <w:r w:rsidRPr="007E433C">
              <w:rPr>
                <w:b/>
                <w:bCs/>
                <w:iCs/>
                <w:sz w:val="24"/>
              </w:rPr>
              <w:t>Lộ trình</w:t>
            </w:r>
          </w:p>
          <w:p w:rsidR="007C5D38" w:rsidRPr="007E433C" w:rsidRDefault="007C5D38" w:rsidP="00A01505">
            <w:pPr>
              <w:jc w:val="center"/>
              <w:rPr>
                <w:b/>
                <w:bCs/>
                <w:iCs/>
                <w:sz w:val="24"/>
              </w:rPr>
            </w:pPr>
            <w:r w:rsidRPr="007E433C">
              <w:rPr>
                <w:b/>
                <w:bCs/>
                <w:iCs/>
                <w:sz w:val="24"/>
              </w:rPr>
              <w:t>xử lý</w:t>
            </w:r>
          </w:p>
        </w:tc>
        <w:tc>
          <w:tcPr>
            <w:tcW w:w="1904" w:type="dxa"/>
            <w:shd w:val="clear" w:color="auto" w:fill="F7CAAC" w:themeFill="accent2" w:themeFillTint="66"/>
            <w:vAlign w:val="center"/>
          </w:tcPr>
          <w:p w:rsidR="007C5D38" w:rsidRPr="007E433C" w:rsidRDefault="007C5D38" w:rsidP="00A01505">
            <w:pPr>
              <w:jc w:val="center"/>
              <w:rPr>
                <w:b/>
                <w:bCs/>
                <w:iCs/>
                <w:sz w:val="24"/>
              </w:rPr>
            </w:pPr>
            <w:r w:rsidRPr="007E433C">
              <w:rPr>
                <w:b/>
                <w:bCs/>
                <w:iCs/>
                <w:sz w:val="24"/>
              </w:rPr>
              <w:t>Tiêu chí rà soát</w:t>
            </w:r>
          </w:p>
        </w:tc>
        <w:tc>
          <w:tcPr>
            <w:tcW w:w="1710" w:type="dxa"/>
            <w:shd w:val="clear" w:color="auto" w:fill="F7CAAC" w:themeFill="accent2" w:themeFillTint="66"/>
            <w:vAlign w:val="center"/>
          </w:tcPr>
          <w:p w:rsidR="007C5D38" w:rsidRPr="007E433C" w:rsidRDefault="00856BA1" w:rsidP="00A01505">
            <w:pPr>
              <w:jc w:val="center"/>
              <w:rPr>
                <w:b/>
                <w:bCs/>
                <w:iCs/>
                <w:sz w:val="24"/>
              </w:rPr>
            </w:pPr>
            <w:r>
              <w:rPr>
                <w:b/>
                <w:bCs/>
                <w:iCs/>
                <w:sz w:val="24"/>
              </w:rPr>
              <w:t>Ý kiến Bộ KH&amp;CN</w:t>
            </w:r>
          </w:p>
        </w:tc>
      </w:tr>
      <w:tr w:rsidR="007C5D38" w:rsidRPr="007E433C" w:rsidTr="70A16931">
        <w:trPr>
          <w:tblHeader/>
        </w:trPr>
        <w:tc>
          <w:tcPr>
            <w:tcW w:w="959" w:type="dxa"/>
            <w:shd w:val="clear" w:color="auto" w:fill="F7CAAC" w:themeFill="accent2" w:themeFillTint="66"/>
          </w:tcPr>
          <w:p w:rsidR="007C5D38" w:rsidRPr="007E433C" w:rsidRDefault="007C5D38" w:rsidP="00A01505">
            <w:pPr>
              <w:jc w:val="center"/>
              <w:rPr>
                <w:b/>
                <w:bCs/>
                <w:iCs/>
                <w:sz w:val="24"/>
              </w:rPr>
            </w:pPr>
            <w:r w:rsidRPr="007E433C">
              <w:rPr>
                <w:b/>
                <w:bCs/>
                <w:iCs/>
                <w:sz w:val="24"/>
              </w:rPr>
              <w:t>(1)</w:t>
            </w:r>
          </w:p>
        </w:tc>
        <w:tc>
          <w:tcPr>
            <w:tcW w:w="1848" w:type="dxa"/>
            <w:shd w:val="clear" w:color="auto" w:fill="F7CAAC" w:themeFill="accent2" w:themeFillTint="66"/>
          </w:tcPr>
          <w:p w:rsidR="007C5D38" w:rsidRPr="007E433C" w:rsidRDefault="007C5D38" w:rsidP="00A01505">
            <w:pPr>
              <w:jc w:val="center"/>
              <w:rPr>
                <w:b/>
                <w:bCs/>
                <w:iCs/>
                <w:sz w:val="24"/>
              </w:rPr>
            </w:pPr>
            <w:r w:rsidRPr="007E433C">
              <w:rPr>
                <w:b/>
                <w:bCs/>
                <w:iCs/>
                <w:sz w:val="24"/>
              </w:rPr>
              <w:t>(2)</w:t>
            </w:r>
          </w:p>
        </w:tc>
        <w:tc>
          <w:tcPr>
            <w:tcW w:w="2121" w:type="dxa"/>
            <w:shd w:val="clear" w:color="auto" w:fill="F7CAAC" w:themeFill="accent2" w:themeFillTint="66"/>
          </w:tcPr>
          <w:p w:rsidR="007C5D38" w:rsidRPr="007E433C" w:rsidRDefault="007C5D38" w:rsidP="00A01505">
            <w:pPr>
              <w:jc w:val="center"/>
              <w:rPr>
                <w:b/>
                <w:bCs/>
                <w:iCs/>
                <w:sz w:val="24"/>
              </w:rPr>
            </w:pPr>
            <w:r w:rsidRPr="007E433C">
              <w:rPr>
                <w:b/>
                <w:bCs/>
                <w:iCs/>
                <w:sz w:val="24"/>
              </w:rPr>
              <w:t>(3)</w:t>
            </w:r>
          </w:p>
        </w:tc>
        <w:tc>
          <w:tcPr>
            <w:tcW w:w="4003" w:type="dxa"/>
            <w:shd w:val="clear" w:color="auto" w:fill="F7CAAC" w:themeFill="accent2" w:themeFillTint="66"/>
          </w:tcPr>
          <w:p w:rsidR="007C5D38" w:rsidRPr="007E433C" w:rsidRDefault="007C5D38" w:rsidP="00A01505">
            <w:pPr>
              <w:jc w:val="center"/>
              <w:rPr>
                <w:b/>
                <w:bCs/>
                <w:iCs/>
                <w:sz w:val="24"/>
              </w:rPr>
            </w:pPr>
            <w:r w:rsidRPr="007E433C">
              <w:rPr>
                <w:b/>
                <w:bCs/>
                <w:iCs/>
                <w:sz w:val="24"/>
              </w:rPr>
              <w:t>(4)</w:t>
            </w:r>
          </w:p>
        </w:tc>
        <w:tc>
          <w:tcPr>
            <w:tcW w:w="1417" w:type="dxa"/>
            <w:shd w:val="clear" w:color="auto" w:fill="F7CAAC" w:themeFill="accent2" w:themeFillTint="66"/>
          </w:tcPr>
          <w:p w:rsidR="007C5D38" w:rsidRPr="007E433C" w:rsidRDefault="007C5D38" w:rsidP="00A01505">
            <w:pPr>
              <w:jc w:val="center"/>
              <w:rPr>
                <w:b/>
                <w:bCs/>
                <w:iCs/>
                <w:sz w:val="24"/>
              </w:rPr>
            </w:pPr>
            <w:r w:rsidRPr="007E433C">
              <w:rPr>
                <w:b/>
                <w:bCs/>
                <w:iCs/>
                <w:sz w:val="24"/>
              </w:rPr>
              <w:t>(5)</w:t>
            </w:r>
          </w:p>
        </w:tc>
        <w:tc>
          <w:tcPr>
            <w:tcW w:w="1275" w:type="dxa"/>
            <w:shd w:val="clear" w:color="auto" w:fill="F7CAAC" w:themeFill="accent2" w:themeFillTint="66"/>
          </w:tcPr>
          <w:p w:rsidR="007C5D38" w:rsidRPr="007E433C" w:rsidRDefault="007C5D38" w:rsidP="00A01505">
            <w:pPr>
              <w:jc w:val="center"/>
              <w:rPr>
                <w:b/>
                <w:bCs/>
                <w:iCs/>
                <w:sz w:val="24"/>
              </w:rPr>
            </w:pPr>
            <w:r w:rsidRPr="007E433C">
              <w:rPr>
                <w:b/>
                <w:bCs/>
                <w:iCs/>
                <w:sz w:val="24"/>
              </w:rPr>
              <w:t>(6)</w:t>
            </w:r>
          </w:p>
        </w:tc>
        <w:tc>
          <w:tcPr>
            <w:tcW w:w="1904" w:type="dxa"/>
            <w:shd w:val="clear" w:color="auto" w:fill="F7CAAC" w:themeFill="accent2" w:themeFillTint="66"/>
          </w:tcPr>
          <w:p w:rsidR="007C5D38" w:rsidRPr="007E433C" w:rsidRDefault="007C5D38" w:rsidP="00A01505">
            <w:pPr>
              <w:jc w:val="center"/>
              <w:rPr>
                <w:b/>
                <w:bCs/>
                <w:iCs/>
                <w:sz w:val="24"/>
              </w:rPr>
            </w:pPr>
            <w:r w:rsidRPr="007E433C">
              <w:rPr>
                <w:b/>
                <w:bCs/>
                <w:iCs/>
                <w:sz w:val="24"/>
              </w:rPr>
              <w:t>(7)</w:t>
            </w:r>
          </w:p>
        </w:tc>
        <w:tc>
          <w:tcPr>
            <w:tcW w:w="1710" w:type="dxa"/>
            <w:shd w:val="clear" w:color="auto" w:fill="F7CAAC" w:themeFill="accent2" w:themeFillTint="66"/>
          </w:tcPr>
          <w:p w:rsidR="007C5D38" w:rsidRPr="007E433C" w:rsidRDefault="007C5D38" w:rsidP="00A01505">
            <w:pPr>
              <w:jc w:val="center"/>
              <w:rPr>
                <w:b/>
                <w:bCs/>
                <w:iCs/>
                <w:sz w:val="24"/>
              </w:rPr>
            </w:pPr>
            <w:r w:rsidRPr="007E433C">
              <w:rPr>
                <w:b/>
                <w:bCs/>
                <w:iCs/>
                <w:sz w:val="24"/>
              </w:rPr>
              <w:t>(</w:t>
            </w:r>
            <w:r w:rsidR="006D2775" w:rsidRPr="007E433C">
              <w:rPr>
                <w:b/>
                <w:bCs/>
                <w:iCs/>
                <w:sz w:val="24"/>
              </w:rPr>
              <w:t>8</w:t>
            </w:r>
            <w:r w:rsidRPr="007E433C">
              <w:rPr>
                <w:b/>
                <w:bCs/>
                <w:iCs/>
                <w:sz w:val="24"/>
              </w:rPr>
              <w:t>)</w:t>
            </w:r>
          </w:p>
        </w:tc>
      </w:tr>
      <w:tr w:rsidR="00D12E49">
        <w:trPr>
          <w:trHeight w:val="315"/>
        </w:trPr>
        <w:tc>
          <w:tcPr>
            <w:tcW w:w="15237" w:type="dxa"/>
            <w:gridSpan w:val="8"/>
            <w:vAlign w:val="center"/>
          </w:tcPr>
          <w:p w:rsidR="00D12E49" w:rsidRDefault="005416CE">
            <w:pPr>
              <w:ind w:left="1080"/>
              <w:jc w:val="center"/>
              <w:rPr>
                <w:b/>
                <w:sz w:val="26"/>
                <w:szCs w:val="26"/>
              </w:rPr>
            </w:pPr>
            <w:r>
              <w:rPr>
                <w:b/>
                <w:sz w:val="26"/>
                <w:szCs w:val="26"/>
              </w:rPr>
              <w:t>I. VIỄN THÔNG</w:t>
            </w:r>
          </w:p>
        </w:tc>
      </w:tr>
      <w:tr w:rsidR="00D12E49">
        <w:tc>
          <w:tcPr>
            <w:tcW w:w="959" w:type="dxa"/>
            <w:vAlign w:val="center"/>
          </w:tcPr>
          <w:p w:rsidR="00D12E49" w:rsidRDefault="005416CE">
            <w:pPr>
              <w:jc w:val="center"/>
              <w:rPr>
                <w:bCs/>
                <w:iCs/>
                <w:sz w:val="26"/>
                <w:szCs w:val="26"/>
              </w:rPr>
            </w:pPr>
            <w:r>
              <w:rPr>
                <w:bCs/>
                <w:iCs/>
                <w:sz w:val="26"/>
                <w:szCs w:val="26"/>
              </w:rPr>
              <w:t>1.</w:t>
            </w:r>
          </w:p>
        </w:tc>
        <w:tc>
          <w:tcPr>
            <w:tcW w:w="1848" w:type="dxa"/>
            <w:vAlign w:val="center"/>
          </w:tcPr>
          <w:p w:rsidR="00D12E49" w:rsidRDefault="005416CE">
            <w:pPr>
              <w:jc w:val="both"/>
              <w:rPr>
                <w:bCs/>
                <w:iCs/>
                <w:sz w:val="26"/>
                <w:szCs w:val="26"/>
              </w:rPr>
            </w:pPr>
            <w:r>
              <w:rPr>
                <w:bCs/>
                <w:iCs/>
                <w:sz w:val="26"/>
                <w:szCs w:val="26"/>
              </w:rPr>
              <w:t xml:space="preserve">Thông tư số 13/2025/TT-BKHCN ngày 16/07/2025 của Bộ Khoa học và Công nghệ Quy định việc phân cấp </w:t>
            </w:r>
            <w:r>
              <w:rPr>
                <w:bCs/>
                <w:iCs/>
                <w:sz w:val="26"/>
                <w:szCs w:val="26"/>
              </w:rPr>
              <w:t xml:space="preserve">thẩm </w:t>
            </w:r>
            <w:r>
              <w:rPr>
                <w:bCs/>
                <w:iCs/>
                <w:sz w:val="26"/>
                <w:szCs w:val="26"/>
              </w:rPr>
              <w:lastRenderedPageBreak/>
              <w:t>quyền cấp, gia hạn, cấp lại, sửa đổi, bổ sung, thu hồi giấy phép viễn thông, yêu cầu chấm dứt hoạt động cung cấp dịch vụ viễn thông</w:t>
            </w:r>
          </w:p>
        </w:tc>
        <w:tc>
          <w:tcPr>
            <w:tcW w:w="2121" w:type="dxa"/>
            <w:vAlign w:val="center"/>
          </w:tcPr>
          <w:p w:rsidR="00D12E49" w:rsidRDefault="005416CE">
            <w:pPr>
              <w:jc w:val="both"/>
              <w:rPr>
                <w:bCs/>
                <w:iCs/>
                <w:sz w:val="26"/>
                <w:szCs w:val="26"/>
              </w:rPr>
            </w:pPr>
            <w:r>
              <w:rPr>
                <w:bCs/>
                <w:iCs/>
                <w:sz w:val="26"/>
                <w:szCs w:val="26"/>
              </w:rPr>
              <w:lastRenderedPageBreak/>
              <w:t>Cải cách TTHC</w:t>
            </w:r>
          </w:p>
        </w:tc>
        <w:tc>
          <w:tcPr>
            <w:tcW w:w="4003" w:type="dxa"/>
            <w:vAlign w:val="center"/>
          </w:tcPr>
          <w:p w:rsidR="00D12E49" w:rsidRDefault="005416CE">
            <w:pPr>
              <w:jc w:val="both"/>
              <w:rPr>
                <w:bCs/>
                <w:iCs/>
                <w:sz w:val="26"/>
                <w:szCs w:val="26"/>
              </w:rPr>
            </w:pPr>
            <w:r>
              <w:rPr>
                <w:bCs/>
                <w:iCs/>
                <w:sz w:val="26"/>
                <w:szCs w:val="26"/>
              </w:rPr>
              <w:t>Hiện nay, Chính phủ đã ban hành Nghị định số 133/2025/NĐ-CP, Nghị quyết số 20/2026/NQ-CP quy định việc ph</w:t>
            </w:r>
            <w:r>
              <w:rPr>
                <w:bCs/>
                <w:iCs/>
                <w:sz w:val="26"/>
                <w:szCs w:val="26"/>
              </w:rPr>
              <w:t>ân cấp thực hiện các thủ tục hành chính trong lĩnh vực viễn thông. Các văn bản này sẽ hết hiệu lực từ 01/3/2027 do đó, cần sửa đổi bổ sung Thông tư số 13/2025/TT-</w:t>
            </w:r>
            <w:r>
              <w:rPr>
                <w:bCs/>
                <w:iCs/>
                <w:sz w:val="26"/>
                <w:szCs w:val="26"/>
              </w:rPr>
              <w:lastRenderedPageBreak/>
              <w:t>BKHCN để tiếp tục thực hiện việc phân cấp cho địa phương</w:t>
            </w:r>
          </w:p>
        </w:tc>
        <w:tc>
          <w:tcPr>
            <w:tcW w:w="1417" w:type="dxa"/>
            <w:vAlign w:val="center"/>
          </w:tcPr>
          <w:p w:rsidR="00D12E49" w:rsidRDefault="005416CE">
            <w:pPr>
              <w:jc w:val="both"/>
              <w:rPr>
                <w:bCs/>
                <w:iCs/>
                <w:sz w:val="26"/>
                <w:szCs w:val="26"/>
              </w:rPr>
            </w:pPr>
            <w:r>
              <w:rPr>
                <w:bCs/>
                <w:iCs/>
                <w:sz w:val="26"/>
                <w:szCs w:val="26"/>
              </w:rPr>
              <w:lastRenderedPageBreak/>
              <w:t>Sửa đổi, bổ sung</w:t>
            </w:r>
          </w:p>
        </w:tc>
        <w:tc>
          <w:tcPr>
            <w:tcW w:w="1275" w:type="dxa"/>
            <w:vAlign w:val="center"/>
          </w:tcPr>
          <w:p w:rsidR="00D12E49" w:rsidRDefault="005416CE">
            <w:pPr>
              <w:jc w:val="both"/>
              <w:rPr>
                <w:bCs/>
                <w:iCs/>
                <w:sz w:val="26"/>
                <w:szCs w:val="26"/>
              </w:rPr>
            </w:pPr>
            <w:r>
              <w:rPr>
                <w:bCs/>
                <w:iCs/>
                <w:sz w:val="26"/>
                <w:szCs w:val="26"/>
              </w:rPr>
              <w:t>Tháng 12/2026</w:t>
            </w:r>
          </w:p>
        </w:tc>
        <w:tc>
          <w:tcPr>
            <w:tcW w:w="1904" w:type="dxa"/>
            <w:vAlign w:val="center"/>
          </w:tcPr>
          <w:p w:rsidR="00D12E49" w:rsidRDefault="005416CE">
            <w:pPr>
              <w:jc w:val="both"/>
              <w:rPr>
                <w:bCs/>
                <w:iCs/>
                <w:sz w:val="26"/>
                <w:szCs w:val="26"/>
              </w:rPr>
            </w:pPr>
            <w:r>
              <w:rPr>
                <w:bCs/>
                <w:iCs/>
                <w:sz w:val="26"/>
                <w:szCs w:val="26"/>
              </w:rPr>
              <w:t>Tiêu c</w:t>
            </w:r>
            <w:r>
              <w:rPr>
                <w:bCs/>
                <w:iCs/>
                <w:sz w:val="26"/>
                <w:szCs w:val="26"/>
              </w:rPr>
              <w:t xml:space="preserve">hí 1.2 - Tiêu chí về khoa học, công nghệ; Tiêu chí 2.3; Tiêu chí 4.1 </w:t>
            </w:r>
          </w:p>
        </w:tc>
        <w:tc>
          <w:tcPr>
            <w:tcW w:w="1710" w:type="dxa"/>
            <w:vAlign w:val="center"/>
          </w:tcPr>
          <w:p w:rsidR="00D12E49" w:rsidRDefault="00856BA1">
            <w:pPr>
              <w:jc w:val="both"/>
              <w:rPr>
                <w:bCs/>
                <w:iCs/>
                <w:sz w:val="26"/>
                <w:szCs w:val="26"/>
              </w:rPr>
            </w:pPr>
            <w:r>
              <w:rPr>
                <w:b/>
                <w:bCs/>
                <w:sz w:val="24"/>
              </w:rPr>
              <w:t>Nhất trí</w:t>
            </w:r>
          </w:p>
        </w:tc>
      </w:tr>
      <w:tr w:rsidR="00D12E49">
        <w:tc>
          <w:tcPr>
            <w:tcW w:w="959" w:type="dxa"/>
            <w:vAlign w:val="center"/>
          </w:tcPr>
          <w:p w:rsidR="00D12E49" w:rsidRDefault="005416CE">
            <w:pPr>
              <w:jc w:val="center"/>
              <w:rPr>
                <w:bCs/>
                <w:iCs/>
                <w:sz w:val="26"/>
                <w:szCs w:val="26"/>
              </w:rPr>
            </w:pPr>
            <w:r>
              <w:rPr>
                <w:bCs/>
                <w:iCs/>
                <w:sz w:val="26"/>
                <w:szCs w:val="26"/>
              </w:rPr>
              <w:t>2.</w:t>
            </w:r>
          </w:p>
        </w:tc>
        <w:tc>
          <w:tcPr>
            <w:tcW w:w="1848" w:type="dxa"/>
            <w:vAlign w:val="center"/>
          </w:tcPr>
          <w:p w:rsidR="00D12E49" w:rsidRDefault="005416CE">
            <w:pPr>
              <w:jc w:val="both"/>
              <w:rPr>
                <w:bCs/>
                <w:iCs/>
                <w:sz w:val="26"/>
                <w:szCs w:val="26"/>
              </w:rPr>
            </w:pPr>
            <w:r>
              <w:rPr>
                <w:bCs/>
                <w:iCs/>
                <w:sz w:val="26"/>
                <w:szCs w:val="26"/>
              </w:rPr>
              <w:t>Thông tư số 48/2025/TT-BKHCN ngày 25/12/2025 của Bộ Khoa học và Công nghệ Hướng dẫn về quản lý và sử dụng tài nguyên Internet</w:t>
            </w:r>
          </w:p>
        </w:tc>
        <w:tc>
          <w:tcPr>
            <w:tcW w:w="2121" w:type="dxa"/>
            <w:vAlign w:val="center"/>
          </w:tcPr>
          <w:p w:rsidR="00D12E49" w:rsidRDefault="005416CE">
            <w:pPr>
              <w:jc w:val="both"/>
              <w:rPr>
                <w:bCs/>
                <w:iCs/>
                <w:sz w:val="26"/>
                <w:szCs w:val="26"/>
              </w:rPr>
            </w:pPr>
            <w:r>
              <w:rPr>
                <w:bCs/>
                <w:iCs/>
                <w:sz w:val="26"/>
                <w:szCs w:val="26"/>
              </w:rPr>
              <w:t xml:space="preserve">Kết luận số 18-KL/TW ngày 02/04/2026, Nghị quyết số </w:t>
            </w:r>
            <w:r>
              <w:rPr>
                <w:bCs/>
                <w:iCs/>
                <w:sz w:val="26"/>
                <w:szCs w:val="26"/>
              </w:rPr>
              <w:t>66.18/2026/NQ-CP ngày 15/5/2026 của Chính phủ quy định cắt giảm các thủ tục hành chính, điều kiện kinh doanh</w:t>
            </w:r>
          </w:p>
        </w:tc>
        <w:tc>
          <w:tcPr>
            <w:tcW w:w="4003" w:type="dxa"/>
            <w:vAlign w:val="center"/>
          </w:tcPr>
          <w:p w:rsidR="00D12E49" w:rsidRDefault="005416CE">
            <w:pPr>
              <w:jc w:val="both"/>
              <w:rPr>
                <w:bCs/>
                <w:iCs/>
                <w:sz w:val="26"/>
                <w:szCs w:val="26"/>
              </w:rPr>
            </w:pPr>
            <w:r>
              <w:rPr>
                <w:bCs/>
                <w:iCs/>
                <w:sz w:val="26"/>
                <w:szCs w:val="26"/>
              </w:rPr>
              <w:t xml:space="preserve">Cần sửa khoản 1 Điều 19, khoản 1, khoản 2 Điều 23 đồng bộ theo quy định tại Nghị quyết số 66.18/2026/NQ-CP đối với các nội dung cắt giảm điều kiện </w:t>
            </w:r>
            <w:r>
              <w:rPr>
                <w:bCs/>
                <w:iCs/>
                <w:sz w:val="26"/>
                <w:szCs w:val="26"/>
              </w:rPr>
              <w:t>sản xuất, kinh doanh</w:t>
            </w:r>
          </w:p>
        </w:tc>
        <w:tc>
          <w:tcPr>
            <w:tcW w:w="1417" w:type="dxa"/>
            <w:vAlign w:val="center"/>
          </w:tcPr>
          <w:p w:rsidR="00D12E49" w:rsidRDefault="005416CE">
            <w:pPr>
              <w:jc w:val="both"/>
              <w:rPr>
                <w:bCs/>
                <w:iCs/>
                <w:sz w:val="26"/>
                <w:szCs w:val="26"/>
              </w:rPr>
            </w:pPr>
            <w:r>
              <w:rPr>
                <w:bCs/>
                <w:iCs/>
                <w:sz w:val="26"/>
                <w:szCs w:val="26"/>
              </w:rPr>
              <w:t>Sửa đổi, bổ sung</w:t>
            </w:r>
          </w:p>
        </w:tc>
        <w:tc>
          <w:tcPr>
            <w:tcW w:w="1275" w:type="dxa"/>
            <w:vAlign w:val="center"/>
          </w:tcPr>
          <w:p w:rsidR="00D12E49" w:rsidRDefault="005416CE">
            <w:pPr>
              <w:jc w:val="both"/>
              <w:rPr>
                <w:bCs/>
                <w:iCs/>
                <w:sz w:val="26"/>
                <w:szCs w:val="26"/>
              </w:rPr>
            </w:pPr>
            <w:r>
              <w:rPr>
                <w:bCs/>
                <w:iCs/>
                <w:sz w:val="26"/>
                <w:szCs w:val="26"/>
              </w:rPr>
              <w:t>Tháng 3/2027</w:t>
            </w:r>
          </w:p>
        </w:tc>
        <w:tc>
          <w:tcPr>
            <w:tcW w:w="1904" w:type="dxa"/>
            <w:vAlign w:val="center"/>
          </w:tcPr>
          <w:p w:rsidR="00D12E49" w:rsidRDefault="005416CE">
            <w:pPr>
              <w:jc w:val="both"/>
              <w:rPr>
                <w:bCs/>
                <w:iCs/>
                <w:sz w:val="26"/>
                <w:szCs w:val="26"/>
              </w:rPr>
            </w:pPr>
            <w:r>
              <w:rPr>
                <w:bCs/>
                <w:iCs/>
                <w:sz w:val="26"/>
                <w:szCs w:val="26"/>
              </w:rPr>
              <w:t xml:space="preserve">Tiêu chí 1.2 - Tiêu chí về khoa học, công nghệ; Tiêu chí 2.3; Tiêu chí 4.1 </w:t>
            </w:r>
          </w:p>
        </w:tc>
        <w:tc>
          <w:tcPr>
            <w:tcW w:w="1710" w:type="dxa"/>
            <w:vAlign w:val="center"/>
          </w:tcPr>
          <w:p w:rsidR="00D12E49" w:rsidRDefault="00856BA1">
            <w:pPr>
              <w:jc w:val="both"/>
              <w:rPr>
                <w:bCs/>
                <w:iCs/>
                <w:sz w:val="26"/>
                <w:szCs w:val="26"/>
              </w:rPr>
            </w:pPr>
            <w:r>
              <w:rPr>
                <w:b/>
                <w:bCs/>
                <w:sz w:val="24"/>
              </w:rPr>
              <w:t>Nhất trí</w:t>
            </w:r>
          </w:p>
        </w:tc>
      </w:tr>
      <w:tr w:rsidR="00D12E49">
        <w:trPr>
          <w:trHeight w:val="315"/>
        </w:trPr>
        <w:tc>
          <w:tcPr>
            <w:tcW w:w="15237" w:type="dxa"/>
            <w:gridSpan w:val="8"/>
            <w:vAlign w:val="center"/>
          </w:tcPr>
          <w:p w:rsidR="00D12E49" w:rsidRDefault="005416CE">
            <w:pPr>
              <w:ind w:left="1080"/>
              <w:jc w:val="center"/>
              <w:rPr>
                <w:b/>
                <w:sz w:val="26"/>
                <w:szCs w:val="26"/>
              </w:rPr>
            </w:pPr>
            <w:r>
              <w:rPr>
                <w:b/>
                <w:sz w:val="26"/>
                <w:szCs w:val="26"/>
              </w:rPr>
              <w:t>II. TIÊU CHUẨN ĐO LƯỜNG CHẤT LƯỢNG QUỐC GIA</w:t>
            </w:r>
          </w:p>
        </w:tc>
      </w:tr>
      <w:tr w:rsidR="00D12E49">
        <w:tc>
          <w:tcPr>
            <w:tcW w:w="959" w:type="dxa"/>
            <w:vAlign w:val="center"/>
          </w:tcPr>
          <w:p w:rsidR="00D12E49" w:rsidRDefault="005416CE">
            <w:pPr>
              <w:jc w:val="center"/>
              <w:rPr>
                <w:bCs/>
                <w:iCs/>
                <w:sz w:val="26"/>
                <w:szCs w:val="26"/>
              </w:rPr>
            </w:pPr>
            <w:r>
              <w:rPr>
                <w:bCs/>
                <w:iCs/>
                <w:sz w:val="26"/>
                <w:szCs w:val="26"/>
              </w:rPr>
              <w:t>1.</w:t>
            </w:r>
          </w:p>
        </w:tc>
        <w:tc>
          <w:tcPr>
            <w:tcW w:w="1848" w:type="dxa"/>
            <w:vAlign w:val="center"/>
          </w:tcPr>
          <w:p w:rsidR="00D12E49" w:rsidRDefault="005416CE">
            <w:pPr>
              <w:jc w:val="both"/>
              <w:rPr>
                <w:bCs/>
                <w:iCs/>
                <w:sz w:val="26"/>
                <w:szCs w:val="26"/>
              </w:rPr>
            </w:pPr>
            <w:r>
              <w:rPr>
                <w:bCs/>
                <w:iCs/>
                <w:sz w:val="26"/>
                <w:szCs w:val="26"/>
              </w:rPr>
              <w:t xml:space="preserve">Quyết định số 46/2017/QĐ-TTg ngày 24/11/2017 của Thủ tướng Chính phủ Ban </w:t>
            </w:r>
            <w:r>
              <w:rPr>
                <w:bCs/>
                <w:iCs/>
                <w:sz w:val="26"/>
                <w:szCs w:val="26"/>
              </w:rPr>
              <w:t xml:space="preserve">hành Quy chế tổ chức và hoạt động của Mạng </w:t>
            </w:r>
            <w:r>
              <w:rPr>
                <w:bCs/>
                <w:iCs/>
                <w:sz w:val="26"/>
                <w:szCs w:val="26"/>
              </w:rPr>
              <w:lastRenderedPageBreak/>
              <w:t>lưới các cơ quan thông báo và hỏi đáp và Ban liên ngành về hàng rào kỹ thuật trong thương mại.</w:t>
            </w:r>
          </w:p>
        </w:tc>
        <w:tc>
          <w:tcPr>
            <w:tcW w:w="2121" w:type="dxa"/>
            <w:vAlign w:val="center"/>
          </w:tcPr>
          <w:p w:rsidR="00D12E49" w:rsidRDefault="005416CE">
            <w:pPr>
              <w:jc w:val="both"/>
              <w:rPr>
                <w:bCs/>
                <w:iCs/>
                <w:sz w:val="26"/>
                <w:szCs w:val="26"/>
              </w:rPr>
            </w:pPr>
            <w:r>
              <w:rPr>
                <w:bCs/>
                <w:iCs/>
                <w:sz w:val="26"/>
                <w:szCs w:val="26"/>
              </w:rPr>
              <w:lastRenderedPageBreak/>
              <w:t>Nghị quyết số 57-NQ/TW, Chỉ thị số 38-CT/TW, Nghị quyết số 59-NQ/TW, và yêu cầu tại Luật số 70/2025/QH15, Nghị định số</w:t>
            </w:r>
            <w:r>
              <w:rPr>
                <w:bCs/>
                <w:iCs/>
                <w:sz w:val="26"/>
                <w:szCs w:val="26"/>
              </w:rPr>
              <w:t xml:space="preserve"> 22/2026/NĐ-CP</w:t>
            </w:r>
          </w:p>
        </w:tc>
        <w:tc>
          <w:tcPr>
            <w:tcW w:w="4003" w:type="dxa"/>
            <w:vAlign w:val="center"/>
          </w:tcPr>
          <w:p w:rsidR="00D12E49" w:rsidRDefault="005416CE">
            <w:pPr>
              <w:jc w:val="both"/>
              <w:rPr>
                <w:bCs/>
                <w:iCs/>
                <w:sz w:val="26"/>
                <w:szCs w:val="26"/>
              </w:rPr>
            </w:pPr>
            <w:r>
              <w:rPr>
                <w:bCs/>
                <w:iCs/>
                <w:sz w:val="26"/>
                <w:szCs w:val="26"/>
              </w:rPr>
              <w:t>- Khoản 1 Điều 3 Quy chế kèm theo.</w:t>
            </w:r>
            <w:r>
              <w:rPr>
                <w:bCs/>
                <w:iCs/>
                <w:sz w:val="26"/>
                <w:szCs w:val="26"/>
              </w:rPr>
              <w:br/>
              <w:t>- Điều 4, Điều 10, Điều 15, Chương II Quy chế kèm  theo.</w:t>
            </w:r>
            <w:r>
              <w:rPr>
                <w:bCs/>
                <w:iCs/>
                <w:sz w:val="26"/>
                <w:szCs w:val="26"/>
              </w:rPr>
              <w:br/>
              <w:t>- Điều 8, Điều 9, Điều 11 Chương III Quy chế kèm  theo.</w:t>
            </w:r>
            <w:r>
              <w:rPr>
                <w:bCs/>
                <w:iCs/>
                <w:sz w:val="26"/>
                <w:szCs w:val="26"/>
              </w:rPr>
              <w:br/>
              <w:t>Cơ bản phù hợp, tuy nhiên, cần được nghiên cứu sửa đổi, bổ sung để thể chế hóa đầy đủ hơn các</w:t>
            </w:r>
            <w:r>
              <w:rPr>
                <w:bCs/>
                <w:iCs/>
                <w:sz w:val="26"/>
                <w:szCs w:val="26"/>
              </w:rPr>
              <w:t xml:space="preserve"> định hướng mới: về khoa học công nghệ, đổi mới </w:t>
            </w:r>
            <w:r>
              <w:rPr>
                <w:bCs/>
                <w:iCs/>
                <w:sz w:val="26"/>
                <w:szCs w:val="26"/>
              </w:rPr>
              <w:lastRenderedPageBreak/>
              <w:t xml:space="preserve">sáng tạo, chuyển đổi số và phát triển hạ tầng chất lượng quốc gia </w:t>
            </w:r>
            <w:r>
              <w:rPr>
                <w:bCs/>
                <w:iCs/>
                <w:sz w:val="26"/>
                <w:szCs w:val="26"/>
              </w:rPr>
              <w:br/>
              <w:t>Quyết định số 46/2017/QĐ-TTg không còn phù hợp với hệ thống pháp luật mới và cơ cấu tổ chức của các bộ, ngành, địa phương sau sắp xếp, làm ch</w:t>
            </w:r>
            <w:r>
              <w:rPr>
                <w:bCs/>
                <w:iCs/>
                <w:sz w:val="26"/>
                <w:szCs w:val="26"/>
              </w:rPr>
              <w:t>o nhiều quy định về tổ chức và cơ chế phối hợp không còn khả thi.</w:t>
            </w:r>
            <w:r>
              <w:rPr>
                <w:bCs/>
                <w:iCs/>
                <w:sz w:val="26"/>
                <w:szCs w:val="26"/>
              </w:rPr>
              <w:br/>
              <w:t>Dự thảo phải sửa đổi toàn diện các nội dung cốt lõi, gồm mô hình Mạng lưới TBT, trách nhiệm của các đầu mối, cơ chế xử lý vấn đề liên ngành, cảnh báo và bảo vệ lợi ích thương mại, hỗ trợ doa</w:t>
            </w:r>
            <w:r>
              <w:rPr>
                <w:bCs/>
                <w:iCs/>
                <w:sz w:val="26"/>
                <w:szCs w:val="26"/>
              </w:rPr>
              <w:t>nh nghiệp, chuyển đổi số và cơ sở dữ liệu TBT.</w:t>
            </w:r>
            <w:r>
              <w:rPr>
                <w:bCs/>
                <w:iCs/>
                <w:sz w:val="26"/>
                <w:szCs w:val="26"/>
              </w:rPr>
              <w:br/>
              <w:t>Việc ban hành Quyết định thay thế là cần thiết để bảo đảm tính thống nhất, đồng bộ, minh bạch và khả thi theo pháp luật về ban hành văn bản quy phạm pháp luật.</w:t>
            </w:r>
          </w:p>
        </w:tc>
        <w:tc>
          <w:tcPr>
            <w:tcW w:w="1417" w:type="dxa"/>
            <w:vAlign w:val="center"/>
          </w:tcPr>
          <w:p w:rsidR="00D12E49" w:rsidRDefault="005416CE">
            <w:pPr>
              <w:jc w:val="both"/>
              <w:rPr>
                <w:bCs/>
                <w:iCs/>
                <w:sz w:val="26"/>
                <w:szCs w:val="26"/>
              </w:rPr>
            </w:pPr>
            <w:r>
              <w:rPr>
                <w:bCs/>
                <w:iCs/>
                <w:sz w:val="26"/>
                <w:szCs w:val="26"/>
              </w:rPr>
              <w:lastRenderedPageBreak/>
              <w:t>Thay thế</w:t>
            </w:r>
          </w:p>
        </w:tc>
        <w:tc>
          <w:tcPr>
            <w:tcW w:w="1275" w:type="dxa"/>
            <w:vAlign w:val="center"/>
          </w:tcPr>
          <w:p w:rsidR="00D12E49" w:rsidRDefault="005416CE">
            <w:pPr>
              <w:jc w:val="both"/>
              <w:rPr>
                <w:bCs/>
                <w:iCs/>
                <w:sz w:val="26"/>
                <w:szCs w:val="26"/>
              </w:rPr>
            </w:pPr>
            <w:r>
              <w:rPr>
                <w:bCs/>
                <w:iCs/>
                <w:sz w:val="26"/>
                <w:szCs w:val="26"/>
              </w:rPr>
              <w:t>Tháng 12/2026</w:t>
            </w:r>
          </w:p>
        </w:tc>
        <w:tc>
          <w:tcPr>
            <w:tcW w:w="1904" w:type="dxa"/>
            <w:vAlign w:val="center"/>
          </w:tcPr>
          <w:p w:rsidR="00D12E49" w:rsidRDefault="005416CE">
            <w:pPr>
              <w:jc w:val="both"/>
              <w:rPr>
                <w:bCs/>
                <w:iCs/>
                <w:sz w:val="26"/>
                <w:szCs w:val="26"/>
              </w:rPr>
            </w:pPr>
            <w:r>
              <w:rPr>
                <w:bCs/>
                <w:iCs/>
                <w:sz w:val="26"/>
                <w:szCs w:val="26"/>
              </w:rPr>
              <w:t>Tiêu chí 1.2 - Tiêu chí về</w:t>
            </w:r>
            <w:r>
              <w:rPr>
                <w:bCs/>
                <w:iCs/>
                <w:sz w:val="26"/>
                <w:szCs w:val="26"/>
              </w:rPr>
              <w:t xml:space="preserve"> khoa học, công nghệ </w:t>
            </w:r>
          </w:p>
        </w:tc>
        <w:tc>
          <w:tcPr>
            <w:tcW w:w="1710" w:type="dxa"/>
            <w:vAlign w:val="center"/>
          </w:tcPr>
          <w:p w:rsidR="00D12E49" w:rsidRDefault="00856BA1">
            <w:pPr>
              <w:jc w:val="both"/>
              <w:rPr>
                <w:bCs/>
                <w:iCs/>
                <w:sz w:val="26"/>
                <w:szCs w:val="26"/>
              </w:rPr>
            </w:pPr>
            <w:r>
              <w:rPr>
                <w:b/>
                <w:bCs/>
                <w:sz w:val="24"/>
              </w:rPr>
              <w:t>Nhất trí</w:t>
            </w:r>
          </w:p>
        </w:tc>
      </w:tr>
      <w:tr w:rsidR="00D12E49">
        <w:trPr>
          <w:trHeight w:val="315"/>
        </w:trPr>
        <w:tc>
          <w:tcPr>
            <w:tcW w:w="15237" w:type="dxa"/>
            <w:gridSpan w:val="8"/>
            <w:vAlign w:val="center"/>
          </w:tcPr>
          <w:p w:rsidR="00D12E49" w:rsidRDefault="005416CE">
            <w:pPr>
              <w:ind w:left="1080"/>
              <w:jc w:val="center"/>
              <w:rPr>
                <w:b/>
                <w:sz w:val="26"/>
                <w:szCs w:val="26"/>
              </w:rPr>
            </w:pPr>
            <w:r>
              <w:rPr>
                <w:b/>
                <w:sz w:val="26"/>
                <w:szCs w:val="26"/>
              </w:rPr>
              <w:t>III. CHUYỂN GIAO CÔNG NGHỆ</w:t>
            </w:r>
          </w:p>
        </w:tc>
      </w:tr>
      <w:tr w:rsidR="00D12E49">
        <w:tc>
          <w:tcPr>
            <w:tcW w:w="959" w:type="dxa"/>
            <w:vAlign w:val="center"/>
          </w:tcPr>
          <w:p w:rsidR="00D12E49" w:rsidRDefault="005416CE">
            <w:pPr>
              <w:jc w:val="center"/>
              <w:rPr>
                <w:bCs/>
                <w:iCs/>
                <w:sz w:val="26"/>
                <w:szCs w:val="26"/>
              </w:rPr>
            </w:pPr>
            <w:r>
              <w:rPr>
                <w:bCs/>
                <w:iCs/>
                <w:sz w:val="26"/>
                <w:szCs w:val="26"/>
              </w:rPr>
              <w:t>1.</w:t>
            </w:r>
          </w:p>
        </w:tc>
        <w:tc>
          <w:tcPr>
            <w:tcW w:w="1848" w:type="dxa"/>
            <w:vAlign w:val="center"/>
          </w:tcPr>
          <w:p w:rsidR="00D12E49" w:rsidRDefault="005416CE">
            <w:pPr>
              <w:jc w:val="both"/>
              <w:rPr>
                <w:bCs/>
                <w:iCs/>
                <w:sz w:val="26"/>
                <w:szCs w:val="26"/>
              </w:rPr>
            </w:pPr>
            <w:r>
              <w:rPr>
                <w:bCs/>
                <w:iCs/>
                <w:sz w:val="26"/>
                <w:szCs w:val="26"/>
              </w:rPr>
              <w:t>Luật Luật Chuyển giao công nghệ số 07/2017/QH14 ngày 19/06/2017 của Quốc hội</w:t>
            </w:r>
          </w:p>
        </w:tc>
        <w:tc>
          <w:tcPr>
            <w:tcW w:w="2121" w:type="dxa"/>
            <w:vAlign w:val="center"/>
          </w:tcPr>
          <w:p w:rsidR="00D12E49" w:rsidRDefault="005416CE">
            <w:pPr>
              <w:jc w:val="both"/>
              <w:rPr>
                <w:bCs/>
                <w:iCs/>
                <w:sz w:val="26"/>
                <w:szCs w:val="26"/>
              </w:rPr>
            </w:pPr>
            <w:r>
              <w:rPr>
                <w:bCs/>
                <w:iCs/>
                <w:sz w:val="26"/>
                <w:szCs w:val="26"/>
              </w:rPr>
              <w:t xml:space="preserve">Nghị quyết 57-NQ/TW ngày 22/12/2024 của Bộ Chính trị; Nghị quyết số 68-NQ/TW ngày 04/5/2025 của Ban Chấp hành Trung ương </w:t>
            </w:r>
            <w:r>
              <w:rPr>
                <w:bCs/>
                <w:iCs/>
                <w:sz w:val="26"/>
                <w:szCs w:val="26"/>
              </w:rPr>
              <w:t xml:space="preserve">Đảng; Nghị quyết </w:t>
            </w:r>
            <w:r>
              <w:rPr>
                <w:bCs/>
                <w:iCs/>
                <w:sz w:val="26"/>
                <w:szCs w:val="26"/>
              </w:rPr>
              <w:lastRenderedPageBreak/>
              <w:t>Đại hội, đại biểu toàn quốc lần thứu XIV; Nghị quyêt số 52-NQ/TW</w:t>
            </w:r>
          </w:p>
        </w:tc>
        <w:tc>
          <w:tcPr>
            <w:tcW w:w="4003" w:type="dxa"/>
            <w:vAlign w:val="center"/>
          </w:tcPr>
          <w:p w:rsidR="00D12E49" w:rsidRDefault="005416CE">
            <w:pPr>
              <w:jc w:val="both"/>
              <w:rPr>
                <w:bCs/>
                <w:iCs/>
                <w:sz w:val="26"/>
                <w:szCs w:val="26"/>
              </w:rPr>
            </w:pPr>
            <w:r>
              <w:rPr>
                <w:bCs/>
                <w:iCs/>
                <w:sz w:val="26"/>
                <w:szCs w:val="26"/>
              </w:rPr>
              <w:lastRenderedPageBreak/>
              <w:t xml:space="preserve">Mục II.1 Nghị quyết 57-NQ/TW ngày 22/12/2024 của Bộ Chính trị; Mục II.1 Nghị quyết số 68-NQ/TW Mục II.1 ngày 04/5/2025 của Ban Chấp hành Trung ương Đảng; Nghị quyết Đại hội, </w:t>
            </w:r>
            <w:r>
              <w:rPr>
                <w:bCs/>
                <w:iCs/>
                <w:sz w:val="26"/>
                <w:szCs w:val="26"/>
              </w:rPr>
              <w:t xml:space="preserve">đại biểu toàn quốc lần thứu XIV; Mục II.3 Nghị quyêt số 52-NQ/TW ngày 27/9/2019 của Bộ Chính trị; </w:t>
            </w:r>
            <w:r>
              <w:rPr>
                <w:bCs/>
                <w:iCs/>
                <w:sz w:val="26"/>
                <w:szCs w:val="26"/>
              </w:rPr>
              <w:br/>
              <w:t xml:space="preserve">Điều 55 Luật Chuyển giao công </w:t>
            </w:r>
            <w:r>
              <w:rPr>
                <w:bCs/>
                <w:iCs/>
                <w:sz w:val="26"/>
                <w:szCs w:val="26"/>
              </w:rPr>
              <w:lastRenderedPageBreak/>
              <w:t>nghệ năm 2017 đã quy định trách nhiệm của Bộ, cơ quan ngang Bộ trong phối hợp với Bộ Khoa học và Công nghệ thực hiện quản lý nh</w:t>
            </w:r>
            <w:r>
              <w:rPr>
                <w:bCs/>
                <w:iCs/>
                <w:sz w:val="26"/>
                <w:szCs w:val="26"/>
              </w:rPr>
              <w:t xml:space="preserve">à nước về chuyển giao công nghệ. Tuy nhiên, quy định hiện hành chưa làm rõ trách nhiệm định kỳ đánh giá trình độ, năng lực công nghệ trong ngành, lĩnh vực thuộc phạm vi quản lý. </w:t>
            </w:r>
            <w:r>
              <w:rPr>
                <w:bCs/>
                <w:iCs/>
                <w:sz w:val="26"/>
                <w:szCs w:val="26"/>
              </w:rPr>
              <w:br/>
              <w:t xml:space="preserve">Thực tiễn cho thấy đánh giá trình độ, năng lực công nghệ là cơ sở quan trọng </w:t>
            </w:r>
            <w:r>
              <w:rPr>
                <w:bCs/>
                <w:iCs/>
                <w:sz w:val="26"/>
                <w:szCs w:val="26"/>
              </w:rPr>
              <w:t>để nhận diện hiện trạng công nghệ, nhu cầu đổi mới công nghệ, khả năng hấp thụ, làm chủ công nghệ của doanh nghiệp trong từng ngành, lĩnh vực. Nếu chưa luật hóa trách nhiệm này, việc thu thập dữ liệu, xây dựng cơ sở dữ liệu, so sánh giữa các ngành, lĩnh vự</w:t>
            </w:r>
            <w:r>
              <w:rPr>
                <w:bCs/>
                <w:iCs/>
                <w:sz w:val="26"/>
                <w:szCs w:val="26"/>
              </w:rPr>
              <w:t xml:space="preserve">c và phục vụ hoạch định chính sách sẽ thiếu thống nhất. </w:t>
            </w:r>
            <w:r>
              <w:rPr>
                <w:bCs/>
                <w:iCs/>
                <w:sz w:val="26"/>
                <w:szCs w:val="26"/>
              </w:rPr>
              <w:br/>
              <w:t>Bên cạnh đó, Điều 55 chưa quy định trách nhiệm của Bộ, cơ quan ngang Bộ trong xây dựng, cập nhật lộ trình công nghệ, lộ trình đổi mới công nghệ đối với ngành, lĩnh vực, sản phẩm, chuỗi giá trị, ngành</w:t>
            </w:r>
            <w:r>
              <w:rPr>
                <w:bCs/>
                <w:iCs/>
                <w:sz w:val="26"/>
                <w:szCs w:val="26"/>
              </w:rPr>
              <w:t xml:space="preserve"> kinh tế mũi nhọn thuộc phạm vi quản lý. Đây là nội dung cần bổ sung để tạo cơ sở pháp lý cho bộ, ngành xác định công nghệ ưu tiên, nhiệm vụ trọng tâm, nguồn lực và tiến độ đổi mới công nghệ đến năm 2035. </w:t>
            </w:r>
            <w:r>
              <w:rPr>
                <w:bCs/>
                <w:iCs/>
                <w:sz w:val="26"/>
                <w:szCs w:val="26"/>
              </w:rPr>
              <w:br/>
            </w:r>
            <w:r>
              <w:rPr>
                <w:bCs/>
                <w:iCs/>
                <w:sz w:val="26"/>
                <w:szCs w:val="26"/>
              </w:rPr>
              <w:lastRenderedPageBreak/>
              <w:t xml:space="preserve">Quy định hiện hành chưa làm rõ trách nhiệm của Ủy </w:t>
            </w:r>
            <w:r>
              <w:rPr>
                <w:bCs/>
                <w:iCs/>
                <w:sz w:val="26"/>
                <w:szCs w:val="26"/>
              </w:rPr>
              <w:t>ban nhân dân cấp tỉnh trong việc hằng năm và theo giai đoạn 05 năm tổ chức đánh giá trình độ, năng lực công nghệ của doanh nghiệp, ngành, lĩnh vực, sản phẩm chủ lực, sản phẩm có lợi thế của địa phương. Đây là cơ sở quan trọng để địa phương xác định hiện tr</w:t>
            </w:r>
            <w:r>
              <w:rPr>
                <w:bCs/>
                <w:iCs/>
                <w:sz w:val="26"/>
                <w:szCs w:val="26"/>
              </w:rPr>
              <w:t>ạng công nghệ, nhu cầu đổi mới công nghệ, ngành kinh tế mũi nhọn, sản phẩm chủ lực và chính sách hỗ trợ phù hợp. Bên cạnh đó, Điều 56 chưa quy định trách nhiệm xây dựng, cập nhật lộ trình công nghệ, lộ trình đổi mới công nghệ đối với ngành kinh tế mũi nhọn</w:t>
            </w:r>
            <w:r>
              <w:rPr>
                <w:bCs/>
                <w:iCs/>
                <w:sz w:val="26"/>
                <w:szCs w:val="26"/>
              </w:rPr>
              <w:t>, sản phẩm chủ lực, sản phẩm có lợi thế cạnh tranh của địa phương. Việc bổ sung nội dung này là cần thiết để tạo cơ sở pháp lý cho địa phương lồng ghép lộ trình công nghệ vào chiến lược, quy hoạch, kế hoạch phát triển kinh tế - xã hội và kế hoạch khoa học,</w:t>
            </w:r>
            <w:r>
              <w:rPr>
                <w:bCs/>
                <w:iCs/>
                <w:sz w:val="26"/>
                <w:szCs w:val="26"/>
              </w:rPr>
              <w:t xml:space="preserve"> công nghệ, đổi mới sáng tạo.</w:t>
            </w:r>
          </w:p>
        </w:tc>
        <w:tc>
          <w:tcPr>
            <w:tcW w:w="1417" w:type="dxa"/>
            <w:vAlign w:val="center"/>
          </w:tcPr>
          <w:p w:rsidR="00D12E49" w:rsidRDefault="005416CE">
            <w:pPr>
              <w:jc w:val="both"/>
              <w:rPr>
                <w:bCs/>
                <w:iCs/>
                <w:sz w:val="26"/>
                <w:szCs w:val="26"/>
              </w:rPr>
            </w:pPr>
            <w:r>
              <w:rPr>
                <w:bCs/>
                <w:iCs/>
                <w:sz w:val="26"/>
                <w:szCs w:val="26"/>
              </w:rPr>
              <w:lastRenderedPageBreak/>
              <w:t>Sửa đổi, bổ sung</w:t>
            </w:r>
          </w:p>
        </w:tc>
        <w:tc>
          <w:tcPr>
            <w:tcW w:w="1275" w:type="dxa"/>
            <w:vAlign w:val="center"/>
          </w:tcPr>
          <w:p w:rsidR="00D12E49" w:rsidRDefault="005416CE">
            <w:pPr>
              <w:jc w:val="both"/>
              <w:rPr>
                <w:bCs/>
                <w:iCs/>
                <w:sz w:val="26"/>
                <w:szCs w:val="26"/>
              </w:rPr>
            </w:pPr>
            <w:r>
              <w:rPr>
                <w:bCs/>
                <w:iCs/>
                <w:sz w:val="26"/>
                <w:szCs w:val="26"/>
              </w:rPr>
              <w:t>Tháng 3/2027</w:t>
            </w:r>
          </w:p>
        </w:tc>
        <w:tc>
          <w:tcPr>
            <w:tcW w:w="1904" w:type="dxa"/>
            <w:vAlign w:val="center"/>
          </w:tcPr>
          <w:p w:rsidR="00D12E49" w:rsidRDefault="005416CE">
            <w:pPr>
              <w:jc w:val="both"/>
              <w:rPr>
                <w:bCs/>
                <w:iCs/>
                <w:sz w:val="26"/>
                <w:szCs w:val="26"/>
              </w:rPr>
            </w:pPr>
            <w:r>
              <w:rPr>
                <w:bCs/>
                <w:iCs/>
                <w:sz w:val="26"/>
                <w:szCs w:val="26"/>
              </w:rPr>
              <w:t xml:space="preserve">Tiêu chí 1.2 - Tiêu chí về khoa học, công nghệ </w:t>
            </w:r>
          </w:p>
        </w:tc>
        <w:tc>
          <w:tcPr>
            <w:tcW w:w="1710" w:type="dxa"/>
            <w:vAlign w:val="center"/>
          </w:tcPr>
          <w:p w:rsidR="00D12E49" w:rsidRDefault="00856BA1">
            <w:pPr>
              <w:jc w:val="both"/>
              <w:rPr>
                <w:bCs/>
                <w:iCs/>
                <w:sz w:val="26"/>
                <w:szCs w:val="26"/>
              </w:rPr>
            </w:pPr>
            <w:r>
              <w:rPr>
                <w:b/>
                <w:bCs/>
                <w:sz w:val="24"/>
              </w:rPr>
              <w:t>Nhất trí</w:t>
            </w:r>
            <w:bookmarkStart w:id="1" w:name="_GoBack"/>
            <w:bookmarkEnd w:id="1"/>
          </w:p>
        </w:tc>
      </w:tr>
      <w:tr w:rsidR="00896B5F" w:rsidRPr="007E433C" w:rsidTr="00793FD5">
        <w:tc>
          <w:tcPr>
            <w:tcW w:w="15237" w:type="dxa"/>
            <w:gridSpan w:val="8"/>
            <w:shd w:val="clear" w:color="auto" w:fill="F7CAAC" w:themeFill="accent2" w:themeFillTint="66"/>
            <w:vAlign w:val="center"/>
          </w:tcPr>
          <w:p w:rsidR="00896B5F" w:rsidRPr="0013765E" w:rsidRDefault="00896B5F" w:rsidP="00793FD5">
            <w:pPr>
              <w:spacing w:before="120" w:after="120"/>
              <w:jc w:val="center"/>
              <w:rPr>
                <w:bCs/>
                <w:iCs/>
                <w:sz w:val="26"/>
                <w:szCs w:val="26"/>
              </w:rPr>
            </w:pPr>
            <w:r>
              <w:rPr>
                <w:b/>
                <w:sz w:val="26"/>
                <w:szCs w:val="26"/>
              </w:rPr>
              <w:lastRenderedPageBreak/>
              <w:t>Tổng số VB đề xuất xử lý: 4 văn bản</w:t>
            </w:r>
          </w:p>
        </w:tc>
      </w:tr>
    </w:tbl>
    <w:p w:rsidR="00A34F3D" w:rsidRPr="00885AC8" w:rsidRDefault="00A34F3D" w:rsidP="00865F69">
      <w:pPr>
        <w:jc w:val="center"/>
        <w:rPr>
          <w:b/>
          <w:i/>
          <w:iCs/>
          <w:sz w:val="26"/>
          <w:szCs w:val="26"/>
        </w:rPr>
      </w:pPr>
    </w:p>
    <w:p w:rsidR="00694D35" w:rsidRDefault="00694D35" w:rsidP="00694D35">
      <w:pPr>
        <w:shd w:val="clear" w:color="auto" w:fill="FFFFFF"/>
        <w:spacing w:before="120" w:after="120" w:line="360" w:lineRule="exact"/>
        <w:jc w:val="both"/>
        <w:rPr>
          <w:b/>
          <w:bCs/>
          <w:szCs w:val="28"/>
        </w:rPr>
      </w:pPr>
      <w:r w:rsidRPr="007E433C">
        <w:rPr>
          <w:b/>
          <w:bCs/>
          <w:szCs w:val="28"/>
        </w:rPr>
        <w:t>CÁC THÔNG TIN ĐIỀN TRONG PHỤ LỤC:</w:t>
      </w:r>
    </w:p>
    <w:p w:rsidR="00530BAF" w:rsidRDefault="00530BAF" w:rsidP="00530BAF">
      <w:pPr>
        <w:shd w:val="clear" w:color="auto" w:fill="FFFFFF"/>
        <w:spacing w:before="120" w:after="120" w:line="360" w:lineRule="exact"/>
        <w:jc w:val="both"/>
        <w:rPr>
          <w:szCs w:val="28"/>
        </w:rPr>
      </w:pPr>
      <w:r>
        <w:rPr>
          <w:b/>
          <w:i/>
          <w:szCs w:val="28"/>
        </w:rPr>
        <w:t>- Cơ quan rà soát:</w:t>
      </w:r>
      <w:r>
        <w:rPr>
          <w:szCs w:val="28"/>
        </w:rPr>
        <w:t xml:space="preserve"> Điền tên</w:t>
      </w:r>
      <w:r>
        <w:rPr>
          <w:szCs w:val="28"/>
          <w:lang w:val="vi-VN"/>
        </w:rPr>
        <w:t xml:space="preserve"> của</w:t>
      </w:r>
      <w:r>
        <w:rPr>
          <w:szCs w:val="28"/>
        </w:rPr>
        <w:t xml:space="preserve"> cơ quan rà soát</w:t>
      </w:r>
      <w:r>
        <w:rPr>
          <w:szCs w:val="28"/>
          <w:lang w:val="vi-VN"/>
        </w:rPr>
        <w:t>.</w:t>
      </w:r>
      <w:r>
        <w:rPr>
          <w:szCs w:val="28"/>
        </w:rPr>
        <w:t xml:space="preserve"> (Ví dụ: Bộ Tư pháp, Bộ Tài chính, Tòa án nhân dân tối cao).</w:t>
      </w:r>
    </w:p>
    <w:p w:rsidR="00530BAF" w:rsidRDefault="00530BAF" w:rsidP="00530BAF">
      <w:pPr>
        <w:shd w:val="clear" w:color="auto" w:fill="FFFFFF"/>
        <w:spacing w:before="120" w:after="120" w:line="360" w:lineRule="exact"/>
        <w:jc w:val="both"/>
        <w:rPr>
          <w:szCs w:val="28"/>
        </w:rPr>
      </w:pPr>
      <w:r>
        <w:rPr>
          <w:b/>
          <w:bCs/>
          <w:i/>
          <w:iCs/>
          <w:szCs w:val="28"/>
        </w:rPr>
        <w:t>- Cột (2):</w:t>
      </w:r>
      <w:r>
        <w:rPr>
          <w:szCs w:val="28"/>
        </w:rPr>
        <w:t xml:space="preserve"> </w:t>
      </w:r>
    </w:p>
    <w:p w:rsidR="00530BAF" w:rsidRDefault="00530BAF" w:rsidP="00530BAF">
      <w:pPr>
        <w:shd w:val="clear" w:color="auto" w:fill="FFFFFF"/>
        <w:spacing w:before="120" w:after="120" w:line="360" w:lineRule="exact"/>
        <w:ind w:firstLine="567"/>
        <w:jc w:val="both"/>
        <w:rPr>
          <w:szCs w:val="28"/>
          <w:lang w:val="vi-VN"/>
        </w:rPr>
      </w:pPr>
      <w:r>
        <w:rPr>
          <w:szCs w:val="28"/>
        </w:rPr>
        <w:lastRenderedPageBreak/>
        <w:t>+ Điền tên văn bản được rà soát (</w:t>
      </w:r>
      <w:r>
        <w:rPr>
          <w:szCs w:val="28"/>
          <w:lang w:val="vi-VN"/>
        </w:rPr>
        <w:t xml:space="preserve">Ghi rõ </w:t>
      </w:r>
      <w:r>
        <w:rPr>
          <w:szCs w:val="28"/>
        </w:rPr>
        <w:t>tên loại; số, ký hiệu; ngày, tháng, năm ban hành; tên cơ quan ban hành; trích yếu văn bản)</w:t>
      </w:r>
      <w:r>
        <w:rPr>
          <w:szCs w:val="28"/>
          <w:lang w:val="vi-VN"/>
        </w:rPr>
        <w:t xml:space="preserve">. </w:t>
      </w:r>
      <w:r w:rsidRPr="00902930">
        <w:rPr>
          <w:szCs w:val="28"/>
          <w:lang w:val="vi-VN"/>
        </w:rPr>
        <w:t>Trường hợp văn bản được rà soát đã được sửa đổi, bổ sung, bãi bỏ một phần thì ngay sau trích yếu văn bản ghi: “(đã được sửa đổi, bổ sung)”.</w:t>
      </w:r>
    </w:p>
    <w:p w:rsidR="00530BAF" w:rsidRPr="00902930" w:rsidRDefault="00530BAF" w:rsidP="00530BAF">
      <w:pPr>
        <w:shd w:val="clear" w:color="auto" w:fill="FFFFFF"/>
        <w:spacing w:before="120" w:after="120" w:line="360" w:lineRule="exact"/>
        <w:ind w:firstLine="567"/>
        <w:jc w:val="both"/>
        <w:rPr>
          <w:szCs w:val="28"/>
          <w:lang w:val="vi-VN"/>
        </w:rPr>
      </w:pPr>
      <w:r w:rsidRPr="00902930">
        <w:rPr>
          <w:szCs w:val="28"/>
          <w:lang w:val="vi-VN"/>
        </w:rPr>
        <w:t>Ví dụ: Luật Ban hành văn bản quy phạm pháp luật số 64/2025/QH15 (đã được sửa đổi, bổ sung); Nghị định số 79/2025/NĐ-CP ngày 01/4/2025 của Chính phủ về kiểm tra, rà soát, hệ thống hóa và xử lý văn bản quy phạm pháp luật (đã được sửa đổi, bổ sung).</w:t>
      </w:r>
    </w:p>
    <w:p w:rsidR="00530BAF" w:rsidRPr="00902930" w:rsidRDefault="00530BAF" w:rsidP="00530BAF">
      <w:pPr>
        <w:shd w:val="clear" w:color="auto" w:fill="FFFFFF"/>
        <w:spacing w:before="120" w:after="120" w:line="360" w:lineRule="exact"/>
        <w:ind w:firstLine="567"/>
        <w:jc w:val="both"/>
        <w:rPr>
          <w:szCs w:val="28"/>
          <w:lang w:val="vi-VN"/>
        </w:rPr>
      </w:pPr>
      <w:r w:rsidRPr="00902930">
        <w:rPr>
          <w:szCs w:val="28"/>
          <w:lang w:val="vi-VN"/>
        </w:rPr>
        <w:t xml:space="preserve">+ Các VBQPPL trong cùng 01 lĩnh vực được sắp xếp theo tiêu chí: (i) </w:t>
      </w:r>
      <w:r w:rsidRPr="00902930">
        <w:rPr>
          <w:bCs/>
          <w:iCs/>
          <w:szCs w:val="28"/>
          <w:lang w:val="vi-VN"/>
        </w:rPr>
        <w:t xml:space="preserve">Văn bản có hiệu lực pháp lý cao hơn đến văn bản có hiệu lực pháp lý thấp hơn; (ii) </w:t>
      </w:r>
      <w:r w:rsidRPr="00902930">
        <w:rPr>
          <w:szCs w:val="28"/>
          <w:lang w:val="vi-VN"/>
        </w:rPr>
        <w:t>Thời gian ban hành văn bản (cùng hình thức</w:t>
      </w:r>
      <w:r>
        <w:rPr>
          <w:szCs w:val="28"/>
          <w:lang w:val="vi-VN"/>
        </w:rPr>
        <w:t xml:space="preserve"> văn bản</w:t>
      </w:r>
      <w:r w:rsidRPr="00902930">
        <w:rPr>
          <w:szCs w:val="28"/>
          <w:lang w:val="vi-VN"/>
        </w:rPr>
        <w:t>) từ văn bản được ban hành trước đến văn bản được ban hành sau.</w:t>
      </w:r>
    </w:p>
    <w:p w:rsidR="00530BAF" w:rsidRPr="00902930" w:rsidRDefault="00530BAF" w:rsidP="00530BAF">
      <w:pPr>
        <w:shd w:val="clear" w:color="auto" w:fill="FFFFFF"/>
        <w:spacing w:before="120" w:after="120" w:line="360" w:lineRule="exact"/>
        <w:jc w:val="both"/>
        <w:rPr>
          <w:szCs w:val="28"/>
          <w:lang w:val="vi-VN"/>
        </w:rPr>
      </w:pPr>
      <w:r w:rsidRPr="00902930">
        <w:rPr>
          <w:b/>
          <w:bCs/>
          <w:i/>
          <w:iCs/>
          <w:szCs w:val="28"/>
          <w:lang w:val="vi-VN"/>
        </w:rPr>
        <w:t>- Cột (3):</w:t>
      </w:r>
      <w:r w:rsidRPr="00902930">
        <w:rPr>
          <w:szCs w:val="28"/>
          <w:lang w:val="vi-VN"/>
        </w:rPr>
        <w:t xml:space="preserve"> Điền căn cứ rà soát cho từng nội dung, quy định của văn bản cần phải xử lý. Căn cứ rà soát theo Mục VI.3 hướng dẫn, trong đó cần ghi rõ thông tin về tên văn bản, tài liệu là căn cứ rà soát (nếu có).</w:t>
      </w:r>
    </w:p>
    <w:p w:rsidR="00530BAF" w:rsidRPr="00902930" w:rsidRDefault="00530BAF" w:rsidP="00530BAF">
      <w:pPr>
        <w:shd w:val="clear" w:color="auto" w:fill="FFFFFF"/>
        <w:spacing w:before="120" w:after="120" w:line="360" w:lineRule="exact"/>
        <w:jc w:val="both"/>
        <w:rPr>
          <w:b/>
          <w:bCs/>
          <w:i/>
          <w:iCs/>
          <w:szCs w:val="28"/>
          <w:lang w:val="vi-VN"/>
        </w:rPr>
      </w:pPr>
      <w:r w:rsidRPr="00902930">
        <w:rPr>
          <w:b/>
          <w:bCs/>
          <w:i/>
          <w:iCs/>
          <w:szCs w:val="28"/>
          <w:lang w:val="vi-VN"/>
        </w:rPr>
        <w:t xml:space="preserve">- Cột (4): </w:t>
      </w:r>
      <w:r w:rsidRPr="00902930">
        <w:rPr>
          <w:szCs w:val="28"/>
          <w:lang w:val="vi-VN"/>
        </w:rPr>
        <w:t>Điền nội dung phân tích các nội dung, quy định của văn bản cần phải xử lý sau khi đối chiếu với các căn cứ rà soát theo các tiêu chí rà soát (được nêu Mục VI.4 Tài liệu hướng dẫn)</w:t>
      </w:r>
      <w:r>
        <w:rPr>
          <w:szCs w:val="28"/>
          <w:lang w:val="vi-VN"/>
        </w:rPr>
        <w:t xml:space="preserve">. </w:t>
      </w:r>
      <w:r w:rsidRPr="00902930">
        <w:rPr>
          <w:szCs w:val="28"/>
          <w:lang w:val="vi-VN"/>
        </w:rPr>
        <w:t>Mỗi nội dung, quy định của văn bản được rà soát được điền tại 01 dòng khác nhau.</w:t>
      </w:r>
    </w:p>
    <w:p w:rsidR="00530BAF" w:rsidRPr="00902930" w:rsidRDefault="00530BAF" w:rsidP="00530BAF">
      <w:pPr>
        <w:shd w:val="clear" w:color="auto" w:fill="FFFFFF"/>
        <w:spacing w:before="120" w:after="120" w:line="360" w:lineRule="exact"/>
        <w:jc w:val="both"/>
        <w:rPr>
          <w:b/>
          <w:szCs w:val="28"/>
          <w:lang w:val="vi-VN"/>
        </w:rPr>
      </w:pPr>
      <w:r w:rsidRPr="00902930">
        <w:rPr>
          <w:b/>
          <w:bCs/>
          <w:i/>
          <w:iCs/>
          <w:szCs w:val="28"/>
          <w:lang w:val="vi-VN"/>
        </w:rPr>
        <w:t xml:space="preserve">- Cột (5): </w:t>
      </w:r>
      <w:r w:rsidRPr="00902930">
        <w:rPr>
          <w:szCs w:val="28"/>
          <w:lang w:val="vi-VN"/>
        </w:rPr>
        <w:t>Điền một trong các hình thức xử lý văn bản</w:t>
      </w:r>
      <w:r w:rsidRPr="00902930">
        <w:rPr>
          <w:b/>
          <w:szCs w:val="28"/>
          <w:lang w:val="vi-VN"/>
        </w:rPr>
        <w:t xml:space="preserve"> </w:t>
      </w:r>
      <w:r w:rsidRPr="00902930">
        <w:rPr>
          <w:szCs w:val="28"/>
          <w:lang w:val="vi-VN"/>
        </w:rPr>
        <w:t xml:space="preserve">được rà soát gồm: </w:t>
      </w:r>
      <w:r w:rsidRPr="00902930">
        <w:rPr>
          <w:b/>
          <w:szCs w:val="28"/>
          <w:lang w:val="vi-VN"/>
        </w:rPr>
        <w:t>bãi bỏ một phần; thay thế; sửa đổi, bổ sung.</w:t>
      </w:r>
    </w:p>
    <w:p w:rsidR="00530BAF" w:rsidRPr="00902930" w:rsidRDefault="00530BAF" w:rsidP="00530BAF">
      <w:pPr>
        <w:shd w:val="clear" w:color="auto" w:fill="FFFFFF"/>
        <w:spacing w:before="120" w:after="120" w:line="360" w:lineRule="exact"/>
        <w:jc w:val="both"/>
        <w:rPr>
          <w:szCs w:val="28"/>
          <w:lang w:val="vi-VN"/>
        </w:rPr>
      </w:pPr>
      <w:r w:rsidRPr="00902930">
        <w:rPr>
          <w:b/>
          <w:bCs/>
          <w:i/>
          <w:iCs/>
          <w:szCs w:val="28"/>
          <w:lang w:val="vi-VN"/>
        </w:rPr>
        <w:t xml:space="preserve">- Cột (6): </w:t>
      </w:r>
      <w:r w:rsidRPr="00902930">
        <w:rPr>
          <w:szCs w:val="28"/>
          <w:lang w:val="vi-VN"/>
        </w:rPr>
        <w:t>Điền lộ trình xử lý.</w:t>
      </w:r>
    </w:p>
    <w:p w:rsidR="00530BAF" w:rsidRDefault="00530BAF" w:rsidP="00530BAF">
      <w:pPr>
        <w:shd w:val="clear" w:color="auto" w:fill="FFFFFF"/>
        <w:spacing w:before="120" w:after="120" w:line="360" w:lineRule="exact"/>
        <w:jc w:val="both"/>
        <w:rPr>
          <w:spacing w:val="-2"/>
          <w:szCs w:val="28"/>
          <w:lang w:val="nl-NL"/>
        </w:rPr>
      </w:pPr>
      <w:r w:rsidRPr="00902930">
        <w:rPr>
          <w:b/>
          <w:bCs/>
          <w:i/>
          <w:iCs/>
          <w:spacing w:val="-2"/>
          <w:szCs w:val="28"/>
          <w:lang w:val="vi-VN"/>
        </w:rPr>
        <w:t xml:space="preserve">- Cột (7): </w:t>
      </w:r>
      <w:r w:rsidRPr="00902930">
        <w:rPr>
          <w:spacing w:val="-2"/>
          <w:szCs w:val="28"/>
          <w:lang w:val="vi-VN"/>
        </w:rPr>
        <w:t>Điền tiêu chí rà soát tương ứng với từng nội dung, quy định của văn bản được rà soát cần phải xử lý</w:t>
      </w:r>
      <w:r>
        <w:rPr>
          <w:spacing w:val="-2"/>
          <w:szCs w:val="28"/>
          <w:lang w:val="vi-VN"/>
        </w:rPr>
        <w:t>.</w:t>
      </w:r>
      <w:r w:rsidRPr="00902930">
        <w:rPr>
          <w:spacing w:val="-2"/>
          <w:szCs w:val="28"/>
          <w:lang w:val="vi-VN"/>
        </w:rPr>
        <w:t xml:space="preserve"> (Ví dụ: </w:t>
      </w:r>
      <w:r>
        <w:rPr>
          <w:spacing w:val="-2"/>
          <w:szCs w:val="28"/>
          <w:lang w:val="nl-NL"/>
        </w:rPr>
        <w:t>Tiêu chí 2).</w:t>
      </w:r>
    </w:p>
    <w:p w:rsidR="00530BAF" w:rsidRDefault="00530BAF" w:rsidP="00530BAF">
      <w:pPr>
        <w:spacing w:before="120" w:after="120" w:line="340" w:lineRule="exact"/>
        <w:ind w:firstLine="567"/>
        <w:jc w:val="both"/>
        <w:rPr>
          <w:lang w:val="nl-NL"/>
        </w:rPr>
      </w:pPr>
      <w:r>
        <w:rPr>
          <w:lang w:val="nl-NL"/>
        </w:rPr>
        <w:t>Trường hợp kết quả rà soát một nội dung, quy định của VBQPPL đồng thời liên quan đến nhiều tiêu chí khác nhau thì ghi tất cả các tiêu chí (Ví dụ: Tiêu chí 2; Tiêu chí 4).</w:t>
      </w:r>
    </w:p>
    <w:p w:rsidR="00530BAF" w:rsidRDefault="00530BAF" w:rsidP="00530BAF">
      <w:pPr>
        <w:spacing w:before="120" w:after="120" w:line="360" w:lineRule="exact"/>
        <w:jc w:val="both"/>
        <w:rPr>
          <w:shd w:val="clear" w:color="auto" w:fill="FFFFFF"/>
          <w:lang w:val="nl-NL"/>
        </w:rPr>
      </w:pPr>
      <w:r w:rsidRPr="00902930">
        <w:rPr>
          <w:b/>
          <w:bCs/>
          <w:i/>
          <w:iCs/>
          <w:lang w:val="nl-NL"/>
        </w:rPr>
        <w:t>- Cột (8)</w:t>
      </w:r>
      <w:r w:rsidRPr="00902930">
        <w:rPr>
          <w:lang w:val="nl-NL"/>
        </w:rPr>
        <w:t xml:space="preserve">: Điền hình thức xử lý đối với </w:t>
      </w:r>
      <w:r w:rsidRPr="00902930">
        <w:rPr>
          <w:u w:val="single"/>
          <w:lang w:val="nl-NL"/>
        </w:rPr>
        <w:t>nội dung, quy định</w:t>
      </w:r>
      <w:r w:rsidRPr="00902930">
        <w:rPr>
          <w:lang w:val="nl-NL"/>
        </w:rPr>
        <w:t xml:space="preserve"> của văn bản nếu cần </w:t>
      </w:r>
      <w:r w:rsidRPr="00902930">
        <w:rPr>
          <w:b/>
          <w:bCs/>
          <w:lang w:val="nl-NL"/>
        </w:rPr>
        <w:t xml:space="preserve">tạm ngưng hiệu lực một phần; </w:t>
      </w:r>
      <w:r>
        <w:rPr>
          <w:b/>
          <w:bCs/>
          <w:shd w:val="clear" w:color="auto" w:fill="FFFFFF"/>
          <w:lang w:val="nl-NL"/>
        </w:rPr>
        <w:t xml:space="preserve">giải thích </w:t>
      </w:r>
      <w:r>
        <w:rPr>
          <w:shd w:val="clear" w:color="auto" w:fill="FFFFFF"/>
          <w:lang w:val="nl-NL"/>
        </w:rPr>
        <w:t xml:space="preserve">(đối với luật, nghị quyết của Quốc hội, pháp lệnh, nghị quyết của Ủy ban Thường vụ Quốc hội); </w:t>
      </w:r>
      <w:r>
        <w:rPr>
          <w:b/>
          <w:bCs/>
          <w:shd w:val="clear" w:color="auto" w:fill="FFFFFF"/>
          <w:lang w:val="nl-NL"/>
        </w:rPr>
        <w:t xml:space="preserve">hướng dẫn áp dụng VBQPPL; cơ chế xử lý đặc biệt theo Nghị quyết số 206/2025/QH15 </w:t>
      </w:r>
      <w:r>
        <w:rPr>
          <w:shd w:val="clear" w:color="auto" w:fill="FFFFFF"/>
          <w:lang w:val="nl-NL"/>
        </w:rPr>
        <w:t>(cụ thể hình thức văn bản)</w:t>
      </w:r>
      <w:r>
        <w:rPr>
          <w:b/>
          <w:bCs/>
          <w:shd w:val="clear" w:color="auto" w:fill="FFFFFF"/>
          <w:lang w:val="nl-NL"/>
        </w:rPr>
        <w:t xml:space="preserve"> (nếu có)</w:t>
      </w:r>
      <w:r>
        <w:rPr>
          <w:shd w:val="clear" w:color="auto" w:fill="FFFFFF"/>
          <w:lang w:val="nl-NL"/>
        </w:rPr>
        <w:t>.</w:t>
      </w:r>
    </w:p>
    <w:p w:rsidR="00530BAF" w:rsidRDefault="00530BAF" w:rsidP="00530BAF">
      <w:pPr>
        <w:spacing w:before="120" w:after="120" w:line="360" w:lineRule="exact"/>
        <w:ind w:firstLine="567"/>
        <w:jc w:val="both"/>
        <w:rPr>
          <w:iCs/>
          <w:spacing w:val="-2"/>
          <w:szCs w:val="28"/>
          <w:shd w:val="clear" w:color="auto" w:fill="FFFFFF"/>
          <w:lang w:val="nl-NL"/>
        </w:rPr>
      </w:pPr>
      <w:r>
        <w:rPr>
          <w:shd w:val="clear" w:color="auto" w:fill="FFFFFF"/>
          <w:lang w:val="nl-NL"/>
        </w:rPr>
        <w:t xml:space="preserve">Ví dụ: Nếu “nội dung 1” của văn bản A cần tạm ngưng hiệu lực thì ghi “Tạm ngưng hiệu lực một phần”. </w:t>
      </w:r>
    </w:p>
    <w:p w:rsidR="00530BAF" w:rsidRPr="00902930" w:rsidRDefault="00530BAF" w:rsidP="00530BAF">
      <w:pPr>
        <w:shd w:val="clear" w:color="auto" w:fill="FFFFFF"/>
        <w:spacing w:before="120" w:after="120" w:line="360" w:lineRule="exact"/>
        <w:jc w:val="both"/>
        <w:rPr>
          <w:szCs w:val="28"/>
          <w:lang w:val="nl-NL"/>
        </w:rPr>
      </w:pPr>
      <w:r w:rsidRPr="00902930">
        <w:rPr>
          <w:szCs w:val="28"/>
          <w:lang w:val="nl-NL"/>
        </w:rPr>
        <w:lastRenderedPageBreak/>
        <w:t xml:space="preserve">- </w:t>
      </w:r>
      <w:r w:rsidRPr="00902930">
        <w:rPr>
          <w:b/>
          <w:szCs w:val="28"/>
          <w:lang w:val="nl-NL"/>
        </w:rPr>
        <w:t>Lưu ý:</w:t>
      </w:r>
      <w:r w:rsidRPr="00902930">
        <w:rPr>
          <w:szCs w:val="28"/>
          <w:lang w:val="nl-NL"/>
        </w:rPr>
        <w:t xml:space="preserve"> </w:t>
      </w:r>
    </w:p>
    <w:p w:rsidR="00530BAF" w:rsidRPr="00902930" w:rsidRDefault="00530BAF" w:rsidP="00530BAF">
      <w:pPr>
        <w:spacing w:before="120" w:after="120" w:line="360" w:lineRule="exact"/>
        <w:ind w:firstLine="567"/>
        <w:jc w:val="both"/>
        <w:rPr>
          <w:szCs w:val="28"/>
          <w:lang w:val="nl-NL"/>
        </w:rPr>
      </w:pPr>
      <w:r w:rsidRPr="00902930">
        <w:rPr>
          <w:szCs w:val="28"/>
          <w:lang w:val="nl-NL"/>
        </w:rPr>
        <w:t>+ 01 VBQPPL (gốc) chỉ xuất hiện 01 lần trong Danh mục (thuộc lĩnh vực của đơn vị có trách nhiệm chủ trì rà soát/tổng hợp kết quả rà soát).</w:t>
      </w:r>
    </w:p>
    <w:p w:rsidR="00530BAF" w:rsidRPr="00902930" w:rsidRDefault="00530BAF" w:rsidP="00530BAF">
      <w:pPr>
        <w:spacing w:before="120" w:after="120" w:line="360" w:lineRule="exact"/>
        <w:ind w:firstLine="567"/>
        <w:jc w:val="both"/>
        <w:rPr>
          <w:bCs/>
          <w:szCs w:val="28"/>
          <w:lang w:val="nl-NL"/>
        </w:rPr>
      </w:pPr>
      <w:r w:rsidRPr="00902930">
        <w:rPr>
          <w:szCs w:val="28"/>
          <w:lang w:val="nl-NL"/>
        </w:rPr>
        <w:t xml:space="preserve">+ Tổng số văn bản đề xuất xử lý: Tính theo số văn bản được rà soát tại cột (2). </w:t>
      </w:r>
      <w:r w:rsidRPr="00902930">
        <w:rPr>
          <w:bCs/>
          <w:szCs w:val="28"/>
          <w:lang w:val="nl-NL"/>
        </w:rPr>
        <w:t>Không tính số liệu văn bản sửa đổi, bổ sung.</w:t>
      </w:r>
    </w:p>
    <w:p w:rsidR="00530BAF" w:rsidRPr="00902930" w:rsidRDefault="00530BAF" w:rsidP="00530BAF">
      <w:pPr>
        <w:spacing w:before="120" w:after="120" w:line="360" w:lineRule="exact"/>
        <w:ind w:firstLine="567"/>
        <w:jc w:val="both"/>
        <w:rPr>
          <w:bCs/>
          <w:szCs w:val="28"/>
          <w:lang w:val="nl-NL"/>
        </w:rPr>
      </w:pPr>
      <w:r w:rsidRPr="00902930">
        <w:rPr>
          <w:bCs/>
          <w:szCs w:val="28"/>
          <w:lang w:val="nl-NL"/>
        </w:rPr>
        <w:t xml:space="preserve">+ </w:t>
      </w:r>
      <w:r w:rsidRPr="00902930">
        <w:rPr>
          <w:b/>
          <w:szCs w:val="28"/>
          <w:lang w:val="nl-NL"/>
        </w:rPr>
        <w:t>Không thực hiện</w:t>
      </w:r>
      <w:r w:rsidRPr="00902930">
        <w:rPr>
          <w:bCs/>
          <w:szCs w:val="28"/>
          <w:lang w:val="nl-NL"/>
        </w:rPr>
        <w:t xml:space="preserve"> rà soát đối với VBQPPL chỉ ban hành để bãi bỏ VBQPPL khác.</w:t>
      </w:r>
    </w:p>
    <w:p w:rsidR="00530BAF" w:rsidRPr="00902930" w:rsidRDefault="00530BAF" w:rsidP="00530BAF">
      <w:pPr>
        <w:spacing w:before="120" w:after="120" w:line="360" w:lineRule="exact"/>
        <w:ind w:firstLine="567"/>
        <w:jc w:val="both"/>
        <w:rPr>
          <w:bCs/>
          <w:sz w:val="26"/>
          <w:szCs w:val="26"/>
          <w:lang w:val="nl-NL"/>
        </w:rPr>
      </w:pPr>
      <w:r w:rsidRPr="00902930">
        <w:rPr>
          <w:bCs/>
          <w:szCs w:val="28"/>
          <w:lang w:val="nl-NL"/>
        </w:rPr>
        <w:t>+ Tên các lĩnh vực: Theo tên của các đơn vị thực hiện rà soát. Trường hợp các VBQPPL do Văn phòng thực hiện thì tên lĩnh vực ghi “Lĩnh vực khác”.</w:t>
      </w:r>
    </w:p>
    <w:p w:rsidR="00A260A8" w:rsidRDefault="00A260A8" w:rsidP="00B31B86">
      <w:pPr>
        <w:spacing w:before="120" w:after="120" w:line="360" w:lineRule="exact"/>
        <w:ind w:firstLine="567"/>
        <w:jc w:val="both"/>
        <w:rPr>
          <w:bCs/>
          <w:sz w:val="26"/>
          <w:szCs w:val="26"/>
        </w:rPr>
      </w:pPr>
    </w:p>
    <w:sectPr w:rsidR="00A260A8" w:rsidSect="00402E64">
      <w:headerReference w:type="default" r:id="rId10"/>
      <w:footerReference w:type="even" r:id="rId11"/>
      <w:footerReference w:type="default" r:id="rId12"/>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16CE" w:rsidRDefault="005416CE">
      <w:r>
        <w:separator/>
      </w:r>
    </w:p>
  </w:endnote>
  <w:endnote w:type="continuationSeparator" w:id="0">
    <w:p w:rsidR="005416CE" w:rsidRDefault="00541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24E0">
      <w:rPr>
        <w:rStyle w:val="PageNumber"/>
        <w:noProof/>
      </w:rPr>
      <w:t>2</w:t>
    </w:r>
    <w:r>
      <w:rPr>
        <w:rStyle w:val="PageNumber"/>
      </w:rPr>
      <w:fldChar w:fldCharType="end"/>
    </w:r>
  </w:p>
  <w:p w:rsidR="002A5526" w:rsidRDefault="002A5526" w:rsidP="00A411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16CE" w:rsidRDefault="005416CE">
      <w:r>
        <w:separator/>
      </w:r>
    </w:p>
  </w:footnote>
  <w:footnote w:type="continuationSeparator" w:id="0">
    <w:p w:rsidR="005416CE" w:rsidRDefault="005416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4E0" w:rsidRDefault="000A6D98" w:rsidP="009655AC">
    <w:pPr>
      <w:pStyle w:val="Header"/>
      <w:jc w:val="center"/>
    </w:pPr>
    <w:r>
      <w:fldChar w:fldCharType="begin"/>
    </w:r>
    <w:r>
      <w:instrText xml:space="preserve"> PAGE   \* MERGEFORMAT </w:instrText>
    </w:r>
    <w:r>
      <w:fldChar w:fldCharType="separate"/>
    </w:r>
    <w:r w:rsidR="00902930">
      <w:rPr>
        <w:noProof/>
      </w:rPr>
      <w:t>6</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F25BF"/>
    <w:multiLevelType w:val="hybridMultilevel"/>
    <w:tmpl w:val="EFD0925E"/>
    <w:lvl w:ilvl="0" w:tplc="59F0C5F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5375C"/>
    <w:multiLevelType w:val="hybridMultilevel"/>
    <w:tmpl w:val="1846951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144EE8"/>
    <w:multiLevelType w:val="hybridMultilevel"/>
    <w:tmpl w:val="9BAEEC5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46394B"/>
    <w:multiLevelType w:val="multilevel"/>
    <w:tmpl w:val="657013D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4E2035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7A11DB"/>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8B3B48"/>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A411669"/>
    <w:multiLevelType w:val="hybridMultilevel"/>
    <w:tmpl w:val="E4947F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CA6D62"/>
    <w:multiLevelType w:val="hybridMultilevel"/>
    <w:tmpl w:val="12DA772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DB5A18"/>
    <w:multiLevelType w:val="hybridMultilevel"/>
    <w:tmpl w:val="223A971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F65E35"/>
    <w:multiLevelType w:val="hybridMultilevel"/>
    <w:tmpl w:val="CFE879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384CE5"/>
    <w:multiLevelType w:val="hybridMultilevel"/>
    <w:tmpl w:val="6B562C2C"/>
    <w:lvl w:ilvl="0" w:tplc="4E5A38EC">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3A1A21"/>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1DF242F"/>
    <w:multiLevelType w:val="hybridMultilevel"/>
    <w:tmpl w:val="ABD20D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E76DD4"/>
    <w:multiLevelType w:val="hybridMultilevel"/>
    <w:tmpl w:val="7894425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A3A90"/>
    <w:multiLevelType w:val="hybridMultilevel"/>
    <w:tmpl w:val="D6EE0A6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2033F4"/>
    <w:multiLevelType w:val="hybridMultilevel"/>
    <w:tmpl w:val="CFC40E0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EE46AE"/>
    <w:multiLevelType w:val="hybridMultilevel"/>
    <w:tmpl w:val="657013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D2440"/>
    <w:multiLevelType w:val="hybridMultilevel"/>
    <w:tmpl w:val="C2BACA6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DA25A8"/>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6F0B2F"/>
    <w:multiLevelType w:val="hybridMultilevel"/>
    <w:tmpl w:val="905EDDF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252238"/>
    <w:multiLevelType w:val="hybridMultilevel"/>
    <w:tmpl w:val="05388AEE"/>
    <w:lvl w:ilvl="0" w:tplc="0C0CA3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BD1336"/>
    <w:multiLevelType w:val="hybridMultilevel"/>
    <w:tmpl w:val="FB64D74C"/>
    <w:lvl w:ilvl="0" w:tplc="7E90D6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977ACD"/>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B39122A"/>
    <w:multiLevelType w:val="hybridMultilevel"/>
    <w:tmpl w:val="1D0CD12E"/>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B752B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9ED15A7"/>
    <w:multiLevelType w:val="hybridMultilevel"/>
    <w:tmpl w:val="AAB8DA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5E0145"/>
    <w:multiLevelType w:val="hybridMultilevel"/>
    <w:tmpl w:val="C74E7C6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2023917"/>
    <w:multiLevelType w:val="hybridMultilevel"/>
    <w:tmpl w:val="AC804A3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4986BF6"/>
    <w:multiLevelType w:val="hybridMultilevel"/>
    <w:tmpl w:val="FEA81D1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4F96D6B"/>
    <w:multiLevelType w:val="hybridMultilevel"/>
    <w:tmpl w:val="CC8A56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54C511F"/>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93D2947"/>
    <w:multiLevelType w:val="hybridMultilevel"/>
    <w:tmpl w:val="9DBCACE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D022432"/>
    <w:multiLevelType w:val="hybridMultilevel"/>
    <w:tmpl w:val="97B0E4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D1214F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EFA3EAE"/>
    <w:multiLevelType w:val="hybridMultilevel"/>
    <w:tmpl w:val="D1E85E7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9807F0B"/>
    <w:multiLevelType w:val="hybridMultilevel"/>
    <w:tmpl w:val="48AC7DD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A4D3010"/>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7AD354FC"/>
    <w:multiLevelType w:val="hybridMultilevel"/>
    <w:tmpl w:val="122EB4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D1B38AA"/>
    <w:multiLevelType w:val="hybridMultilevel"/>
    <w:tmpl w:val="1EC4B97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D2D0A27"/>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7EE56F3F"/>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1"/>
  </w:num>
  <w:num w:numId="3">
    <w:abstractNumId w:val="13"/>
  </w:num>
  <w:num w:numId="4">
    <w:abstractNumId w:val="20"/>
  </w:num>
  <w:num w:numId="5">
    <w:abstractNumId w:val="2"/>
  </w:num>
  <w:num w:numId="6">
    <w:abstractNumId w:val="18"/>
  </w:num>
  <w:num w:numId="7">
    <w:abstractNumId w:val="10"/>
  </w:num>
  <w:num w:numId="8">
    <w:abstractNumId w:val="29"/>
  </w:num>
  <w:num w:numId="9">
    <w:abstractNumId w:val="9"/>
  </w:num>
  <w:num w:numId="10">
    <w:abstractNumId w:val="40"/>
  </w:num>
  <w:num w:numId="11">
    <w:abstractNumId w:val="30"/>
  </w:num>
  <w:num w:numId="12">
    <w:abstractNumId w:val="7"/>
  </w:num>
  <w:num w:numId="13">
    <w:abstractNumId w:val="15"/>
  </w:num>
  <w:num w:numId="14">
    <w:abstractNumId w:val="39"/>
  </w:num>
  <w:num w:numId="15">
    <w:abstractNumId w:val="36"/>
  </w:num>
  <w:num w:numId="16">
    <w:abstractNumId w:val="34"/>
  </w:num>
  <w:num w:numId="17">
    <w:abstractNumId w:val="8"/>
  </w:num>
  <w:num w:numId="18">
    <w:abstractNumId w:val="14"/>
  </w:num>
  <w:num w:numId="19">
    <w:abstractNumId w:val="16"/>
  </w:num>
  <w:num w:numId="20">
    <w:abstractNumId w:val="31"/>
  </w:num>
  <w:num w:numId="21">
    <w:abstractNumId w:val="37"/>
  </w:num>
  <w:num w:numId="22">
    <w:abstractNumId w:val="25"/>
  </w:num>
  <w:num w:numId="23">
    <w:abstractNumId w:val="28"/>
  </w:num>
  <w:num w:numId="24">
    <w:abstractNumId w:val="27"/>
  </w:num>
  <w:num w:numId="25">
    <w:abstractNumId w:val="17"/>
  </w:num>
  <w:num w:numId="26">
    <w:abstractNumId w:val="42"/>
  </w:num>
  <w:num w:numId="27">
    <w:abstractNumId w:val="6"/>
  </w:num>
  <w:num w:numId="28">
    <w:abstractNumId w:val="33"/>
  </w:num>
  <w:num w:numId="29">
    <w:abstractNumId w:val="3"/>
  </w:num>
  <w:num w:numId="30">
    <w:abstractNumId w:val="11"/>
  </w:num>
  <w:num w:numId="31">
    <w:abstractNumId w:val="4"/>
  </w:num>
  <w:num w:numId="32">
    <w:abstractNumId w:val="5"/>
  </w:num>
  <w:num w:numId="33">
    <w:abstractNumId w:val="43"/>
  </w:num>
  <w:num w:numId="34">
    <w:abstractNumId w:val="32"/>
  </w:num>
  <w:num w:numId="35">
    <w:abstractNumId w:val="19"/>
  </w:num>
  <w:num w:numId="36">
    <w:abstractNumId w:val="26"/>
  </w:num>
  <w:num w:numId="37">
    <w:abstractNumId w:val="35"/>
  </w:num>
  <w:num w:numId="38">
    <w:abstractNumId w:val="38"/>
  </w:num>
  <w:num w:numId="39">
    <w:abstractNumId w:val="24"/>
  </w:num>
  <w:num w:numId="40">
    <w:abstractNumId w:val="0"/>
  </w:num>
  <w:num w:numId="41">
    <w:abstractNumId w:val="41"/>
  </w:num>
  <w:num w:numId="42">
    <w:abstractNumId w:val="12"/>
  </w:num>
  <w:num w:numId="43">
    <w:abstractNumId w:val="23"/>
  </w:num>
  <w:num w:numId="4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3FF"/>
    <w:rsid w:val="00001826"/>
    <w:rsid w:val="00002DED"/>
    <w:rsid w:val="00003D5B"/>
    <w:rsid w:val="00007463"/>
    <w:rsid w:val="0000797C"/>
    <w:rsid w:val="00016AEF"/>
    <w:rsid w:val="000217E1"/>
    <w:rsid w:val="00022AF8"/>
    <w:rsid w:val="000243B7"/>
    <w:rsid w:val="00032670"/>
    <w:rsid w:val="0003769A"/>
    <w:rsid w:val="000412B8"/>
    <w:rsid w:val="00043E20"/>
    <w:rsid w:val="000737C8"/>
    <w:rsid w:val="00077BBD"/>
    <w:rsid w:val="00080C73"/>
    <w:rsid w:val="00082ACD"/>
    <w:rsid w:val="00082DD4"/>
    <w:rsid w:val="00090B40"/>
    <w:rsid w:val="000A6D98"/>
    <w:rsid w:val="000B7682"/>
    <w:rsid w:val="000D2DF9"/>
    <w:rsid w:val="000E10D4"/>
    <w:rsid w:val="000E49A2"/>
    <w:rsid w:val="000E5398"/>
    <w:rsid w:val="000E5654"/>
    <w:rsid w:val="000F2579"/>
    <w:rsid w:val="000F61BF"/>
    <w:rsid w:val="000F7090"/>
    <w:rsid w:val="001023B4"/>
    <w:rsid w:val="001056E9"/>
    <w:rsid w:val="00114B96"/>
    <w:rsid w:val="00117563"/>
    <w:rsid w:val="00126557"/>
    <w:rsid w:val="00126610"/>
    <w:rsid w:val="00134D21"/>
    <w:rsid w:val="0013765E"/>
    <w:rsid w:val="00140A26"/>
    <w:rsid w:val="00151BFE"/>
    <w:rsid w:val="001612E1"/>
    <w:rsid w:val="001624CD"/>
    <w:rsid w:val="001636F1"/>
    <w:rsid w:val="0017631B"/>
    <w:rsid w:val="00176A06"/>
    <w:rsid w:val="001847B2"/>
    <w:rsid w:val="00195487"/>
    <w:rsid w:val="001A3D99"/>
    <w:rsid w:val="001A7DF5"/>
    <w:rsid w:val="001B5890"/>
    <w:rsid w:val="001C4499"/>
    <w:rsid w:val="001D7ED8"/>
    <w:rsid w:val="001E5493"/>
    <w:rsid w:val="001E6476"/>
    <w:rsid w:val="001F1AF5"/>
    <w:rsid w:val="001F2B98"/>
    <w:rsid w:val="001F5AC7"/>
    <w:rsid w:val="001F76C9"/>
    <w:rsid w:val="001F77F6"/>
    <w:rsid w:val="00201846"/>
    <w:rsid w:val="00215B2B"/>
    <w:rsid w:val="00216D4F"/>
    <w:rsid w:val="00221B44"/>
    <w:rsid w:val="0022263A"/>
    <w:rsid w:val="0022414A"/>
    <w:rsid w:val="00230C01"/>
    <w:rsid w:val="00231756"/>
    <w:rsid w:val="002324C2"/>
    <w:rsid w:val="00234876"/>
    <w:rsid w:val="00236E4C"/>
    <w:rsid w:val="002471A1"/>
    <w:rsid w:val="0025053E"/>
    <w:rsid w:val="0025365D"/>
    <w:rsid w:val="00254FDC"/>
    <w:rsid w:val="00283F6D"/>
    <w:rsid w:val="00284977"/>
    <w:rsid w:val="0028539C"/>
    <w:rsid w:val="002875DF"/>
    <w:rsid w:val="00290A0C"/>
    <w:rsid w:val="002925C3"/>
    <w:rsid w:val="0029723C"/>
    <w:rsid w:val="002A3D7D"/>
    <w:rsid w:val="002A5526"/>
    <w:rsid w:val="002A782C"/>
    <w:rsid w:val="002B00C5"/>
    <w:rsid w:val="002B2E23"/>
    <w:rsid w:val="002B31C0"/>
    <w:rsid w:val="002C2B91"/>
    <w:rsid w:val="002C5E35"/>
    <w:rsid w:val="002D2B9D"/>
    <w:rsid w:val="002E21AE"/>
    <w:rsid w:val="002E5078"/>
    <w:rsid w:val="002E736F"/>
    <w:rsid w:val="002F03DE"/>
    <w:rsid w:val="002F049E"/>
    <w:rsid w:val="002F6712"/>
    <w:rsid w:val="00311765"/>
    <w:rsid w:val="003163FF"/>
    <w:rsid w:val="003233A5"/>
    <w:rsid w:val="003241A1"/>
    <w:rsid w:val="00326BBC"/>
    <w:rsid w:val="003318BF"/>
    <w:rsid w:val="00334B98"/>
    <w:rsid w:val="003378B5"/>
    <w:rsid w:val="00340EAF"/>
    <w:rsid w:val="00342AF0"/>
    <w:rsid w:val="0034467E"/>
    <w:rsid w:val="00345CD9"/>
    <w:rsid w:val="00350DFA"/>
    <w:rsid w:val="00350F98"/>
    <w:rsid w:val="00360AF0"/>
    <w:rsid w:val="0036350C"/>
    <w:rsid w:val="00365C98"/>
    <w:rsid w:val="003773CA"/>
    <w:rsid w:val="00380D82"/>
    <w:rsid w:val="00390B5A"/>
    <w:rsid w:val="00396563"/>
    <w:rsid w:val="00397BA0"/>
    <w:rsid w:val="003A04F3"/>
    <w:rsid w:val="003A1D44"/>
    <w:rsid w:val="003A2474"/>
    <w:rsid w:val="003A5406"/>
    <w:rsid w:val="003B5FE7"/>
    <w:rsid w:val="003B682C"/>
    <w:rsid w:val="003C1130"/>
    <w:rsid w:val="003C3CCF"/>
    <w:rsid w:val="003C6521"/>
    <w:rsid w:val="003E2FBC"/>
    <w:rsid w:val="003E7CF9"/>
    <w:rsid w:val="003F457E"/>
    <w:rsid w:val="003F5F13"/>
    <w:rsid w:val="0040121A"/>
    <w:rsid w:val="00402E64"/>
    <w:rsid w:val="00403ACA"/>
    <w:rsid w:val="00403DD2"/>
    <w:rsid w:val="00410DFF"/>
    <w:rsid w:val="00417371"/>
    <w:rsid w:val="00422305"/>
    <w:rsid w:val="00424B9A"/>
    <w:rsid w:val="00435C7E"/>
    <w:rsid w:val="00443FB8"/>
    <w:rsid w:val="00456162"/>
    <w:rsid w:val="0047106C"/>
    <w:rsid w:val="004749C7"/>
    <w:rsid w:val="00475B46"/>
    <w:rsid w:val="00481F8F"/>
    <w:rsid w:val="004978ED"/>
    <w:rsid w:val="004A181E"/>
    <w:rsid w:val="004A7225"/>
    <w:rsid w:val="004B00D7"/>
    <w:rsid w:val="004B3910"/>
    <w:rsid w:val="004C34F9"/>
    <w:rsid w:val="004E018F"/>
    <w:rsid w:val="004E15E0"/>
    <w:rsid w:val="004E518C"/>
    <w:rsid w:val="004E5541"/>
    <w:rsid w:val="004F56CA"/>
    <w:rsid w:val="004F59D0"/>
    <w:rsid w:val="00504FFF"/>
    <w:rsid w:val="00506CDB"/>
    <w:rsid w:val="0051413A"/>
    <w:rsid w:val="00515C2B"/>
    <w:rsid w:val="00521C7B"/>
    <w:rsid w:val="0052402C"/>
    <w:rsid w:val="0052462A"/>
    <w:rsid w:val="00530BAF"/>
    <w:rsid w:val="005416CE"/>
    <w:rsid w:val="0054662A"/>
    <w:rsid w:val="00546EB1"/>
    <w:rsid w:val="00556455"/>
    <w:rsid w:val="00563E5A"/>
    <w:rsid w:val="005654CC"/>
    <w:rsid w:val="005675BA"/>
    <w:rsid w:val="00570576"/>
    <w:rsid w:val="00574042"/>
    <w:rsid w:val="005756D3"/>
    <w:rsid w:val="005958D8"/>
    <w:rsid w:val="00595A95"/>
    <w:rsid w:val="005A2B99"/>
    <w:rsid w:val="005A39A6"/>
    <w:rsid w:val="005A6DB1"/>
    <w:rsid w:val="005B6F4A"/>
    <w:rsid w:val="005C3232"/>
    <w:rsid w:val="005C49FA"/>
    <w:rsid w:val="005E0F65"/>
    <w:rsid w:val="005E4C8F"/>
    <w:rsid w:val="00603023"/>
    <w:rsid w:val="00607012"/>
    <w:rsid w:val="006234D1"/>
    <w:rsid w:val="006304A9"/>
    <w:rsid w:val="006400B3"/>
    <w:rsid w:val="00646BC9"/>
    <w:rsid w:val="00647F89"/>
    <w:rsid w:val="00652903"/>
    <w:rsid w:val="006664E8"/>
    <w:rsid w:val="00670DF1"/>
    <w:rsid w:val="00673A76"/>
    <w:rsid w:val="006858D9"/>
    <w:rsid w:val="006865C4"/>
    <w:rsid w:val="006868C2"/>
    <w:rsid w:val="00691F03"/>
    <w:rsid w:val="00694D35"/>
    <w:rsid w:val="006964DA"/>
    <w:rsid w:val="006A5CC2"/>
    <w:rsid w:val="006A7A69"/>
    <w:rsid w:val="006B09C3"/>
    <w:rsid w:val="006B29FA"/>
    <w:rsid w:val="006B4400"/>
    <w:rsid w:val="006B528A"/>
    <w:rsid w:val="006C69A5"/>
    <w:rsid w:val="006D2775"/>
    <w:rsid w:val="006D322D"/>
    <w:rsid w:val="006E1B2A"/>
    <w:rsid w:val="006E26C7"/>
    <w:rsid w:val="006E4D94"/>
    <w:rsid w:val="006F504A"/>
    <w:rsid w:val="00700295"/>
    <w:rsid w:val="00715B7B"/>
    <w:rsid w:val="007267E3"/>
    <w:rsid w:val="00727D62"/>
    <w:rsid w:val="00731BF6"/>
    <w:rsid w:val="00732BCD"/>
    <w:rsid w:val="00733C5C"/>
    <w:rsid w:val="00741EBC"/>
    <w:rsid w:val="00751A36"/>
    <w:rsid w:val="0075292C"/>
    <w:rsid w:val="00763733"/>
    <w:rsid w:val="00764A18"/>
    <w:rsid w:val="00765F32"/>
    <w:rsid w:val="00766EC0"/>
    <w:rsid w:val="00772601"/>
    <w:rsid w:val="00775E61"/>
    <w:rsid w:val="00784325"/>
    <w:rsid w:val="0079150D"/>
    <w:rsid w:val="00793FD5"/>
    <w:rsid w:val="00796487"/>
    <w:rsid w:val="00796EC8"/>
    <w:rsid w:val="00796FAE"/>
    <w:rsid w:val="007970CE"/>
    <w:rsid w:val="007978FA"/>
    <w:rsid w:val="007A42DD"/>
    <w:rsid w:val="007B5755"/>
    <w:rsid w:val="007B58CC"/>
    <w:rsid w:val="007C2AAF"/>
    <w:rsid w:val="007C578E"/>
    <w:rsid w:val="007C5D38"/>
    <w:rsid w:val="007D413C"/>
    <w:rsid w:val="007D5728"/>
    <w:rsid w:val="007E28E4"/>
    <w:rsid w:val="007E2DFB"/>
    <w:rsid w:val="007E433C"/>
    <w:rsid w:val="007E4A8F"/>
    <w:rsid w:val="007E7DFD"/>
    <w:rsid w:val="007F05A6"/>
    <w:rsid w:val="007F43E3"/>
    <w:rsid w:val="007F4ACA"/>
    <w:rsid w:val="008141DF"/>
    <w:rsid w:val="008155CF"/>
    <w:rsid w:val="0081791A"/>
    <w:rsid w:val="00822078"/>
    <w:rsid w:val="008305C3"/>
    <w:rsid w:val="008322C5"/>
    <w:rsid w:val="0083501F"/>
    <w:rsid w:val="008415FB"/>
    <w:rsid w:val="008443FC"/>
    <w:rsid w:val="00844819"/>
    <w:rsid w:val="00845B35"/>
    <w:rsid w:val="00845CC9"/>
    <w:rsid w:val="00846B3D"/>
    <w:rsid w:val="00856BA1"/>
    <w:rsid w:val="0085786E"/>
    <w:rsid w:val="008601BD"/>
    <w:rsid w:val="008650E1"/>
    <w:rsid w:val="00865F69"/>
    <w:rsid w:val="00867E28"/>
    <w:rsid w:val="00870B1A"/>
    <w:rsid w:val="00872C73"/>
    <w:rsid w:val="00873B5A"/>
    <w:rsid w:val="00874FDB"/>
    <w:rsid w:val="00876E6F"/>
    <w:rsid w:val="00876F78"/>
    <w:rsid w:val="00881A82"/>
    <w:rsid w:val="00885AC8"/>
    <w:rsid w:val="00887322"/>
    <w:rsid w:val="00896B5F"/>
    <w:rsid w:val="008A76DC"/>
    <w:rsid w:val="008B0527"/>
    <w:rsid w:val="008D02D6"/>
    <w:rsid w:val="008D1E5E"/>
    <w:rsid w:val="008D2A73"/>
    <w:rsid w:val="008E097C"/>
    <w:rsid w:val="008E4AAF"/>
    <w:rsid w:val="00902930"/>
    <w:rsid w:val="009037A5"/>
    <w:rsid w:val="00906CCC"/>
    <w:rsid w:val="00911D7B"/>
    <w:rsid w:val="00913FD1"/>
    <w:rsid w:val="00917142"/>
    <w:rsid w:val="0092406A"/>
    <w:rsid w:val="0092682F"/>
    <w:rsid w:val="00930113"/>
    <w:rsid w:val="00935DCB"/>
    <w:rsid w:val="009400DC"/>
    <w:rsid w:val="00942D6D"/>
    <w:rsid w:val="00943774"/>
    <w:rsid w:val="009451B9"/>
    <w:rsid w:val="00953B96"/>
    <w:rsid w:val="0095473D"/>
    <w:rsid w:val="009655AC"/>
    <w:rsid w:val="00971124"/>
    <w:rsid w:val="009724E0"/>
    <w:rsid w:val="00975277"/>
    <w:rsid w:val="00981A10"/>
    <w:rsid w:val="0098371F"/>
    <w:rsid w:val="0099374E"/>
    <w:rsid w:val="009A46C5"/>
    <w:rsid w:val="009A560E"/>
    <w:rsid w:val="009B0066"/>
    <w:rsid w:val="009B5012"/>
    <w:rsid w:val="009B5AA3"/>
    <w:rsid w:val="009C272B"/>
    <w:rsid w:val="009C3438"/>
    <w:rsid w:val="009C3FFD"/>
    <w:rsid w:val="009C4259"/>
    <w:rsid w:val="009C47B0"/>
    <w:rsid w:val="009C5C89"/>
    <w:rsid w:val="009D0434"/>
    <w:rsid w:val="009F1782"/>
    <w:rsid w:val="009F4216"/>
    <w:rsid w:val="00A01505"/>
    <w:rsid w:val="00A019BC"/>
    <w:rsid w:val="00A026CE"/>
    <w:rsid w:val="00A05474"/>
    <w:rsid w:val="00A209AE"/>
    <w:rsid w:val="00A23748"/>
    <w:rsid w:val="00A260A8"/>
    <w:rsid w:val="00A272F3"/>
    <w:rsid w:val="00A306EB"/>
    <w:rsid w:val="00A34F3D"/>
    <w:rsid w:val="00A40898"/>
    <w:rsid w:val="00A409FC"/>
    <w:rsid w:val="00A40DB7"/>
    <w:rsid w:val="00A4117A"/>
    <w:rsid w:val="00A45A2E"/>
    <w:rsid w:val="00A570ED"/>
    <w:rsid w:val="00A653FA"/>
    <w:rsid w:val="00A67C89"/>
    <w:rsid w:val="00A80BD9"/>
    <w:rsid w:val="00A96222"/>
    <w:rsid w:val="00AA2AA9"/>
    <w:rsid w:val="00AB2D76"/>
    <w:rsid w:val="00AB3A64"/>
    <w:rsid w:val="00AC5D7D"/>
    <w:rsid w:val="00AC7036"/>
    <w:rsid w:val="00AD65F4"/>
    <w:rsid w:val="00AE4A09"/>
    <w:rsid w:val="00AE5301"/>
    <w:rsid w:val="00AF341D"/>
    <w:rsid w:val="00AF4860"/>
    <w:rsid w:val="00B00B7D"/>
    <w:rsid w:val="00B114C0"/>
    <w:rsid w:val="00B31B86"/>
    <w:rsid w:val="00B32C01"/>
    <w:rsid w:val="00B334F2"/>
    <w:rsid w:val="00B36229"/>
    <w:rsid w:val="00B440CB"/>
    <w:rsid w:val="00B46E13"/>
    <w:rsid w:val="00B47A07"/>
    <w:rsid w:val="00B51CFD"/>
    <w:rsid w:val="00B52ACC"/>
    <w:rsid w:val="00B53EEA"/>
    <w:rsid w:val="00B600E0"/>
    <w:rsid w:val="00B603AF"/>
    <w:rsid w:val="00B64220"/>
    <w:rsid w:val="00B73792"/>
    <w:rsid w:val="00B7422A"/>
    <w:rsid w:val="00B75B70"/>
    <w:rsid w:val="00B82A7C"/>
    <w:rsid w:val="00B84C8D"/>
    <w:rsid w:val="00B870C1"/>
    <w:rsid w:val="00BA25BB"/>
    <w:rsid w:val="00BB4F9B"/>
    <w:rsid w:val="00BB5F32"/>
    <w:rsid w:val="00BC1151"/>
    <w:rsid w:val="00BC2DBD"/>
    <w:rsid w:val="00BC3EE8"/>
    <w:rsid w:val="00BD1D3B"/>
    <w:rsid w:val="00BD478F"/>
    <w:rsid w:val="00BD55C3"/>
    <w:rsid w:val="00BF0AE6"/>
    <w:rsid w:val="00BF63BB"/>
    <w:rsid w:val="00C02DBB"/>
    <w:rsid w:val="00C204A7"/>
    <w:rsid w:val="00C260F3"/>
    <w:rsid w:val="00C32DD6"/>
    <w:rsid w:val="00C41B03"/>
    <w:rsid w:val="00C54F4B"/>
    <w:rsid w:val="00C55E29"/>
    <w:rsid w:val="00C61D01"/>
    <w:rsid w:val="00C6713B"/>
    <w:rsid w:val="00C71AC9"/>
    <w:rsid w:val="00C9406A"/>
    <w:rsid w:val="00C9521D"/>
    <w:rsid w:val="00C953F9"/>
    <w:rsid w:val="00C9609D"/>
    <w:rsid w:val="00CA6D62"/>
    <w:rsid w:val="00CB3535"/>
    <w:rsid w:val="00CC410B"/>
    <w:rsid w:val="00CD63AA"/>
    <w:rsid w:val="00CE237B"/>
    <w:rsid w:val="00CE43D6"/>
    <w:rsid w:val="00CE727E"/>
    <w:rsid w:val="00CF6950"/>
    <w:rsid w:val="00CF76E3"/>
    <w:rsid w:val="00D012D9"/>
    <w:rsid w:val="00D07184"/>
    <w:rsid w:val="00D10E28"/>
    <w:rsid w:val="00D12E49"/>
    <w:rsid w:val="00D26B94"/>
    <w:rsid w:val="00D30029"/>
    <w:rsid w:val="00D3459B"/>
    <w:rsid w:val="00D37621"/>
    <w:rsid w:val="00D7264F"/>
    <w:rsid w:val="00D73181"/>
    <w:rsid w:val="00D7473C"/>
    <w:rsid w:val="00D754B1"/>
    <w:rsid w:val="00D866B3"/>
    <w:rsid w:val="00D8775C"/>
    <w:rsid w:val="00D91592"/>
    <w:rsid w:val="00D93EDD"/>
    <w:rsid w:val="00DB3D40"/>
    <w:rsid w:val="00DB40DF"/>
    <w:rsid w:val="00DB6486"/>
    <w:rsid w:val="00DC362B"/>
    <w:rsid w:val="00DD1FAE"/>
    <w:rsid w:val="00DE435E"/>
    <w:rsid w:val="00DE5969"/>
    <w:rsid w:val="00DE611C"/>
    <w:rsid w:val="00DF2776"/>
    <w:rsid w:val="00E0020C"/>
    <w:rsid w:val="00E02119"/>
    <w:rsid w:val="00E21333"/>
    <w:rsid w:val="00E27600"/>
    <w:rsid w:val="00E41AFA"/>
    <w:rsid w:val="00E503CB"/>
    <w:rsid w:val="00E51D2B"/>
    <w:rsid w:val="00E530DB"/>
    <w:rsid w:val="00E531A5"/>
    <w:rsid w:val="00E5360F"/>
    <w:rsid w:val="00E549FD"/>
    <w:rsid w:val="00E56BE3"/>
    <w:rsid w:val="00E61DC9"/>
    <w:rsid w:val="00E6257C"/>
    <w:rsid w:val="00E64E26"/>
    <w:rsid w:val="00E73FA5"/>
    <w:rsid w:val="00E75477"/>
    <w:rsid w:val="00E818E9"/>
    <w:rsid w:val="00E90BBB"/>
    <w:rsid w:val="00E91AC2"/>
    <w:rsid w:val="00E92834"/>
    <w:rsid w:val="00E97706"/>
    <w:rsid w:val="00EA280D"/>
    <w:rsid w:val="00EB7FBE"/>
    <w:rsid w:val="00EC5CB7"/>
    <w:rsid w:val="00EE0426"/>
    <w:rsid w:val="00EE0C94"/>
    <w:rsid w:val="00EE253A"/>
    <w:rsid w:val="00EE5376"/>
    <w:rsid w:val="00EF3114"/>
    <w:rsid w:val="00EF48FC"/>
    <w:rsid w:val="00F026C5"/>
    <w:rsid w:val="00F041E6"/>
    <w:rsid w:val="00F05407"/>
    <w:rsid w:val="00F14DAA"/>
    <w:rsid w:val="00F26EF9"/>
    <w:rsid w:val="00F37EFC"/>
    <w:rsid w:val="00F40829"/>
    <w:rsid w:val="00F42CE5"/>
    <w:rsid w:val="00F501F9"/>
    <w:rsid w:val="00F50579"/>
    <w:rsid w:val="00F529A7"/>
    <w:rsid w:val="00F52EA3"/>
    <w:rsid w:val="00F53074"/>
    <w:rsid w:val="00F53355"/>
    <w:rsid w:val="00F54DD8"/>
    <w:rsid w:val="00F64244"/>
    <w:rsid w:val="00F73C4A"/>
    <w:rsid w:val="00F95655"/>
    <w:rsid w:val="00F972A8"/>
    <w:rsid w:val="00FA23CA"/>
    <w:rsid w:val="00FC4513"/>
    <w:rsid w:val="00FD3993"/>
    <w:rsid w:val="00FD643B"/>
    <w:rsid w:val="00FE2787"/>
    <w:rsid w:val="00FE45EB"/>
    <w:rsid w:val="00FE5126"/>
    <w:rsid w:val="278550D4"/>
    <w:rsid w:val="4C09A074"/>
    <w:rsid w:val="70A16931"/>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6139D9"/>
  <w15:chartTrackingRefBased/>
  <w15:docId w15:val="{0E248C2C-8A62-487B-9C5C-65F3A5DE1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Code"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0737C8"/>
    <w:rPr>
      <w:sz w:val="28"/>
      <w:szCs w:val="24"/>
      <w:lang w:val="en-US" w:eastAsia="en-US"/>
    </w:rPr>
  </w:style>
  <w:style w:type="character" w:styleId="HTMLCode">
    <w:name w:val="HTML Code"/>
    <w:uiPriority w:val="99"/>
    <w:unhideWhenUsed/>
    <w:rsid w:val="00231756"/>
    <w:rPr>
      <w:rFonts w:ascii="Courier New" w:eastAsia="Times New Roman" w:hAnsi="Courier New" w:cs="Courier New"/>
      <w:sz w:val="20"/>
      <w:szCs w:val="20"/>
    </w:rPr>
  </w:style>
  <w:style w:type="character" w:styleId="Emphasis">
    <w:name w:val="Emphasis"/>
    <w:uiPriority w:val="20"/>
    <w:qFormat/>
    <w:rsid w:val="00231756"/>
    <w:rPr>
      <w:i/>
      <w:iCs/>
    </w:rPr>
  </w:style>
  <w:style w:type="paragraph" w:styleId="HTMLPreformatted">
    <w:name w:val="HTML Preformatted"/>
    <w:basedOn w:val="Normal"/>
    <w:link w:val="HTMLPreformattedChar"/>
    <w:rsid w:val="00E92834"/>
    <w:rPr>
      <w:rFonts w:ascii="Consolas" w:hAnsi="Consolas"/>
      <w:sz w:val="20"/>
      <w:szCs w:val="20"/>
    </w:rPr>
  </w:style>
  <w:style w:type="character" w:customStyle="1" w:styleId="HTMLPreformattedChar">
    <w:name w:val="HTML Preformatted Char"/>
    <w:basedOn w:val="DefaultParagraphFont"/>
    <w:link w:val="HTMLPreformatted"/>
    <w:rsid w:val="00E92834"/>
    <w:rPr>
      <w:rFonts w:ascii="Consolas" w:hAnsi="Consolas"/>
      <w:lang w:val="en-US" w:eastAsia="en-US"/>
    </w:rPr>
  </w:style>
  <w:style w:type="character" w:customStyle="1" w:styleId="UnresolvedMention1">
    <w:name w:val="Unresolved Mention1"/>
    <w:basedOn w:val="DefaultParagraphFont"/>
    <w:uiPriority w:val="99"/>
    <w:semiHidden/>
    <w:unhideWhenUsed/>
    <w:rsid w:val="00F505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1504262">
      <w:bodyDiv w:val="1"/>
      <w:marLeft w:val="0"/>
      <w:marRight w:val="0"/>
      <w:marTop w:val="0"/>
      <w:marBottom w:val="0"/>
      <w:divBdr>
        <w:top w:val="none" w:sz="0" w:space="0" w:color="auto"/>
        <w:left w:val="none" w:sz="0" w:space="0" w:color="auto"/>
        <w:bottom w:val="none" w:sz="0" w:space="0" w:color="auto"/>
        <w:right w:val="none" w:sz="0" w:space="0" w:color="auto"/>
      </w:divBdr>
    </w:div>
    <w:div w:id="1255867365">
      <w:bodyDiv w:val="1"/>
      <w:marLeft w:val="0"/>
      <w:marRight w:val="0"/>
      <w:marTop w:val="0"/>
      <w:marBottom w:val="0"/>
      <w:divBdr>
        <w:top w:val="none" w:sz="0" w:space="0" w:color="auto"/>
        <w:left w:val="none" w:sz="0" w:space="0" w:color="auto"/>
        <w:bottom w:val="none" w:sz="0" w:space="0" w:color="auto"/>
        <w:right w:val="none" w:sz="0" w:space="0" w:color="auto"/>
      </w:divBdr>
    </w:div>
    <w:div w:id="1307206077">
      <w:bodyDiv w:val="1"/>
      <w:marLeft w:val="0"/>
      <w:marRight w:val="0"/>
      <w:marTop w:val="0"/>
      <w:marBottom w:val="0"/>
      <w:divBdr>
        <w:top w:val="none" w:sz="0" w:space="0" w:color="auto"/>
        <w:left w:val="none" w:sz="0" w:space="0" w:color="auto"/>
        <w:bottom w:val="none" w:sz="0" w:space="0" w:color="auto"/>
        <w:right w:val="none" w:sz="0" w:space="0" w:color="auto"/>
      </w:divBdr>
    </w:div>
    <w:div w:id="213092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3.xml><?xml version="1.0" encoding="utf-8"?>
<ds:datastoreItem xmlns:ds="http://schemas.openxmlformats.org/officeDocument/2006/customXml" ds:itemID="{BAEA9036-CB48-4D50-BA1B-24DC3BCAA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1</Pages>
  <Words>1388</Words>
  <Characters>7918</Characters>
  <Application>Microsoft Office Word</Application>
  <DocSecurity>0</DocSecurity>
  <Lines>65</Lines>
  <Paragraphs>18</Paragraphs>
  <ScaleCrop>false</ScaleCrop>
  <Company>Truong</Company>
  <LinksUpToDate>false</LinksUpToDate>
  <CharactersWithSpaces>9288</CharactersWithSpaces>
  <SharedDoc>false</SharedDoc>
  <HLinks>
    <vt:vector size="6" baseType="variant">
      <vt:variant>
        <vt:i4>4522014</vt:i4>
      </vt:variant>
      <vt:variant>
        <vt:i4>0</vt:i4>
      </vt:variant>
      <vt:variant>
        <vt:i4>0</vt:i4>
      </vt:variant>
      <vt:variant>
        <vt:i4>5</vt:i4>
      </vt:variant>
      <vt:variant>
        <vt:lpwstr>https://vbpl.vn/hanoi/pages/vbpq-timkiem.aspx?type=0&amp;s=1&amp;Keyword=33/2025/Q%C4%90-UBND&amp;SearchIn=Title,Title1&amp;IsRec=1&amp;pv=1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Nguyen Minh Hoang </cp:lastModifiedBy>
  <cp:revision>161</cp:revision>
  <dcterms:created xsi:type="dcterms:W3CDTF">2026-04-22T02:47:00Z</dcterms:created>
  <dcterms:modified xsi:type="dcterms:W3CDTF">2026-08-04T09:11:00Z</dcterms:modified>
</cp:coreProperties>
</file>