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7E433C" w:rsidRDefault="00BA25BB" w:rsidP="000737C8">
      <w:pPr>
        <w:ind w:right="-13"/>
        <w:jc w:val="center"/>
        <w:rPr>
          <w:b/>
          <w:szCs w:val="28"/>
        </w:rPr>
      </w:pPr>
      <w:r>
        <w:rPr>
          <w:b/>
          <w:szCs w:val="28"/>
        </w:rPr>
        <w:t>Mẫu 04-BN</w:t>
      </w:r>
    </w:p>
    <w:p w:rsidR="001A7DF5" w:rsidRDefault="001A7DF5" w:rsidP="001A7DF5">
      <w:pPr>
        <w:spacing w:before="120"/>
        <w:jc w:val="center"/>
        <w:rPr>
          <w:sz w:val="27"/>
          <w:szCs w:val="27"/>
        </w:rPr>
      </w:pPr>
      <w:r>
        <w:rPr>
          <w:i/>
          <w:sz w:val="27"/>
          <w:szCs w:val="27"/>
        </w:rPr>
        <w:t xml:space="preserve">(Kèm theo Hướng dẫn số </w:t>
      </w:r>
      <w:r w:rsidR="00022AF8">
        <w:rPr>
          <w:i/>
          <w:sz w:val="27"/>
          <w:szCs w:val="27"/>
        </w:rPr>
        <w:t>06</w:t>
      </w:r>
      <w:r>
        <w:rPr>
          <w:i/>
          <w:sz w:val="27"/>
          <w:szCs w:val="27"/>
        </w:rPr>
        <w:t xml:space="preserve">/HD-BCĐ ngày </w:t>
      </w:r>
      <w:r w:rsidR="00022AF8">
        <w:rPr>
          <w:i/>
          <w:sz w:val="27"/>
          <w:szCs w:val="27"/>
        </w:rPr>
        <w:t>22</w:t>
      </w:r>
      <w:r>
        <w:rPr>
          <w:i/>
          <w:sz w:val="27"/>
          <w:szCs w:val="27"/>
        </w:rPr>
        <w:t>/4/2026 của Ban Chỉ đạo)</w:t>
      </w:r>
    </w:p>
    <w:p w:rsidR="008650E1" w:rsidRPr="007E433C" w:rsidRDefault="00E41AFA" w:rsidP="000737C8">
      <w:pPr>
        <w:ind w:right="-13"/>
        <w:jc w:val="center"/>
        <w:rPr>
          <w:b/>
          <w:sz w:val="26"/>
          <w:szCs w:val="26"/>
        </w:rPr>
      </w:pPr>
      <w:r w:rsidRPr="007E433C">
        <w:rPr>
          <w:b/>
          <w:noProof/>
          <w:sz w:val="26"/>
          <w:szCs w:val="26"/>
          <w:lang w:val="en-ZW" w:eastAsia="ja-JP"/>
        </w:rPr>
        <mc:AlternateContent>
          <mc:Choice Requires="wps">
            <w:drawing>
              <wp:anchor distT="0" distB="0" distL="114300" distR="114300" simplePos="0" relativeHeight="251658240" behindDoc="0" locked="0" layoutInCell="1" allowOverlap="1" wp14:anchorId="70171ACB" wp14:editId="07777777">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6635EA14">
              <v:shapetype id="_x0000_t32" coordsize="21600,21600" o:oned="t" filled="f" o:spt="32" path="m,l21600,21600e" w14:anchorId="60F95016">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3C6521" w:rsidRPr="007E433C" w:rsidRDefault="003C6521" w:rsidP="00A306EB">
      <w:pPr>
        <w:widowControl w:val="0"/>
        <w:spacing w:before="120" w:after="120" w:line="360" w:lineRule="exact"/>
        <w:ind w:firstLine="567"/>
        <w:jc w:val="both"/>
        <w:rPr>
          <w:b/>
          <w:szCs w:val="28"/>
        </w:rPr>
      </w:pPr>
      <w:r w:rsidRPr="007E433C">
        <w:rPr>
          <w:b/>
          <w:szCs w:val="28"/>
        </w:rPr>
        <w:t xml:space="preserve">Lưu ý: </w:t>
      </w:r>
    </w:p>
    <w:p w:rsidR="003C6521" w:rsidRPr="007E433C" w:rsidRDefault="003C6521" w:rsidP="00A306EB">
      <w:pPr>
        <w:widowControl w:val="0"/>
        <w:spacing w:before="120" w:after="120" w:line="360" w:lineRule="exact"/>
        <w:ind w:firstLine="567"/>
        <w:jc w:val="both"/>
        <w:rPr>
          <w:bCs/>
          <w:szCs w:val="28"/>
        </w:rPr>
      </w:pPr>
      <w:r w:rsidRPr="007E433C">
        <w:rPr>
          <w:bCs/>
          <w:szCs w:val="28"/>
        </w:rPr>
        <w:t xml:space="preserve">- Các cơ quan đồng thời thực hiện xây dựng Báo cáo và tổng hợp kết quả tổng rà soát trên </w:t>
      </w:r>
      <w:r w:rsidRPr="007E433C">
        <w:rPr>
          <w:bCs/>
        </w:rPr>
        <w:t xml:space="preserve">Phần mềm hỗ trợ kiểm tra, rà soát VBQPPL </w:t>
      </w:r>
      <w:r w:rsidR="000737C8" w:rsidRPr="007E433C">
        <w:rPr>
          <w:bCs/>
        </w:rPr>
        <w:t>tại</w:t>
      </w:r>
      <w:r w:rsidR="000737C8" w:rsidRPr="007E433C">
        <w:rPr>
          <w:bCs/>
          <w:lang w:val="vi-VN"/>
        </w:rPr>
        <w:t xml:space="preserve"> </w:t>
      </w:r>
      <w:r w:rsidRPr="007E433C">
        <w:rPr>
          <w:bCs/>
          <w:szCs w:val="28"/>
        </w:rPr>
        <w:t xml:space="preserve">địa chỉ: </w:t>
      </w:r>
      <w:r w:rsidRPr="007E433C">
        <w:rPr>
          <w:b/>
        </w:rPr>
        <w:t>https://kiemtrarasoat.moj.gov.vn</w:t>
      </w:r>
      <w:r w:rsidRPr="007E433C">
        <w:rPr>
          <w:bCs/>
          <w:szCs w:val="28"/>
        </w:rPr>
        <w:t>.</w:t>
      </w:r>
    </w:p>
    <w:p w:rsidR="003C6521" w:rsidRPr="007E433C" w:rsidRDefault="003C6521" w:rsidP="00A306EB">
      <w:pPr>
        <w:widowControl w:val="0"/>
        <w:spacing w:before="120" w:after="120" w:line="360" w:lineRule="exact"/>
        <w:ind w:firstLine="567"/>
        <w:jc w:val="both"/>
        <w:rPr>
          <w:bCs/>
          <w:color w:val="000000"/>
          <w:szCs w:val="28"/>
        </w:rPr>
      </w:pPr>
      <w:r w:rsidRPr="007E433C">
        <w:rPr>
          <w:b/>
          <w:szCs w:val="28"/>
        </w:rPr>
        <w:t xml:space="preserve">- </w:t>
      </w:r>
      <w:r w:rsidRPr="007E433C">
        <w:rPr>
          <w:bCs/>
          <w:szCs w:val="28"/>
        </w:rPr>
        <w:t>Các cơ quan thực hiện việc nhập kết quả rà soát vào các Phụ lục</w:t>
      </w:r>
      <w:r w:rsidRPr="007E433C">
        <w:rPr>
          <w:b/>
          <w:szCs w:val="28"/>
        </w:rPr>
        <w:t xml:space="preserve"> </w:t>
      </w:r>
      <w:r w:rsidRPr="007E433C">
        <w:rPr>
          <w:b/>
          <w:szCs w:val="28"/>
          <w:u w:val="single"/>
        </w:rPr>
        <w:t>theo hình thức trực tuyến</w:t>
      </w:r>
      <w:r w:rsidRPr="007E433C">
        <w:rPr>
          <w:b/>
          <w:szCs w:val="28"/>
        </w:rPr>
        <w:t xml:space="preserve"> hoặc </w:t>
      </w:r>
      <w:r w:rsidRPr="007E433C">
        <w:rPr>
          <w:b/>
          <w:szCs w:val="28"/>
          <w:u w:val="single"/>
        </w:rPr>
        <w:t xml:space="preserve">theo mẫu </w:t>
      </w:r>
      <w:r w:rsidRPr="007E433C">
        <w:rPr>
          <w:b/>
          <w:i/>
          <w:iCs/>
          <w:szCs w:val="28"/>
          <w:u w:val="single"/>
        </w:rPr>
        <w:t>(định dạng file excel)</w:t>
      </w:r>
      <w:r w:rsidRPr="007E433C">
        <w:rPr>
          <w:bCs/>
          <w:szCs w:val="28"/>
        </w:rPr>
        <w:t xml:space="preserve"> </w:t>
      </w:r>
      <w:r w:rsidRPr="007E433C">
        <w:rPr>
          <w:b/>
          <w:szCs w:val="28"/>
        </w:rPr>
        <w:t>tải</w:t>
      </w:r>
      <w:r w:rsidR="000737C8" w:rsidRPr="007E433C">
        <w:rPr>
          <w:b/>
          <w:szCs w:val="28"/>
          <w:lang w:val="vi-VN"/>
        </w:rPr>
        <w:t xml:space="preserve"> xuống</w:t>
      </w:r>
      <w:r w:rsidRPr="007E433C">
        <w:rPr>
          <w:bCs/>
          <w:szCs w:val="28"/>
        </w:rPr>
        <w:t xml:space="preserve"> từ địa chỉ: </w:t>
      </w:r>
      <w:r w:rsidRPr="007E433C">
        <w:rPr>
          <w:b/>
        </w:rPr>
        <w:t>https://kiemtrarasoat.moj.gov.vn.</w:t>
      </w:r>
    </w:p>
    <w:p w:rsidR="003C6521" w:rsidRPr="007E433C" w:rsidRDefault="003C6521" w:rsidP="00A306EB">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7E433C" w:rsidRDefault="00A272F3" w:rsidP="000737C8">
      <w:pPr>
        <w:ind w:right="-13"/>
        <w:jc w:val="center"/>
        <w:rPr>
          <w:b/>
          <w:sz w:val="26"/>
          <w:szCs w:val="26"/>
        </w:rPr>
      </w:pPr>
      <w:r w:rsidRPr="007E433C">
        <w:rPr>
          <w:b/>
          <w:sz w:val="26"/>
          <w:szCs w:val="26"/>
        </w:rPr>
        <w:t>Phụ lục</w:t>
      </w:r>
      <w:r w:rsidR="009B5012" w:rsidRPr="007E433C">
        <w:rPr>
          <w:b/>
          <w:sz w:val="26"/>
          <w:szCs w:val="26"/>
        </w:rPr>
        <w:t xml:space="preserve"> </w:t>
      </w:r>
      <w:r w:rsidR="00003D5B" w:rsidRPr="007E433C">
        <w:rPr>
          <w:b/>
          <w:sz w:val="26"/>
          <w:szCs w:val="26"/>
        </w:rPr>
        <w:t>II</w:t>
      </w:r>
    </w:p>
    <w:p w:rsidR="006858D9" w:rsidRPr="007E433C" w:rsidRDefault="006858D9" w:rsidP="000737C8">
      <w:pPr>
        <w:ind w:right="-13"/>
        <w:jc w:val="center"/>
        <w:rPr>
          <w:b/>
          <w:sz w:val="26"/>
          <w:szCs w:val="26"/>
        </w:rPr>
      </w:pPr>
      <w:r w:rsidRPr="007E433C">
        <w:rPr>
          <w:b/>
          <w:sz w:val="26"/>
          <w:szCs w:val="26"/>
        </w:rPr>
        <w:t>DANH MỤC</w:t>
      </w:r>
    </w:p>
    <w:p w:rsidR="000243B7" w:rsidRPr="007E433C" w:rsidRDefault="00A45A2E" w:rsidP="00A45A2E">
      <w:pPr>
        <w:shd w:val="clear" w:color="auto" w:fill="FFFFFF"/>
        <w:jc w:val="center"/>
        <w:rPr>
          <w:color w:val="000000"/>
          <w:szCs w:val="28"/>
        </w:rPr>
      </w:pPr>
      <w:r>
        <w:rPr>
          <w:b/>
          <w:bCs/>
          <w:szCs w:val="28"/>
        </w:rPr>
        <w:t>Văn bản quy phạm pháp luật đề xuất sửa đổi, bổ sung; thay thế; tạm ngưng hiệu lực, bãi bỏ một phần</w:t>
      </w:r>
    </w:p>
    <w:p w:rsidR="006B528A" w:rsidRPr="00E07D07" w:rsidRDefault="006B528A" w:rsidP="006B528A">
      <w:pPr>
        <w:tabs>
          <w:tab w:val="right" w:leader="dot" w:pos="6804"/>
        </w:tabs>
        <w:jc w:val="center"/>
        <w:rPr>
          <w:b/>
          <w:sz w:val="26"/>
          <w:szCs w:val="26"/>
          <w:vertAlign w:val="superscript"/>
        </w:rPr>
      </w:pPr>
      <w:bookmarkStart w:id="0" w:name="_Hlk227595043"/>
      <w:r>
        <w:rPr>
          <w:b/>
          <w:sz w:val="26"/>
          <w:szCs w:val="26"/>
        </w:rPr>
        <w:t>Cơ quan rà soát: Bộ Dân tộc và tôn giáo</w:t>
      </w:r>
    </w:p>
    <w:p w:rsidR="006B528A" w:rsidRDefault="00E41AFA" w:rsidP="006B528A">
      <w:pPr>
        <w:jc w:val="center"/>
        <w:rPr>
          <w:bCs/>
          <w:i/>
          <w:iCs/>
          <w:sz w:val="26"/>
          <w:szCs w:val="26"/>
        </w:rPr>
      </w:pPr>
      <w:r>
        <w:rPr>
          <w:bCs/>
          <w:noProof/>
          <w:sz w:val="26"/>
          <w:szCs w:val="26"/>
          <w:lang w:val="en-ZW" w:eastAsia="ja-JP"/>
        </w:rPr>
        <w:t>(Kèm theo Báo cáo số: ......... ngày ......... của Bộ Dân tộc và tôn giáo)</w:t>
      </w:r>
    </w:p>
    <w:bookmarkEnd w:id="0"/>
    <w:p w:rsidR="00A34F3D" w:rsidRPr="007E433C" w:rsidRDefault="00A34F3D" w:rsidP="00865F69">
      <w:pPr>
        <w:jc w:val="center"/>
        <w:rPr>
          <w:bCs/>
          <w:i/>
          <w:iCs/>
          <w:sz w:val="26"/>
          <w:szCs w:val="26"/>
        </w:rPr>
      </w:pPr>
    </w:p>
    <w:tbl>
      <w:tblPr>
        <w:tblpPr w:leftFromText="180" w:rightFromText="180" w:vertAnchor="text" w:tblpXSpec="center" w:tblpY="1"/>
        <w:tblOverlap w:val="never"/>
        <w:tblW w:w="15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8"/>
        <w:gridCol w:w="2121"/>
        <w:gridCol w:w="4003"/>
        <w:gridCol w:w="1417"/>
        <w:gridCol w:w="1275"/>
        <w:gridCol w:w="1904"/>
        <w:gridCol w:w="1710"/>
      </w:tblGrid>
      <w:tr w:rsidR="007C5D38" w:rsidRPr="007E433C" w:rsidTr="70A16931">
        <w:trPr>
          <w:trHeight w:val="854"/>
          <w:tblHeader/>
        </w:trPr>
        <w:tc>
          <w:tcPr>
            <w:tcW w:w="959"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STT</w:t>
            </w:r>
          </w:p>
        </w:tc>
        <w:tc>
          <w:tcPr>
            <w:tcW w:w="1848"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Tên VB được rà soát</w:t>
            </w:r>
          </w:p>
        </w:tc>
        <w:tc>
          <w:tcPr>
            <w:tcW w:w="2121"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Căn cứ rà soát</w:t>
            </w:r>
          </w:p>
        </w:tc>
        <w:tc>
          <w:tcPr>
            <w:tcW w:w="4003" w:type="dxa"/>
            <w:shd w:val="clear" w:color="auto" w:fill="F7CAAC" w:themeFill="accent2" w:themeFillTint="66"/>
            <w:vAlign w:val="center"/>
          </w:tcPr>
          <w:p w:rsidR="007C5D38" w:rsidRPr="007E433C" w:rsidRDefault="007C5D38" w:rsidP="00A01505">
            <w:pPr>
              <w:jc w:val="center"/>
              <w:rPr>
                <w:b/>
                <w:bCs/>
                <w:sz w:val="24"/>
              </w:rPr>
            </w:pPr>
            <w:r w:rsidRPr="007E433C">
              <w:rPr>
                <w:b/>
                <w:bCs/>
                <w:sz w:val="24"/>
              </w:rPr>
              <w:t>Phân tích các nội dung</w:t>
            </w:r>
            <w:r w:rsidR="00846B3D" w:rsidRPr="007E433C">
              <w:rPr>
                <w:b/>
                <w:bCs/>
                <w:sz w:val="24"/>
              </w:rPr>
              <w:t>,</w:t>
            </w:r>
            <w:r w:rsidRPr="007E433C">
              <w:rPr>
                <w:b/>
                <w:bCs/>
                <w:sz w:val="24"/>
              </w:rPr>
              <w:t xml:space="preserve"> quy định cần xử lý của VB được rà soát</w:t>
            </w:r>
          </w:p>
        </w:tc>
        <w:tc>
          <w:tcPr>
            <w:tcW w:w="1417" w:type="dxa"/>
            <w:shd w:val="clear" w:color="auto" w:fill="F7CAAC" w:themeFill="accent2" w:themeFillTint="66"/>
            <w:vAlign w:val="center"/>
          </w:tcPr>
          <w:p w:rsidR="007C5D38" w:rsidRPr="007E433C" w:rsidRDefault="007C5D38" w:rsidP="00A01505">
            <w:pPr>
              <w:jc w:val="center"/>
              <w:rPr>
                <w:b/>
                <w:bCs/>
                <w:sz w:val="24"/>
              </w:rPr>
            </w:pPr>
            <w:r w:rsidRPr="007E433C">
              <w:rPr>
                <w:b/>
                <w:bCs/>
                <w:sz w:val="24"/>
              </w:rPr>
              <w:t>Hình thức xử lý VB được rà soát</w:t>
            </w:r>
          </w:p>
        </w:tc>
        <w:tc>
          <w:tcPr>
            <w:tcW w:w="1275"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Lộ trình</w:t>
            </w:r>
          </w:p>
          <w:p w:rsidR="007C5D38" w:rsidRPr="007E433C" w:rsidRDefault="007C5D38" w:rsidP="00A01505">
            <w:pPr>
              <w:jc w:val="center"/>
              <w:rPr>
                <w:b/>
                <w:bCs/>
                <w:iCs/>
                <w:sz w:val="24"/>
              </w:rPr>
            </w:pPr>
            <w:r w:rsidRPr="007E433C">
              <w:rPr>
                <w:b/>
                <w:bCs/>
                <w:iCs/>
                <w:sz w:val="24"/>
              </w:rPr>
              <w:t>xử lý</w:t>
            </w:r>
          </w:p>
        </w:tc>
        <w:tc>
          <w:tcPr>
            <w:tcW w:w="1904"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Tiêu chí rà soát</w:t>
            </w:r>
          </w:p>
        </w:tc>
        <w:tc>
          <w:tcPr>
            <w:tcW w:w="1710" w:type="dxa"/>
            <w:shd w:val="clear" w:color="auto" w:fill="F7CAAC" w:themeFill="accent2" w:themeFillTint="66"/>
            <w:vAlign w:val="center"/>
          </w:tcPr>
          <w:p w:rsidR="007C5D38" w:rsidRPr="007E433C" w:rsidRDefault="0081689F" w:rsidP="00A01505">
            <w:pPr>
              <w:jc w:val="center"/>
              <w:rPr>
                <w:b/>
                <w:bCs/>
                <w:iCs/>
                <w:sz w:val="24"/>
              </w:rPr>
            </w:pPr>
            <w:r w:rsidRPr="00495E77">
              <w:rPr>
                <w:b/>
                <w:bCs/>
                <w:iCs/>
                <w:sz w:val="24"/>
              </w:rPr>
              <w:t>Ý kiến của Bộ KH&amp;CN</w:t>
            </w:r>
          </w:p>
        </w:tc>
      </w:tr>
      <w:tr w:rsidR="007C5D38" w:rsidRPr="007E433C" w:rsidTr="70A16931">
        <w:trPr>
          <w:tblHeader/>
        </w:trPr>
        <w:tc>
          <w:tcPr>
            <w:tcW w:w="959" w:type="dxa"/>
            <w:shd w:val="clear" w:color="auto" w:fill="F7CAAC" w:themeFill="accent2" w:themeFillTint="66"/>
          </w:tcPr>
          <w:p w:rsidR="007C5D38" w:rsidRPr="007E433C" w:rsidRDefault="007C5D38" w:rsidP="00A01505">
            <w:pPr>
              <w:jc w:val="center"/>
              <w:rPr>
                <w:b/>
                <w:bCs/>
                <w:iCs/>
                <w:sz w:val="24"/>
              </w:rPr>
            </w:pPr>
            <w:r w:rsidRPr="007E433C">
              <w:rPr>
                <w:b/>
                <w:bCs/>
                <w:iCs/>
                <w:sz w:val="24"/>
              </w:rPr>
              <w:t>(1)</w:t>
            </w:r>
          </w:p>
        </w:tc>
        <w:tc>
          <w:tcPr>
            <w:tcW w:w="1848" w:type="dxa"/>
            <w:shd w:val="clear" w:color="auto" w:fill="F7CAAC" w:themeFill="accent2" w:themeFillTint="66"/>
          </w:tcPr>
          <w:p w:rsidR="007C5D38" w:rsidRPr="007E433C" w:rsidRDefault="007C5D38" w:rsidP="00A01505">
            <w:pPr>
              <w:jc w:val="center"/>
              <w:rPr>
                <w:b/>
                <w:bCs/>
                <w:iCs/>
                <w:sz w:val="24"/>
              </w:rPr>
            </w:pPr>
            <w:r w:rsidRPr="007E433C">
              <w:rPr>
                <w:b/>
                <w:bCs/>
                <w:iCs/>
                <w:sz w:val="24"/>
              </w:rPr>
              <w:t>(2)</w:t>
            </w:r>
          </w:p>
        </w:tc>
        <w:tc>
          <w:tcPr>
            <w:tcW w:w="2121" w:type="dxa"/>
            <w:shd w:val="clear" w:color="auto" w:fill="F7CAAC" w:themeFill="accent2" w:themeFillTint="66"/>
          </w:tcPr>
          <w:p w:rsidR="007C5D38" w:rsidRPr="007E433C" w:rsidRDefault="007C5D38" w:rsidP="00A01505">
            <w:pPr>
              <w:jc w:val="center"/>
              <w:rPr>
                <w:b/>
                <w:bCs/>
                <w:iCs/>
                <w:sz w:val="24"/>
              </w:rPr>
            </w:pPr>
            <w:r w:rsidRPr="007E433C">
              <w:rPr>
                <w:b/>
                <w:bCs/>
                <w:iCs/>
                <w:sz w:val="24"/>
              </w:rPr>
              <w:t>(3)</w:t>
            </w:r>
          </w:p>
        </w:tc>
        <w:tc>
          <w:tcPr>
            <w:tcW w:w="4003" w:type="dxa"/>
            <w:shd w:val="clear" w:color="auto" w:fill="F7CAAC" w:themeFill="accent2" w:themeFillTint="66"/>
          </w:tcPr>
          <w:p w:rsidR="007C5D38" w:rsidRPr="007E433C" w:rsidRDefault="007C5D38" w:rsidP="00A01505">
            <w:pPr>
              <w:jc w:val="center"/>
              <w:rPr>
                <w:b/>
                <w:bCs/>
                <w:iCs/>
                <w:sz w:val="24"/>
              </w:rPr>
            </w:pPr>
            <w:r w:rsidRPr="007E433C">
              <w:rPr>
                <w:b/>
                <w:bCs/>
                <w:iCs/>
                <w:sz w:val="24"/>
              </w:rPr>
              <w:t>(4)</w:t>
            </w:r>
          </w:p>
        </w:tc>
        <w:tc>
          <w:tcPr>
            <w:tcW w:w="1417" w:type="dxa"/>
            <w:shd w:val="clear" w:color="auto" w:fill="F7CAAC" w:themeFill="accent2" w:themeFillTint="66"/>
          </w:tcPr>
          <w:p w:rsidR="007C5D38" w:rsidRPr="007E433C" w:rsidRDefault="007C5D38" w:rsidP="00A01505">
            <w:pPr>
              <w:jc w:val="center"/>
              <w:rPr>
                <w:b/>
                <w:bCs/>
                <w:iCs/>
                <w:sz w:val="24"/>
              </w:rPr>
            </w:pPr>
            <w:r w:rsidRPr="007E433C">
              <w:rPr>
                <w:b/>
                <w:bCs/>
                <w:iCs/>
                <w:sz w:val="24"/>
              </w:rPr>
              <w:t>(5)</w:t>
            </w:r>
          </w:p>
        </w:tc>
        <w:tc>
          <w:tcPr>
            <w:tcW w:w="1275" w:type="dxa"/>
            <w:shd w:val="clear" w:color="auto" w:fill="F7CAAC" w:themeFill="accent2" w:themeFillTint="66"/>
          </w:tcPr>
          <w:p w:rsidR="007C5D38" w:rsidRPr="007E433C" w:rsidRDefault="007C5D38" w:rsidP="00A01505">
            <w:pPr>
              <w:jc w:val="center"/>
              <w:rPr>
                <w:b/>
                <w:bCs/>
                <w:iCs/>
                <w:sz w:val="24"/>
              </w:rPr>
            </w:pPr>
            <w:r w:rsidRPr="007E433C">
              <w:rPr>
                <w:b/>
                <w:bCs/>
                <w:iCs/>
                <w:sz w:val="24"/>
              </w:rPr>
              <w:t>(6)</w:t>
            </w:r>
          </w:p>
        </w:tc>
        <w:tc>
          <w:tcPr>
            <w:tcW w:w="1904" w:type="dxa"/>
            <w:shd w:val="clear" w:color="auto" w:fill="F7CAAC" w:themeFill="accent2" w:themeFillTint="66"/>
          </w:tcPr>
          <w:p w:rsidR="007C5D38" w:rsidRPr="007E433C" w:rsidRDefault="007C5D38" w:rsidP="00A01505">
            <w:pPr>
              <w:jc w:val="center"/>
              <w:rPr>
                <w:b/>
                <w:bCs/>
                <w:iCs/>
                <w:sz w:val="24"/>
              </w:rPr>
            </w:pPr>
            <w:r w:rsidRPr="007E433C">
              <w:rPr>
                <w:b/>
                <w:bCs/>
                <w:iCs/>
                <w:sz w:val="24"/>
              </w:rPr>
              <w:t>(7)</w:t>
            </w:r>
          </w:p>
        </w:tc>
        <w:tc>
          <w:tcPr>
            <w:tcW w:w="1710" w:type="dxa"/>
            <w:shd w:val="clear" w:color="auto" w:fill="F7CAAC" w:themeFill="accent2" w:themeFillTint="66"/>
          </w:tcPr>
          <w:p w:rsidR="007C5D38" w:rsidRPr="007E433C" w:rsidRDefault="007C5D38" w:rsidP="00A01505">
            <w:pPr>
              <w:jc w:val="center"/>
              <w:rPr>
                <w:b/>
                <w:bCs/>
                <w:iCs/>
                <w:sz w:val="24"/>
              </w:rPr>
            </w:pPr>
            <w:r w:rsidRPr="007E433C">
              <w:rPr>
                <w:b/>
                <w:bCs/>
                <w:iCs/>
                <w:sz w:val="24"/>
              </w:rPr>
              <w:t>(</w:t>
            </w:r>
            <w:r w:rsidR="006D2775" w:rsidRPr="007E433C">
              <w:rPr>
                <w:b/>
                <w:bCs/>
                <w:iCs/>
                <w:sz w:val="24"/>
              </w:rPr>
              <w:t>8</w:t>
            </w:r>
            <w:r w:rsidRPr="007E433C">
              <w:rPr>
                <w:b/>
                <w:bCs/>
                <w:iCs/>
                <w:sz w:val="24"/>
              </w:rPr>
              <w:t>)</w:t>
            </w:r>
          </w:p>
        </w:tc>
      </w:tr>
      <w:tr w:rsidR="00580B1C">
        <w:trPr>
          <w:trHeight w:val="315"/>
        </w:trPr>
        <w:tc>
          <w:tcPr>
            <w:tcW w:w="15237" w:type="dxa"/>
            <w:gridSpan w:val="8"/>
            <w:vAlign w:val="center"/>
          </w:tcPr>
          <w:p w:rsidR="00580B1C" w:rsidRDefault="00F319C3">
            <w:pPr>
              <w:ind w:left="1080"/>
              <w:jc w:val="center"/>
              <w:rPr>
                <w:b/>
                <w:sz w:val="26"/>
                <w:szCs w:val="26"/>
              </w:rPr>
            </w:pPr>
            <w:r>
              <w:rPr>
                <w:b/>
                <w:sz w:val="26"/>
                <w:szCs w:val="26"/>
              </w:rPr>
              <w:t>I. TỔ CHỨC CÁN BỘ</w:t>
            </w:r>
          </w:p>
        </w:tc>
      </w:tr>
      <w:tr w:rsidR="00580B1C">
        <w:tc>
          <w:tcPr>
            <w:tcW w:w="959" w:type="dxa"/>
            <w:vAlign w:val="center"/>
          </w:tcPr>
          <w:p w:rsidR="00580B1C" w:rsidRDefault="00F319C3">
            <w:pPr>
              <w:jc w:val="center"/>
              <w:rPr>
                <w:bCs/>
                <w:iCs/>
                <w:sz w:val="26"/>
                <w:szCs w:val="26"/>
              </w:rPr>
            </w:pPr>
            <w:r>
              <w:rPr>
                <w:bCs/>
                <w:iCs/>
                <w:sz w:val="26"/>
                <w:szCs w:val="26"/>
              </w:rPr>
              <w:t>1.</w:t>
            </w:r>
          </w:p>
        </w:tc>
        <w:tc>
          <w:tcPr>
            <w:tcW w:w="1848" w:type="dxa"/>
            <w:vAlign w:val="center"/>
          </w:tcPr>
          <w:p w:rsidR="00580B1C" w:rsidRDefault="00F319C3">
            <w:pPr>
              <w:jc w:val="both"/>
              <w:rPr>
                <w:bCs/>
                <w:iCs/>
                <w:sz w:val="26"/>
                <w:szCs w:val="26"/>
              </w:rPr>
            </w:pPr>
            <w:r>
              <w:rPr>
                <w:bCs/>
                <w:iCs/>
                <w:sz w:val="26"/>
                <w:szCs w:val="26"/>
              </w:rPr>
              <w:t xml:space="preserve">Thông tư số 02/2025/TT-BDTTG ngày 24/06/2025 của Bộ Dân tộc và Tôn giáo Thông tư số  hướng dẫn </w:t>
            </w:r>
            <w:r>
              <w:rPr>
                <w:bCs/>
                <w:iCs/>
                <w:sz w:val="26"/>
                <w:szCs w:val="26"/>
              </w:rPr>
              <w:lastRenderedPageBreak/>
              <w:t>chức năng, nhiệm vụ, quyền hạn của Sở Dân tộc và Tôn giáo thuộc Ủy ban nhân dân tỉnh, thành phố trực thuộc trung ương và công tác dân tộc, tín ngưỡng, tôn giáo của phòng chuyên môn thuộc Ủy ban nhân dân xã, phường, đặc khu thuộc tỉnh, thành phố trực thuộc trung ương</w:t>
            </w:r>
          </w:p>
        </w:tc>
        <w:tc>
          <w:tcPr>
            <w:tcW w:w="2121" w:type="dxa"/>
            <w:vAlign w:val="center"/>
          </w:tcPr>
          <w:p w:rsidR="00580B1C" w:rsidRDefault="00F319C3">
            <w:pPr>
              <w:jc w:val="both"/>
              <w:rPr>
                <w:bCs/>
                <w:iCs/>
                <w:sz w:val="26"/>
                <w:szCs w:val="26"/>
              </w:rPr>
            </w:pPr>
            <w:r>
              <w:rPr>
                <w:bCs/>
                <w:iCs/>
                <w:sz w:val="26"/>
                <w:szCs w:val="26"/>
              </w:rPr>
              <w:lastRenderedPageBreak/>
              <w:t>Nghị quyết số 57-NQ/TW đặt mục tiêu quản lý nhà nước từ Trung ương đến địa phương trên môi trường số.</w:t>
            </w:r>
          </w:p>
        </w:tc>
        <w:tc>
          <w:tcPr>
            <w:tcW w:w="4003" w:type="dxa"/>
            <w:vAlign w:val="center"/>
          </w:tcPr>
          <w:p w:rsidR="00580B1C" w:rsidRDefault="00F319C3">
            <w:pPr>
              <w:jc w:val="both"/>
              <w:rPr>
                <w:bCs/>
                <w:iCs/>
                <w:sz w:val="26"/>
                <w:szCs w:val="26"/>
              </w:rPr>
            </w:pPr>
            <w:r>
              <w:rPr>
                <w:bCs/>
                <w:iCs/>
                <w:sz w:val="26"/>
                <w:szCs w:val="26"/>
              </w:rPr>
              <w:t>Nội dung 2</w:t>
            </w:r>
            <w:r>
              <w:rPr>
                <w:bCs/>
                <w:iCs/>
                <w:sz w:val="26"/>
                <w:szCs w:val="26"/>
              </w:rPr>
              <w:br/>
              <w:t>Điều 5 và Điều 6 Thông tư số 02/2025/TT-BDTTG không quy định cấp xã thực hiện nhiệm vụ về CĐS, CSDL hoặc ứng dụng CNTT trong công tác quản lý thuộc lĩnh vực công tác dân tộc, tín ngưỡng, tôn giáo.</w:t>
            </w:r>
            <w:r>
              <w:rPr>
                <w:bCs/>
                <w:iCs/>
                <w:sz w:val="26"/>
                <w:szCs w:val="26"/>
              </w:rPr>
              <w:br/>
            </w:r>
            <w:r>
              <w:rPr>
                <w:bCs/>
                <w:iCs/>
                <w:sz w:val="26"/>
                <w:szCs w:val="26"/>
              </w:rPr>
              <w:lastRenderedPageBreak/>
              <w:t>Kiến nghị: Bổ sung nhiệm vụ của cấp xã về nhập liệu, cập nhật CSDL DTTS và tôn giáo vào hệ thống CSDL quốc gia.</w:t>
            </w:r>
          </w:p>
        </w:tc>
        <w:tc>
          <w:tcPr>
            <w:tcW w:w="1417" w:type="dxa"/>
            <w:vAlign w:val="center"/>
          </w:tcPr>
          <w:p w:rsidR="00580B1C" w:rsidRDefault="00F319C3">
            <w:pPr>
              <w:jc w:val="both"/>
              <w:rPr>
                <w:bCs/>
                <w:iCs/>
                <w:sz w:val="26"/>
                <w:szCs w:val="26"/>
              </w:rPr>
            </w:pPr>
            <w:r>
              <w:rPr>
                <w:bCs/>
                <w:iCs/>
                <w:sz w:val="26"/>
                <w:szCs w:val="26"/>
              </w:rPr>
              <w:lastRenderedPageBreak/>
              <w:t>Sửa đổi, bổ sung</w:t>
            </w:r>
          </w:p>
        </w:tc>
        <w:tc>
          <w:tcPr>
            <w:tcW w:w="1275" w:type="dxa"/>
            <w:vAlign w:val="center"/>
          </w:tcPr>
          <w:p w:rsidR="00580B1C" w:rsidRDefault="00F319C3">
            <w:pPr>
              <w:jc w:val="both"/>
              <w:rPr>
                <w:bCs/>
                <w:iCs/>
                <w:sz w:val="26"/>
                <w:szCs w:val="26"/>
              </w:rPr>
            </w:pPr>
            <w:r>
              <w:rPr>
                <w:bCs/>
                <w:iCs/>
                <w:sz w:val="26"/>
                <w:szCs w:val="26"/>
              </w:rPr>
              <w:t>2027</w:t>
            </w:r>
          </w:p>
        </w:tc>
        <w:tc>
          <w:tcPr>
            <w:tcW w:w="1904" w:type="dxa"/>
            <w:vAlign w:val="center"/>
          </w:tcPr>
          <w:p w:rsidR="00580B1C" w:rsidRDefault="00F319C3">
            <w:pPr>
              <w:jc w:val="both"/>
              <w:rPr>
                <w:bCs/>
                <w:iCs/>
                <w:sz w:val="26"/>
                <w:szCs w:val="26"/>
              </w:rPr>
            </w:pPr>
            <w:r>
              <w:rPr>
                <w:bCs/>
                <w:iCs/>
                <w:sz w:val="26"/>
                <w:szCs w:val="26"/>
              </w:rPr>
              <w:t xml:space="preserve">Tiêu chí 1.2 - Tiêu chí về khoa học, công nghệ </w:t>
            </w:r>
          </w:p>
        </w:tc>
        <w:tc>
          <w:tcPr>
            <w:tcW w:w="1710" w:type="dxa"/>
            <w:vAlign w:val="center"/>
          </w:tcPr>
          <w:p w:rsidR="0081689F" w:rsidRPr="00495E77" w:rsidRDefault="0081689F" w:rsidP="0081689F">
            <w:pPr>
              <w:widowControl w:val="0"/>
              <w:jc w:val="both"/>
              <w:rPr>
                <w:sz w:val="24"/>
              </w:rPr>
            </w:pPr>
            <w:r w:rsidRPr="00495E77">
              <w:rPr>
                <w:sz w:val="24"/>
              </w:rPr>
              <w:t xml:space="preserve">Cần làm rõ, hoàn thiện thêm </w:t>
            </w:r>
          </w:p>
          <w:p w:rsidR="00580B1C" w:rsidRDefault="0081689F" w:rsidP="0081689F">
            <w:pPr>
              <w:jc w:val="both"/>
              <w:rPr>
                <w:bCs/>
                <w:iCs/>
                <w:sz w:val="26"/>
                <w:szCs w:val="26"/>
              </w:rPr>
            </w:pPr>
            <w:r w:rsidRPr="00495E77">
              <w:rPr>
                <w:sz w:val="24"/>
              </w:rPr>
              <w:t xml:space="preserve">Đề nghị làm rõ điều, khoản có vướng mắc, bất cập, không còn phù hợp và chủ </w:t>
            </w:r>
            <w:r w:rsidRPr="00495E77">
              <w:rPr>
                <w:sz w:val="24"/>
              </w:rPr>
              <w:lastRenderedPageBreak/>
              <w:t>trương cụ thể cần tiếp tục thể chế hóa</w:t>
            </w:r>
          </w:p>
        </w:tc>
      </w:tr>
      <w:tr w:rsidR="00580B1C">
        <w:trPr>
          <w:trHeight w:val="315"/>
        </w:trPr>
        <w:tc>
          <w:tcPr>
            <w:tcW w:w="15237" w:type="dxa"/>
            <w:gridSpan w:val="8"/>
            <w:vAlign w:val="center"/>
          </w:tcPr>
          <w:p w:rsidR="00580B1C" w:rsidRDefault="00F319C3">
            <w:pPr>
              <w:ind w:left="1080"/>
              <w:jc w:val="center"/>
              <w:rPr>
                <w:b/>
                <w:sz w:val="26"/>
                <w:szCs w:val="26"/>
              </w:rPr>
            </w:pPr>
            <w:r>
              <w:rPr>
                <w:b/>
                <w:sz w:val="26"/>
                <w:szCs w:val="26"/>
              </w:rPr>
              <w:lastRenderedPageBreak/>
              <w:t>II. PHÁP CHẾ</w:t>
            </w:r>
          </w:p>
        </w:tc>
      </w:tr>
      <w:tr w:rsidR="00580B1C">
        <w:tc>
          <w:tcPr>
            <w:tcW w:w="959" w:type="dxa"/>
            <w:vMerge w:val="restart"/>
            <w:vAlign w:val="center"/>
          </w:tcPr>
          <w:p w:rsidR="00580B1C" w:rsidRDefault="00F319C3">
            <w:pPr>
              <w:jc w:val="center"/>
              <w:rPr>
                <w:bCs/>
                <w:iCs/>
                <w:sz w:val="26"/>
                <w:szCs w:val="26"/>
              </w:rPr>
            </w:pPr>
            <w:r>
              <w:rPr>
                <w:bCs/>
                <w:iCs/>
                <w:sz w:val="26"/>
                <w:szCs w:val="26"/>
              </w:rPr>
              <w:t>1.</w:t>
            </w:r>
          </w:p>
        </w:tc>
        <w:tc>
          <w:tcPr>
            <w:tcW w:w="1848" w:type="dxa"/>
            <w:vMerge w:val="restart"/>
            <w:vAlign w:val="center"/>
          </w:tcPr>
          <w:p w:rsidR="00580B1C" w:rsidRDefault="00F319C3">
            <w:pPr>
              <w:jc w:val="both"/>
              <w:rPr>
                <w:bCs/>
                <w:iCs/>
                <w:sz w:val="26"/>
                <w:szCs w:val="26"/>
              </w:rPr>
            </w:pPr>
            <w:r>
              <w:rPr>
                <w:bCs/>
                <w:iCs/>
                <w:sz w:val="26"/>
                <w:szCs w:val="26"/>
              </w:rPr>
              <w:t>Nghị định số 05/2011/NĐ-CP ngày 14/01/2011 của Chính phủ Nghị định số  Về Công tác dân tộc</w:t>
            </w:r>
          </w:p>
        </w:tc>
        <w:tc>
          <w:tcPr>
            <w:tcW w:w="2121" w:type="dxa"/>
            <w:vAlign w:val="center"/>
          </w:tcPr>
          <w:p w:rsidR="00580B1C" w:rsidRDefault="00F319C3">
            <w:pPr>
              <w:jc w:val="both"/>
              <w:rPr>
                <w:bCs/>
                <w:iCs/>
                <w:sz w:val="26"/>
                <w:szCs w:val="26"/>
              </w:rPr>
            </w:pPr>
            <w:r>
              <w:rPr>
                <w:bCs/>
                <w:iCs/>
                <w:sz w:val="26"/>
                <w:szCs w:val="26"/>
              </w:rPr>
              <w:t xml:space="preserve">- Nghị quyết số 57-NQ/TW xác định: “Phát triển KHCN, ĐMST và CĐS quốc gia là đột phá quan trọng hàng đầu”; “Bố trí ít nhất 3% tổng chi ngân sách hằng năm cho phát triển KHCN, </w:t>
            </w:r>
            <w:r>
              <w:rPr>
                <w:bCs/>
                <w:iCs/>
                <w:sz w:val="26"/>
                <w:szCs w:val="26"/>
              </w:rPr>
              <w:lastRenderedPageBreak/>
              <w:t>ĐMST, CĐS quốc gia”.</w:t>
            </w:r>
            <w:r>
              <w:rPr>
                <w:bCs/>
                <w:iCs/>
                <w:sz w:val="26"/>
                <w:szCs w:val="26"/>
              </w:rPr>
              <w:br/>
              <w:t>- Công ước CERD yêu cầu các quốc gia thành viên thu thập dữ liệu thống kê phân tách theo dân tộc để theo dõi tình trạng bất bình đẳng.</w:t>
            </w:r>
          </w:p>
        </w:tc>
        <w:tc>
          <w:tcPr>
            <w:tcW w:w="4003" w:type="dxa"/>
            <w:vAlign w:val="center"/>
          </w:tcPr>
          <w:p w:rsidR="00580B1C" w:rsidRDefault="00F319C3">
            <w:pPr>
              <w:jc w:val="both"/>
              <w:rPr>
                <w:bCs/>
                <w:iCs/>
                <w:sz w:val="26"/>
                <w:szCs w:val="26"/>
              </w:rPr>
            </w:pPr>
            <w:r>
              <w:rPr>
                <w:bCs/>
                <w:iCs/>
                <w:sz w:val="26"/>
                <w:szCs w:val="26"/>
              </w:rPr>
              <w:lastRenderedPageBreak/>
              <w:t>Nội dung 8</w:t>
            </w:r>
            <w:r>
              <w:rPr>
                <w:bCs/>
                <w:iCs/>
                <w:sz w:val="26"/>
                <w:szCs w:val="26"/>
              </w:rPr>
              <w:br/>
              <w:t xml:space="preserve">Điều 17 Nghị định số 05/2011/NĐ-CP quy định: (i) xây dựng hệ thống chỉ tiêu thống kê quốc gia về dân tộc ở mức nguyên tắc, chưa có cơ chế cụ thể bảo đảm dữ liệu được thu thập, phân tích và công bố định kỳ phục vụ giám sát thực thi quyền bình đẳng; (ii) quy định chung chung về ứng dụng CNTT và CĐS. Tuy nhiên, chưa quy định về: (i) xây dựng </w:t>
            </w:r>
            <w:r>
              <w:rPr>
                <w:bCs/>
                <w:iCs/>
                <w:sz w:val="26"/>
                <w:szCs w:val="26"/>
              </w:rPr>
              <w:lastRenderedPageBreak/>
              <w:t xml:space="preserve">CSDL quốc gia về vùng đồng bào DTTS kết nối với CSDL về dân cư; (ii) ứng dụng trí tuệ nhân tạo trong quản lý, theo dõi tình hình vùng đồng bào DTTS; (iii) phát triển hạ tầng số, phủ sóng internet băng thông rộng đến vùng đồng bào DTTS; (iv) đào tạo kỹ năng số cho đồng bào DTTS. </w:t>
            </w:r>
            <w:r>
              <w:rPr>
                <w:bCs/>
                <w:iCs/>
                <w:sz w:val="26"/>
                <w:szCs w:val="26"/>
              </w:rPr>
              <w:br/>
              <w:t>Kiến nghị: sửa đổi, bổ sung Điều 17 Nghị định số 05/2011/NĐ-CP.</w:t>
            </w:r>
          </w:p>
        </w:tc>
        <w:tc>
          <w:tcPr>
            <w:tcW w:w="1417" w:type="dxa"/>
            <w:vMerge w:val="restart"/>
            <w:vAlign w:val="center"/>
          </w:tcPr>
          <w:p w:rsidR="00580B1C" w:rsidRDefault="00F319C3">
            <w:pPr>
              <w:jc w:val="both"/>
              <w:rPr>
                <w:bCs/>
                <w:iCs/>
                <w:sz w:val="26"/>
                <w:szCs w:val="26"/>
              </w:rPr>
            </w:pPr>
            <w:r>
              <w:rPr>
                <w:bCs/>
                <w:iCs/>
                <w:sz w:val="26"/>
                <w:szCs w:val="26"/>
              </w:rPr>
              <w:lastRenderedPageBreak/>
              <w:t>Thay thế</w:t>
            </w:r>
          </w:p>
        </w:tc>
        <w:tc>
          <w:tcPr>
            <w:tcW w:w="1275" w:type="dxa"/>
            <w:vMerge w:val="restart"/>
            <w:vAlign w:val="center"/>
          </w:tcPr>
          <w:p w:rsidR="00580B1C" w:rsidRDefault="00F319C3">
            <w:pPr>
              <w:jc w:val="both"/>
              <w:rPr>
                <w:bCs/>
                <w:iCs/>
                <w:sz w:val="26"/>
                <w:szCs w:val="26"/>
              </w:rPr>
            </w:pPr>
            <w:r>
              <w:rPr>
                <w:bCs/>
                <w:iCs/>
                <w:sz w:val="26"/>
                <w:szCs w:val="26"/>
              </w:rPr>
              <w:t>2026</w:t>
            </w:r>
          </w:p>
        </w:tc>
        <w:tc>
          <w:tcPr>
            <w:tcW w:w="1904" w:type="dxa"/>
            <w:vAlign w:val="center"/>
          </w:tcPr>
          <w:p w:rsidR="00580B1C" w:rsidRDefault="00F319C3">
            <w:pPr>
              <w:jc w:val="both"/>
              <w:rPr>
                <w:bCs/>
                <w:iCs/>
                <w:sz w:val="26"/>
                <w:szCs w:val="26"/>
              </w:rPr>
            </w:pPr>
            <w:r>
              <w:rPr>
                <w:bCs/>
                <w:iCs/>
                <w:sz w:val="26"/>
                <w:szCs w:val="26"/>
              </w:rPr>
              <w:t xml:space="preserve">Tiêu chí 1.2 - Tiêu chí về khoa học, công nghệ </w:t>
            </w:r>
          </w:p>
        </w:tc>
        <w:tc>
          <w:tcPr>
            <w:tcW w:w="1710" w:type="dxa"/>
            <w:vAlign w:val="center"/>
          </w:tcPr>
          <w:p w:rsidR="0081689F" w:rsidRPr="00495E77" w:rsidRDefault="0081689F" w:rsidP="0081689F">
            <w:pPr>
              <w:widowControl w:val="0"/>
              <w:jc w:val="both"/>
              <w:rPr>
                <w:sz w:val="24"/>
              </w:rPr>
            </w:pPr>
            <w:r w:rsidRPr="00495E77">
              <w:rPr>
                <w:sz w:val="24"/>
              </w:rPr>
              <w:t xml:space="preserve">Cần làm rõ, hoàn thiện thêm </w:t>
            </w:r>
          </w:p>
          <w:p w:rsidR="00580B1C" w:rsidRDefault="0081689F" w:rsidP="0081689F">
            <w:pPr>
              <w:jc w:val="both"/>
              <w:rPr>
                <w:bCs/>
                <w:iCs/>
                <w:sz w:val="26"/>
                <w:szCs w:val="26"/>
              </w:rPr>
            </w:pPr>
            <w:r w:rsidRPr="00495E77">
              <w:rPr>
                <w:sz w:val="24"/>
              </w:rPr>
              <w:t>Đề nghị làm rõ điều, khoản có vướng mắc, bất cập, không còn phù hợp và chủ trương cụ thể cần tiếp tục thể chế hóa</w:t>
            </w:r>
          </w:p>
        </w:tc>
      </w:tr>
      <w:tr w:rsidR="00580B1C">
        <w:tc>
          <w:tcPr>
            <w:tcW w:w="959" w:type="dxa"/>
            <w:vMerge/>
            <w:vAlign w:val="center"/>
          </w:tcPr>
          <w:p w:rsidR="00580B1C" w:rsidRDefault="00580B1C"/>
        </w:tc>
        <w:tc>
          <w:tcPr>
            <w:tcW w:w="1848" w:type="dxa"/>
            <w:vMerge/>
            <w:vAlign w:val="center"/>
          </w:tcPr>
          <w:p w:rsidR="00580B1C" w:rsidRDefault="00580B1C"/>
        </w:tc>
        <w:tc>
          <w:tcPr>
            <w:tcW w:w="2121" w:type="dxa"/>
            <w:vAlign w:val="center"/>
          </w:tcPr>
          <w:p w:rsidR="00580B1C" w:rsidRDefault="00F319C3">
            <w:pPr>
              <w:jc w:val="both"/>
              <w:rPr>
                <w:bCs/>
                <w:iCs/>
                <w:sz w:val="26"/>
                <w:szCs w:val="26"/>
              </w:rPr>
            </w:pPr>
            <w:r>
              <w:rPr>
                <w:bCs/>
                <w:iCs/>
                <w:sz w:val="26"/>
                <w:szCs w:val="26"/>
              </w:rPr>
              <w:t xml:space="preserve">- Nghị quyết số 66-NQ/TW ngày 30/4/2025 xác định: “Công tác xây dựng và thi hành pháp luật là đột phá của đột phá”; “Ưu tiên nguồn lực tương xứng cho công tác phổ biến, giáo dục pháp luật, trợ giúp pháp lý cho đối tượng đặc thù, yếu thế, đồng bào DTTS”; “Phân cấp, phân quyền tối đa theo phương châm địa phương quyết, địa phương làm, địa </w:t>
            </w:r>
            <w:r>
              <w:rPr>
                <w:bCs/>
                <w:iCs/>
                <w:sz w:val="26"/>
                <w:szCs w:val="26"/>
              </w:rPr>
              <w:lastRenderedPageBreak/>
              <w:t>phương chịu trách nhiệm”.</w:t>
            </w:r>
            <w:r>
              <w:rPr>
                <w:bCs/>
                <w:iCs/>
                <w:sz w:val="26"/>
                <w:szCs w:val="26"/>
              </w:rPr>
              <w:br/>
              <w:t>- Nghị quyết số 57-NQ/TW.</w:t>
            </w:r>
            <w:r>
              <w:rPr>
                <w:bCs/>
                <w:iCs/>
                <w:sz w:val="26"/>
                <w:szCs w:val="26"/>
              </w:rPr>
              <w:br/>
              <w:t xml:space="preserve">- Luật Phổ biến, giáo dục pháp luật 2012. </w:t>
            </w:r>
            <w:r>
              <w:rPr>
                <w:bCs/>
                <w:iCs/>
                <w:sz w:val="26"/>
                <w:szCs w:val="26"/>
              </w:rPr>
              <w:br/>
              <w:t>- Luật trợ giúp pháp lý năm 2017 (sửa đổi, bổ sung năm 2024 và năm 2026).</w:t>
            </w:r>
          </w:p>
        </w:tc>
        <w:tc>
          <w:tcPr>
            <w:tcW w:w="4003" w:type="dxa"/>
            <w:vAlign w:val="center"/>
          </w:tcPr>
          <w:p w:rsidR="00580B1C" w:rsidRDefault="00F319C3">
            <w:pPr>
              <w:jc w:val="both"/>
              <w:rPr>
                <w:bCs/>
                <w:iCs/>
                <w:sz w:val="26"/>
                <w:szCs w:val="26"/>
              </w:rPr>
            </w:pPr>
            <w:r>
              <w:rPr>
                <w:bCs/>
                <w:iCs/>
                <w:sz w:val="26"/>
                <w:szCs w:val="26"/>
              </w:rPr>
              <w:lastRenderedPageBreak/>
              <w:t>Nội dung 9</w:t>
            </w:r>
            <w:r>
              <w:rPr>
                <w:bCs/>
                <w:iCs/>
                <w:sz w:val="26"/>
                <w:szCs w:val="26"/>
              </w:rPr>
              <w:br/>
              <w:t>Điều 18 Nghị định số 05/2011/NĐ-CP chưa phản ánh yêu cầu đa dạng hóa phương thức truyền thông chính sách, nhất là thông qua ứng dụng công nghệ số; chưa có quy định về ứng dụng công nghệ số, CĐS đồng bộ trong PBGDPL, trợ giúp pháp lý; quy định về người được trợ giúp pháp lý chưa thống nhất với Luật Trợ giúp pháp lý (người DTTS cư trú ở vùng có điều kiện KTXH đặc biệt khó khăn; người DTTS rất ít người).</w:t>
            </w:r>
            <w:r>
              <w:rPr>
                <w:bCs/>
                <w:iCs/>
                <w:sz w:val="26"/>
                <w:szCs w:val="26"/>
              </w:rPr>
              <w:br/>
              <w:t>Kiến nghị: Sửa đổi Điều 18 Nghị định số 05/2011/NĐ-CP.</w:t>
            </w:r>
          </w:p>
        </w:tc>
        <w:tc>
          <w:tcPr>
            <w:tcW w:w="1417" w:type="dxa"/>
            <w:vMerge/>
            <w:vAlign w:val="center"/>
          </w:tcPr>
          <w:p w:rsidR="00580B1C" w:rsidRDefault="00580B1C"/>
        </w:tc>
        <w:tc>
          <w:tcPr>
            <w:tcW w:w="1275" w:type="dxa"/>
            <w:vMerge/>
            <w:vAlign w:val="center"/>
          </w:tcPr>
          <w:p w:rsidR="00580B1C" w:rsidRDefault="00580B1C"/>
        </w:tc>
        <w:tc>
          <w:tcPr>
            <w:tcW w:w="1904" w:type="dxa"/>
            <w:vAlign w:val="center"/>
          </w:tcPr>
          <w:p w:rsidR="00580B1C" w:rsidRDefault="00F319C3">
            <w:pPr>
              <w:jc w:val="both"/>
              <w:rPr>
                <w:bCs/>
                <w:iCs/>
                <w:sz w:val="26"/>
                <w:szCs w:val="26"/>
              </w:rPr>
            </w:pPr>
            <w:r>
              <w:rPr>
                <w:bCs/>
                <w:iCs/>
                <w:sz w:val="26"/>
                <w:szCs w:val="26"/>
              </w:rPr>
              <w:t xml:space="preserve">Tiêu chí 1.2 - Tiêu chí về khoa học, công nghệ; Tiêu chí 1.4 - Tiêu chí về xây dựng, thi hành pháp luật; Tiêu chí 2.3 </w:t>
            </w:r>
          </w:p>
        </w:tc>
        <w:tc>
          <w:tcPr>
            <w:tcW w:w="1710" w:type="dxa"/>
            <w:vAlign w:val="center"/>
          </w:tcPr>
          <w:p w:rsidR="0081689F" w:rsidRPr="00495E77" w:rsidRDefault="0081689F" w:rsidP="0081689F">
            <w:pPr>
              <w:widowControl w:val="0"/>
              <w:jc w:val="both"/>
              <w:rPr>
                <w:sz w:val="24"/>
              </w:rPr>
            </w:pPr>
            <w:r w:rsidRPr="00495E77">
              <w:rPr>
                <w:sz w:val="24"/>
              </w:rPr>
              <w:t xml:space="preserve">Cần làm rõ, hoàn thiện thêm </w:t>
            </w:r>
          </w:p>
          <w:p w:rsidR="00580B1C" w:rsidRDefault="0081689F" w:rsidP="0081689F">
            <w:pPr>
              <w:jc w:val="both"/>
              <w:rPr>
                <w:bCs/>
                <w:iCs/>
                <w:sz w:val="26"/>
                <w:szCs w:val="26"/>
              </w:rPr>
            </w:pPr>
            <w:r w:rsidRPr="00495E77">
              <w:rPr>
                <w:sz w:val="24"/>
              </w:rPr>
              <w:t>Đề nghị làm rõ điều, khoản có vướng mắc, bất cập, không còn phù hợp và chủ trương cụ thể cần tiếp tục thể chế hóa</w:t>
            </w:r>
          </w:p>
        </w:tc>
      </w:tr>
      <w:tr w:rsidR="00580B1C">
        <w:tc>
          <w:tcPr>
            <w:tcW w:w="959" w:type="dxa"/>
            <w:vAlign w:val="center"/>
          </w:tcPr>
          <w:p w:rsidR="00580B1C" w:rsidRDefault="00F319C3">
            <w:pPr>
              <w:jc w:val="center"/>
              <w:rPr>
                <w:bCs/>
                <w:iCs/>
                <w:sz w:val="26"/>
                <w:szCs w:val="26"/>
              </w:rPr>
            </w:pPr>
            <w:r>
              <w:rPr>
                <w:bCs/>
                <w:iCs/>
                <w:sz w:val="26"/>
                <w:szCs w:val="26"/>
              </w:rPr>
              <w:t>2.</w:t>
            </w:r>
          </w:p>
        </w:tc>
        <w:tc>
          <w:tcPr>
            <w:tcW w:w="1848" w:type="dxa"/>
            <w:vAlign w:val="center"/>
          </w:tcPr>
          <w:p w:rsidR="00580B1C" w:rsidRDefault="00F319C3">
            <w:pPr>
              <w:jc w:val="both"/>
              <w:rPr>
                <w:bCs/>
                <w:iCs/>
                <w:sz w:val="26"/>
                <w:szCs w:val="26"/>
              </w:rPr>
            </w:pPr>
            <w:r>
              <w:rPr>
                <w:bCs/>
                <w:iCs/>
                <w:sz w:val="26"/>
                <w:szCs w:val="26"/>
              </w:rPr>
              <w:t>Thông tư số 10/2025/TT-BDTTG ngày 05/11/2025 của Bộ Dân tộc và Tôn giáo Thông tư số  ban hành Quy chế xây dựng, ban hành và tổ chức thi hành văn bản quy phạm pháp luật, đề án do Bộ Dân tộc và Tôn giáo tham mưu trình ban hành hoặc ban hành theo thẩm quyền.</w:t>
            </w:r>
          </w:p>
        </w:tc>
        <w:tc>
          <w:tcPr>
            <w:tcW w:w="2121" w:type="dxa"/>
            <w:vAlign w:val="center"/>
          </w:tcPr>
          <w:p w:rsidR="00580B1C" w:rsidRDefault="00F319C3">
            <w:pPr>
              <w:jc w:val="both"/>
              <w:rPr>
                <w:bCs/>
                <w:iCs/>
                <w:sz w:val="26"/>
                <w:szCs w:val="26"/>
              </w:rPr>
            </w:pPr>
            <w:r>
              <w:rPr>
                <w:bCs/>
                <w:iCs/>
                <w:sz w:val="26"/>
                <w:szCs w:val="26"/>
              </w:rPr>
              <w:t>- Nghị quyết số 66-NQ/TW.</w:t>
            </w:r>
            <w:r>
              <w:rPr>
                <w:bCs/>
                <w:iCs/>
                <w:sz w:val="26"/>
                <w:szCs w:val="26"/>
              </w:rPr>
              <w:br/>
              <w:t>- Kết luận số 09-KL/TW.</w:t>
            </w:r>
            <w:r>
              <w:rPr>
                <w:bCs/>
                <w:iCs/>
                <w:sz w:val="26"/>
                <w:szCs w:val="26"/>
              </w:rPr>
              <w:br/>
              <w:t>- Nghị quyết số 57-NQ/TW.</w:t>
            </w:r>
          </w:p>
        </w:tc>
        <w:tc>
          <w:tcPr>
            <w:tcW w:w="4003" w:type="dxa"/>
            <w:vAlign w:val="center"/>
          </w:tcPr>
          <w:p w:rsidR="00580B1C" w:rsidRDefault="00F319C3">
            <w:pPr>
              <w:jc w:val="both"/>
              <w:rPr>
                <w:bCs/>
                <w:iCs/>
                <w:sz w:val="26"/>
                <w:szCs w:val="26"/>
              </w:rPr>
            </w:pPr>
            <w:r>
              <w:rPr>
                <w:bCs/>
                <w:iCs/>
                <w:sz w:val="26"/>
                <w:szCs w:val="26"/>
              </w:rPr>
              <w:t>Nội dung 1</w:t>
            </w:r>
            <w:r>
              <w:rPr>
                <w:bCs/>
                <w:iCs/>
                <w:sz w:val="26"/>
                <w:szCs w:val="26"/>
              </w:rPr>
              <w:br/>
              <w:t xml:space="preserve">- Điều 5 Thông tư số 10/2025/TT-BDTTG chưa quy định cơ chế kiểm soát để bảo đảm các VBQPPL do Bộ trưởng Bộ Dân tộc và Tôn giáo ban hành không phát sinh thêm TTHC không cần thiết.  </w:t>
            </w:r>
            <w:r>
              <w:rPr>
                <w:bCs/>
                <w:iCs/>
                <w:sz w:val="26"/>
                <w:szCs w:val="26"/>
              </w:rPr>
              <w:br/>
              <w:t>- Thông tư số 10/2025/TT-BDTTG chưa có quy định về: (1) số hóa quy trình soạn thảo, lấy ý kiến trực tuyến, thẩm định; (2) lưu trữ hồ sơ điện tử; (3) chia sẻ dữ liệu giữa các đơn vị qua hệ thống thông tin; (4) ứng dụng AI, dữ liệu lớn hỗ trợ soạn thảo văn bản.</w:t>
            </w:r>
            <w:r>
              <w:rPr>
                <w:bCs/>
                <w:iCs/>
                <w:sz w:val="26"/>
                <w:szCs w:val="26"/>
              </w:rPr>
              <w:br/>
              <w:t>Đề xuất: Bổ sung các nội dung nêu trên.</w:t>
            </w:r>
          </w:p>
        </w:tc>
        <w:tc>
          <w:tcPr>
            <w:tcW w:w="1417" w:type="dxa"/>
            <w:vAlign w:val="center"/>
          </w:tcPr>
          <w:p w:rsidR="00580B1C" w:rsidRDefault="00F319C3">
            <w:pPr>
              <w:jc w:val="both"/>
              <w:rPr>
                <w:bCs/>
                <w:iCs/>
                <w:sz w:val="26"/>
                <w:szCs w:val="26"/>
              </w:rPr>
            </w:pPr>
            <w:r>
              <w:rPr>
                <w:bCs/>
                <w:iCs/>
                <w:sz w:val="26"/>
                <w:szCs w:val="26"/>
              </w:rPr>
              <w:t>Sửa đổi, bổ sung</w:t>
            </w:r>
          </w:p>
        </w:tc>
        <w:tc>
          <w:tcPr>
            <w:tcW w:w="1275" w:type="dxa"/>
            <w:vAlign w:val="center"/>
          </w:tcPr>
          <w:p w:rsidR="00580B1C" w:rsidRDefault="00F319C3">
            <w:pPr>
              <w:jc w:val="both"/>
              <w:rPr>
                <w:bCs/>
                <w:iCs/>
                <w:sz w:val="26"/>
                <w:szCs w:val="26"/>
              </w:rPr>
            </w:pPr>
            <w:r>
              <w:rPr>
                <w:bCs/>
                <w:iCs/>
                <w:sz w:val="26"/>
                <w:szCs w:val="26"/>
              </w:rPr>
              <w:t>Sau khi Quốc hội thông qua Luật về VBQPPL và Chính phủ ban hành văn bản quy định chi tiết Luật</w:t>
            </w:r>
          </w:p>
        </w:tc>
        <w:tc>
          <w:tcPr>
            <w:tcW w:w="1904" w:type="dxa"/>
            <w:vAlign w:val="center"/>
          </w:tcPr>
          <w:p w:rsidR="00580B1C" w:rsidRDefault="00F319C3">
            <w:pPr>
              <w:jc w:val="both"/>
              <w:rPr>
                <w:bCs/>
                <w:iCs/>
                <w:sz w:val="26"/>
                <w:szCs w:val="26"/>
              </w:rPr>
            </w:pPr>
            <w:r>
              <w:rPr>
                <w:bCs/>
                <w:iCs/>
                <w:sz w:val="26"/>
                <w:szCs w:val="26"/>
              </w:rPr>
              <w:t xml:space="preserve">Tiêu chí 1.2 - Tiêu chí về khoa học, công nghệ; Tiêu chí 1.4 - Tiêu chí về xây dựng, thi hành pháp luật </w:t>
            </w:r>
          </w:p>
        </w:tc>
        <w:tc>
          <w:tcPr>
            <w:tcW w:w="1710" w:type="dxa"/>
            <w:vAlign w:val="center"/>
          </w:tcPr>
          <w:p w:rsidR="0081689F" w:rsidRPr="00495E77" w:rsidRDefault="0081689F" w:rsidP="0081689F">
            <w:pPr>
              <w:widowControl w:val="0"/>
              <w:jc w:val="both"/>
              <w:rPr>
                <w:sz w:val="24"/>
              </w:rPr>
            </w:pPr>
            <w:r w:rsidRPr="00495E77">
              <w:rPr>
                <w:sz w:val="24"/>
              </w:rPr>
              <w:t xml:space="preserve">Cần làm rõ, hoàn thiện thêm </w:t>
            </w:r>
          </w:p>
          <w:p w:rsidR="00580B1C" w:rsidRDefault="0081689F" w:rsidP="0081689F">
            <w:pPr>
              <w:jc w:val="both"/>
              <w:rPr>
                <w:bCs/>
                <w:iCs/>
                <w:sz w:val="26"/>
                <w:szCs w:val="26"/>
              </w:rPr>
            </w:pPr>
            <w:r w:rsidRPr="00495E77">
              <w:rPr>
                <w:sz w:val="24"/>
              </w:rPr>
              <w:t>Đề nghị làm rõ điều, khoản có vướng mắc, bất cập, không còn phù hợp và chủ trương cụ thể cần tiếp tục thể chế hóa</w:t>
            </w:r>
          </w:p>
        </w:tc>
      </w:tr>
      <w:tr w:rsidR="00580B1C">
        <w:trPr>
          <w:trHeight w:val="315"/>
        </w:trPr>
        <w:tc>
          <w:tcPr>
            <w:tcW w:w="15237" w:type="dxa"/>
            <w:gridSpan w:val="8"/>
            <w:vAlign w:val="center"/>
          </w:tcPr>
          <w:p w:rsidR="00580B1C" w:rsidRDefault="00F319C3">
            <w:pPr>
              <w:ind w:left="1080"/>
              <w:jc w:val="center"/>
              <w:rPr>
                <w:b/>
                <w:sz w:val="26"/>
                <w:szCs w:val="26"/>
              </w:rPr>
            </w:pPr>
            <w:r>
              <w:rPr>
                <w:b/>
                <w:sz w:val="26"/>
                <w:szCs w:val="26"/>
              </w:rPr>
              <w:lastRenderedPageBreak/>
              <w:t>III. KẾ HOẠCH - TÀI CHÍNH</w:t>
            </w:r>
          </w:p>
        </w:tc>
      </w:tr>
      <w:tr w:rsidR="00580B1C">
        <w:tc>
          <w:tcPr>
            <w:tcW w:w="959" w:type="dxa"/>
            <w:vAlign w:val="center"/>
          </w:tcPr>
          <w:p w:rsidR="00580B1C" w:rsidRDefault="00F319C3">
            <w:pPr>
              <w:jc w:val="center"/>
              <w:rPr>
                <w:bCs/>
                <w:iCs/>
                <w:sz w:val="26"/>
                <w:szCs w:val="26"/>
              </w:rPr>
            </w:pPr>
            <w:r>
              <w:rPr>
                <w:bCs/>
                <w:iCs/>
                <w:sz w:val="26"/>
                <w:szCs w:val="26"/>
              </w:rPr>
              <w:t>1.</w:t>
            </w:r>
          </w:p>
        </w:tc>
        <w:tc>
          <w:tcPr>
            <w:tcW w:w="1848" w:type="dxa"/>
            <w:vAlign w:val="center"/>
          </w:tcPr>
          <w:p w:rsidR="00580B1C" w:rsidRDefault="00F319C3">
            <w:pPr>
              <w:jc w:val="both"/>
              <w:rPr>
                <w:bCs/>
                <w:iCs/>
                <w:sz w:val="26"/>
                <w:szCs w:val="26"/>
              </w:rPr>
            </w:pPr>
            <w:r>
              <w:rPr>
                <w:bCs/>
                <w:iCs/>
                <w:sz w:val="26"/>
                <w:szCs w:val="26"/>
              </w:rPr>
              <w:t>Thông tư số 03/2025/TT-BDTTG ngày 24/06/2025 của Bộ Dân tộc và Tôn giáo Thông tư số  quy định chi tiết thi hành một số điều của Luật Thi đua, khen thưởng trong lĩnh vực công tác dân tộc và tôn giáo</w:t>
            </w:r>
          </w:p>
        </w:tc>
        <w:tc>
          <w:tcPr>
            <w:tcW w:w="2121" w:type="dxa"/>
            <w:vAlign w:val="center"/>
          </w:tcPr>
          <w:p w:rsidR="00580B1C" w:rsidRDefault="00F319C3">
            <w:pPr>
              <w:jc w:val="both"/>
              <w:rPr>
                <w:bCs/>
                <w:iCs/>
                <w:sz w:val="26"/>
                <w:szCs w:val="26"/>
              </w:rPr>
            </w:pPr>
            <w:r>
              <w:rPr>
                <w:bCs/>
                <w:iCs/>
                <w:sz w:val="26"/>
                <w:szCs w:val="26"/>
              </w:rPr>
              <w:t>- Kết luận số 09-KL/TW.</w:t>
            </w:r>
            <w:r>
              <w:rPr>
                <w:bCs/>
                <w:iCs/>
                <w:sz w:val="26"/>
                <w:szCs w:val="26"/>
              </w:rPr>
              <w:br/>
              <w:t>- Nghị quyết số 57-NQ/TW quy định có kế hoạch và lộ trình đưa toàn bộ hoạt động của các cơ quan trong hệ thống chính trị lên môi trường số, bảo đảm liên thông, đồng bộ, bí mật nhà nước.</w:t>
            </w:r>
            <w:r>
              <w:rPr>
                <w:bCs/>
                <w:iCs/>
                <w:sz w:val="26"/>
                <w:szCs w:val="26"/>
              </w:rPr>
              <w:br/>
              <w:t>- Luật Thi đua, khen thưởng năm 2022 (sửa đổi năm 2026).</w:t>
            </w:r>
            <w:r>
              <w:rPr>
                <w:bCs/>
                <w:iCs/>
                <w:sz w:val="26"/>
                <w:szCs w:val="26"/>
              </w:rPr>
              <w:br/>
              <w:t>- Nghị định số 152/2025/NĐ-CP.</w:t>
            </w:r>
          </w:p>
        </w:tc>
        <w:tc>
          <w:tcPr>
            <w:tcW w:w="4003" w:type="dxa"/>
            <w:vAlign w:val="center"/>
          </w:tcPr>
          <w:p w:rsidR="00580B1C" w:rsidRDefault="00F319C3">
            <w:pPr>
              <w:jc w:val="both"/>
              <w:rPr>
                <w:bCs/>
                <w:iCs/>
                <w:sz w:val="26"/>
                <w:szCs w:val="26"/>
              </w:rPr>
            </w:pPr>
            <w:r>
              <w:rPr>
                <w:bCs/>
                <w:iCs/>
                <w:sz w:val="26"/>
                <w:szCs w:val="26"/>
              </w:rPr>
              <w:t>Nội dung 1</w:t>
            </w:r>
            <w:r>
              <w:rPr>
                <w:bCs/>
                <w:iCs/>
                <w:sz w:val="26"/>
                <w:szCs w:val="26"/>
              </w:rPr>
              <w:br/>
              <w:t>- Luật Thi đua, khen thưởng và Nghị định số 152/2025/NĐ-CP chỉ quy định bằng khen của Bộ; không quy định bằng khen của Bộ trưởng. Tuy nhiên, Điều 7 Thông tư số 03/2025/TT-BDTTG quy định về Bằng khen của Bộ trưởng Bộ Dân tộc và Tôn giáo là không bảo đảm tính thống nhất, đồng bộ trong hệ thống pháp luật.</w:t>
            </w:r>
            <w:r>
              <w:rPr>
                <w:bCs/>
                <w:iCs/>
                <w:sz w:val="26"/>
                <w:szCs w:val="26"/>
              </w:rPr>
              <w:br/>
              <w:t>- Tại khoản 2 Điều 12 Thông tư số 03/2025/TT-BDTTG quy định: (i) cơ quan, đơn vị gửi bản giấy (bản chính) của hồ sơ khen thưởng đồng thời gửi các tệp tin điện tử (file word và file pdf); (ii) hồ sơ khen thưởng chỉ được tiếp nhận khi Bộ Dân tộc và Tôn giáo nhận được bản giấy (bản chính) của hồ sơ và các tệp tin điện tử.</w:t>
            </w:r>
            <w:r>
              <w:rPr>
                <w:bCs/>
                <w:iCs/>
                <w:sz w:val="26"/>
                <w:szCs w:val="26"/>
              </w:rPr>
              <w:br/>
              <w:t>Quy định như vậy chưa phù hợp với chủ trương số hóa và không phù hợp với tinh thần của Nghị quyết số 57-NQ/TW.</w:t>
            </w:r>
            <w:r>
              <w:rPr>
                <w:bCs/>
                <w:iCs/>
                <w:sz w:val="26"/>
                <w:szCs w:val="26"/>
              </w:rPr>
              <w:br/>
              <w:t xml:space="preserve">Kiến nghị: (i) rà soát bảo đảm tính thống nhất, đồng bộ với quy định của pháp luật về thi đua, khen thưởng; (ii) sửa đổi quy định về hình thức hồ sơ theo hướng ưu tiên hồ sơ điện tử, </w:t>
            </w:r>
            <w:r>
              <w:rPr>
                <w:bCs/>
                <w:iCs/>
                <w:sz w:val="26"/>
                <w:szCs w:val="26"/>
              </w:rPr>
              <w:lastRenderedPageBreak/>
              <w:t>sử dụng chữ ký số, tích hợp cổng dịch vụ công.</w:t>
            </w:r>
          </w:p>
        </w:tc>
        <w:tc>
          <w:tcPr>
            <w:tcW w:w="1417" w:type="dxa"/>
            <w:vAlign w:val="center"/>
          </w:tcPr>
          <w:p w:rsidR="00580B1C" w:rsidRDefault="00F319C3">
            <w:pPr>
              <w:jc w:val="both"/>
              <w:rPr>
                <w:bCs/>
                <w:iCs/>
                <w:sz w:val="26"/>
                <w:szCs w:val="26"/>
              </w:rPr>
            </w:pPr>
            <w:r>
              <w:rPr>
                <w:bCs/>
                <w:iCs/>
                <w:sz w:val="26"/>
                <w:szCs w:val="26"/>
              </w:rPr>
              <w:lastRenderedPageBreak/>
              <w:t>Thay thế</w:t>
            </w:r>
          </w:p>
        </w:tc>
        <w:tc>
          <w:tcPr>
            <w:tcW w:w="1275" w:type="dxa"/>
            <w:vAlign w:val="center"/>
          </w:tcPr>
          <w:p w:rsidR="00580B1C" w:rsidRDefault="00F319C3">
            <w:pPr>
              <w:jc w:val="both"/>
              <w:rPr>
                <w:bCs/>
                <w:iCs/>
                <w:sz w:val="26"/>
                <w:szCs w:val="26"/>
              </w:rPr>
            </w:pPr>
            <w:r>
              <w:rPr>
                <w:bCs/>
                <w:iCs/>
                <w:sz w:val="26"/>
                <w:szCs w:val="26"/>
              </w:rPr>
              <w:t>2026</w:t>
            </w:r>
          </w:p>
        </w:tc>
        <w:tc>
          <w:tcPr>
            <w:tcW w:w="1904" w:type="dxa"/>
            <w:vAlign w:val="center"/>
          </w:tcPr>
          <w:p w:rsidR="00580B1C" w:rsidRDefault="00F319C3">
            <w:pPr>
              <w:jc w:val="both"/>
              <w:rPr>
                <w:bCs/>
                <w:iCs/>
                <w:sz w:val="26"/>
                <w:szCs w:val="26"/>
              </w:rPr>
            </w:pPr>
            <w:r>
              <w:rPr>
                <w:bCs/>
                <w:iCs/>
                <w:sz w:val="26"/>
                <w:szCs w:val="26"/>
              </w:rPr>
              <w:t xml:space="preserve">Tiêu chí 1.2 - Tiêu chí về khoa học, công nghệ; Tiêu chí 1.11 - Tiêu chí về cấu trúc hệ thống pháp luật; Tiêu chí 2.3 </w:t>
            </w:r>
          </w:p>
        </w:tc>
        <w:tc>
          <w:tcPr>
            <w:tcW w:w="1710" w:type="dxa"/>
            <w:vAlign w:val="center"/>
          </w:tcPr>
          <w:p w:rsidR="0081689F" w:rsidRPr="00495E77" w:rsidRDefault="0081689F" w:rsidP="0081689F">
            <w:pPr>
              <w:widowControl w:val="0"/>
              <w:jc w:val="both"/>
              <w:rPr>
                <w:sz w:val="24"/>
              </w:rPr>
            </w:pPr>
            <w:r w:rsidRPr="00495E77">
              <w:rPr>
                <w:sz w:val="24"/>
              </w:rPr>
              <w:t xml:space="preserve">Cần làm rõ, hoàn thiện thêm </w:t>
            </w:r>
          </w:p>
          <w:p w:rsidR="00580B1C" w:rsidRDefault="0081689F" w:rsidP="0081689F">
            <w:pPr>
              <w:jc w:val="both"/>
              <w:rPr>
                <w:bCs/>
                <w:iCs/>
                <w:sz w:val="26"/>
                <w:szCs w:val="26"/>
              </w:rPr>
            </w:pPr>
            <w:r w:rsidRPr="00495E77">
              <w:rPr>
                <w:sz w:val="24"/>
              </w:rPr>
              <w:t>Đề nghị làm rõ điều, khoản có vướng mắc, bất cập, không còn phù hợp và chủ trương cụ thể cần tiếp tục thể chế hóa</w:t>
            </w:r>
          </w:p>
        </w:tc>
      </w:tr>
      <w:tr w:rsidR="00580B1C">
        <w:tc>
          <w:tcPr>
            <w:tcW w:w="959" w:type="dxa"/>
            <w:vAlign w:val="center"/>
          </w:tcPr>
          <w:p w:rsidR="00580B1C" w:rsidRDefault="00F319C3">
            <w:pPr>
              <w:jc w:val="center"/>
              <w:rPr>
                <w:bCs/>
                <w:iCs/>
                <w:sz w:val="26"/>
                <w:szCs w:val="26"/>
              </w:rPr>
            </w:pPr>
            <w:r>
              <w:rPr>
                <w:bCs/>
                <w:iCs/>
                <w:sz w:val="26"/>
                <w:szCs w:val="26"/>
              </w:rPr>
              <w:t>2.</w:t>
            </w:r>
          </w:p>
        </w:tc>
        <w:tc>
          <w:tcPr>
            <w:tcW w:w="1848" w:type="dxa"/>
            <w:vAlign w:val="center"/>
          </w:tcPr>
          <w:p w:rsidR="00580B1C" w:rsidRDefault="00F319C3">
            <w:pPr>
              <w:jc w:val="both"/>
              <w:rPr>
                <w:bCs/>
                <w:iCs/>
                <w:sz w:val="26"/>
                <w:szCs w:val="26"/>
              </w:rPr>
            </w:pPr>
            <w:r>
              <w:rPr>
                <w:bCs/>
                <w:iCs/>
                <w:sz w:val="26"/>
                <w:szCs w:val="26"/>
              </w:rPr>
              <w:t>Thông tư số 06/2025/TT-BDTTG ngày 25/06/2025 của Bộ Dân tộc và Tôn giáo Thông tư số  quy định hệ thống chỉ tiêu thống kê công tác dân tộc, tín ngưỡng, tôn giáo</w:t>
            </w:r>
          </w:p>
        </w:tc>
        <w:tc>
          <w:tcPr>
            <w:tcW w:w="2121" w:type="dxa"/>
            <w:vAlign w:val="center"/>
          </w:tcPr>
          <w:p w:rsidR="00580B1C" w:rsidRDefault="00F319C3">
            <w:pPr>
              <w:jc w:val="both"/>
              <w:rPr>
                <w:bCs/>
                <w:iCs/>
                <w:sz w:val="26"/>
                <w:szCs w:val="26"/>
              </w:rPr>
            </w:pPr>
            <w:r>
              <w:rPr>
                <w:bCs/>
                <w:iCs/>
                <w:sz w:val="26"/>
                <w:szCs w:val="26"/>
              </w:rPr>
              <w:t>Nghị quyết số 57-NQ/TW yêu cầu xây dựng hệ thống dữ liệu số quốc gia, kết nối liên thông.</w:t>
            </w:r>
          </w:p>
        </w:tc>
        <w:tc>
          <w:tcPr>
            <w:tcW w:w="4003" w:type="dxa"/>
            <w:vAlign w:val="center"/>
          </w:tcPr>
          <w:p w:rsidR="00580B1C" w:rsidRDefault="00F319C3">
            <w:pPr>
              <w:jc w:val="both"/>
              <w:rPr>
                <w:bCs/>
                <w:iCs/>
                <w:sz w:val="26"/>
                <w:szCs w:val="26"/>
              </w:rPr>
            </w:pPr>
            <w:r>
              <w:rPr>
                <w:bCs/>
                <w:iCs/>
                <w:sz w:val="26"/>
                <w:szCs w:val="26"/>
              </w:rPr>
              <w:t>Nội dung 1</w:t>
            </w:r>
            <w:r>
              <w:rPr>
                <w:bCs/>
                <w:iCs/>
                <w:sz w:val="26"/>
                <w:szCs w:val="26"/>
              </w:rPr>
              <w:br/>
              <w:t xml:space="preserve">Thông tư chỉ đề cập ở mức nguyên tắc chung (điểm d khoản 1 Điều 4), không có chỉ tiêu cụ thể để đo lường: Tỷ lệ dữ liệu thống kê được số hóa và kết nối với hệ thống dữ liệu quốc gia, mức độ ứng dụng công nghệ số trong thu thập thông tin từ đồng bào DTTS, tỷ lệ hộ DTTS có khả năng tiếp cận dịch vụ công trực tuyến. </w:t>
            </w:r>
            <w:r>
              <w:rPr>
                <w:bCs/>
                <w:iCs/>
                <w:sz w:val="26"/>
                <w:szCs w:val="26"/>
              </w:rPr>
              <w:br/>
              <w:t>Chỉ tiêu 0612 (tỷ lệ hộ DTTS tiếp cận Internet) chưa đủ để đáp ứng yêu cầu của Nghị quyết số 57-NQ/TW về CĐS trong vùng đồng bào DTTS&amp;MN.</w:t>
            </w:r>
            <w:r>
              <w:rPr>
                <w:bCs/>
                <w:iCs/>
                <w:sz w:val="26"/>
                <w:szCs w:val="26"/>
              </w:rPr>
              <w:br/>
              <w:t>Kiến nghị: Bổ sung nhóm chỉ tiêu về CĐS trong vùng DTTS&amp;MN (tỷ lệ sử dụng dịch vụ công trực tuyến, tỷ lệ hộ có thiết bị thông minh kết nối mạng Internet).</w:t>
            </w:r>
          </w:p>
        </w:tc>
        <w:tc>
          <w:tcPr>
            <w:tcW w:w="1417" w:type="dxa"/>
            <w:vAlign w:val="center"/>
          </w:tcPr>
          <w:p w:rsidR="00580B1C" w:rsidRDefault="00F319C3">
            <w:pPr>
              <w:jc w:val="both"/>
              <w:rPr>
                <w:bCs/>
                <w:iCs/>
                <w:sz w:val="26"/>
                <w:szCs w:val="26"/>
              </w:rPr>
            </w:pPr>
            <w:r>
              <w:rPr>
                <w:bCs/>
                <w:iCs/>
                <w:sz w:val="26"/>
                <w:szCs w:val="26"/>
              </w:rPr>
              <w:t>Sửa đổi, bổ sung</w:t>
            </w:r>
          </w:p>
        </w:tc>
        <w:tc>
          <w:tcPr>
            <w:tcW w:w="1275" w:type="dxa"/>
            <w:vAlign w:val="center"/>
          </w:tcPr>
          <w:p w:rsidR="00580B1C" w:rsidRDefault="00F319C3">
            <w:pPr>
              <w:jc w:val="both"/>
              <w:rPr>
                <w:bCs/>
                <w:iCs/>
                <w:sz w:val="26"/>
                <w:szCs w:val="26"/>
              </w:rPr>
            </w:pPr>
            <w:r>
              <w:rPr>
                <w:bCs/>
                <w:iCs/>
                <w:sz w:val="26"/>
                <w:szCs w:val="26"/>
              </w:rPr>
              <w:t>2027</w:t>
            </w:r>
          </w:p>
        </w:tc>
        <w:tc>
          <w:tcPr>
            <w:tcW w:w="1904" w:type="dxa"/>
            <w:vAlign w:val="center"/>
          </w:tcPr>
          <w:p w:rsidR="00580B1C" w:rsidRDefault="00F319C3">
            <w:pPr>
              <w:jc w:val="both"/>
              <w:rPr>
                <w:bCs/>
                <w:iCs/>
                <w:sz w:val="26"/>
                <w:szCs w:val="26"/>
              </w:rPr>
            </w:pPr>
            <w:r>
              <w:rPr>
                <w:bCs/>
                <w:iCs/>
                <w:sz w:val="26"/>
                <w:szCs w:val="26"/>
              </w:rPr>
              <w:t xml:space="preserve">Tiêu chí 1.2 - Tiêu chí về khoa học, công nghệ </w:t>
            </w:r>
          </w:p>
        </w:tc>
        <w:tc>
          <w:tcPr>
            <w:tcW w:w="1710" w:type="dxa"/>
            <w:vAlign w:val="center"/>
          </w:tcPr>
          <w:p w:rsidR="0081689F" w:rsidRPr="00495E77" w:rsidRDefault="0081689F" w:rsidP="0081689F">
            <w:pPr>
              <w:widowControl w:val="0"/>
              <w:jc w:val="both"/>
              <w:rPr>
                <w:sz w:val="24"/>
              </w:rPr>
            </w:pPr>
            <w:r w:rsidRPr="00495E77">
              <w:rPr>
                <w:sz w:val="24"/>
              </w:rPr>
              <w:t xml:space="preserve">Cần làm rõ, hoàn thiện thêm </w:t>
            </w:r>
          </w:p>
          <w:p w:rsidR="00580B1C" w:rsidRDefault="0081689F" w:rsidP="0081689F">
            <w:pPr>
              <w:jc w:val="both"/>
              <w:rPr>
                <w:bCs/>
                <w:iCs/>
                <w:sz w:val="26"/>
                <w:szCs w:val="26"/>
              </w:rPr>
            </w:pPr>
            <w:r w:rsidRPr="00495E77">
              <w:rPr>
                <w:sz w:val="24"/>
              </w:rPr>
              <w:t>Đề nghị làm rõ điều, khoản có vướng mắc, bất cập, không còn phù hợp và chủ trương cụ thể cần tiếp tục thể chế hóa</w:t>
            </w:r>
          </w:p>
        </w:tc>
      </w:tr>
      <w:tr w:rsidR="00580B1C">
        <w:tc>
          <w:tcPr>
            <w:tcW w:w="959" w:type="dxa"/>
            <w:vAlign w:val="center"/>
          </w:tcPr>
          <w:p w:rsidR="00580B1C" w:rsidRDefault="00F319C3">
            <w:pPr>
              <w:jc w:val="center"/>
              <w:rPr>
                <w:bCs/>
                <w:iCs/>
                <w:sz w:val="26"/>
                <w:szCs w:val="26"/>
              </w:rPr>
            </w:pPr>
            <w:r>
              <w:rPr>
                <w:bCs/>
                <w:iCs/>
                <w:sz w:val="26"/>
                <w:szCs w:val="26"/>
              </w:rPr>
              <w:t>3.</w:t>
            </w:r>
          </w:p>
        </w:tc>
        <w:tc>
          <w:tcPr>
            <w:tcW w:w="1848" w:type="dxa"/>
            <w:vAlign w:val="center"/>
          </w:tcPr>
          <w:p w:rsidR="00580B1C" w:rsidRDefault="00F319C3">
            <w:pPr>
              <w:jc w:val="both"/>
              <w:rPr>
                <w:bCs/>
                <w:iCs/>
                <w:sz w:val="26"/>
                <w:szCs w:val="26"/>
              </w:rPr>
            </w:pPr>
            <w:r>
              <w:rPr>
                <w:bCs/>
                <w:iCs/>
                <w:sz w:val="26"/>
                <w:szCs w:val="26"/>
              </w:rPr>
              <w:t xml:space="preserve">Thông tư số 07/2025/TT-BDTTG ngày 25/06/2025 của Bộ Dân tộc và Tôn giáo Thông tư số  quy định chế độ báo cáo thống kê công tác dân </w:t>
            </w:r>
            <w:r>
              <w:rPr>
                <w:bCs/>
                <w:iCs/>
                <w:sz w:val="26"/>
                <w:szCs w:val="26"/>
              </w:rPr>
              <w:lastRenderedPageBreak/>
              <w:t>tộc, tín ngưỡng, tôn giáo</w:t>
            </w:r>
          </w:p>
        </w:tc>
        <w:tc>
          <w:tcPr>
            <w:tcW w:w="2121" w:type="dxa"/>
            <w:vAlign w:val="center"/>
          </w:tcPr>
          <w:p w:rsidR="00580B1C" w:rsidRDefault="00F319C3">
            <w:pPr>
              <w:jc w:val="both"/>
              <w:rPr>
                <w:bCs/>
                <w:iCs/>
                <w:sz w:val="26"/>
                <w:szCs w:val="26"/>
              </w:rPr>
            </w:pPr>
            <w:r>
              <w:rPr>
                <w:bCs/>
                <w:iCs/>
                <w:sz w:val="26"/>
                <w:szCs w:val="26"/>
              </w:rPr>
              <w:lastRenderedPageBreak/>
              <w:t>- Nghị quyết số 57-NQ/TW.</w:t>
            </w:r>
            <w:r>
              <w:rPr>
                <w:bCs/>
                <w:iCs/>
                <w:sz w:val="26"/>
                <w:szCs w:val="26"/>
              </w:rPr>
              <w:br/>
              <w:t>- Luật Thống kê năm 2025.</w:t>
            </w:r>
          </w:p>
        </w:tc>
        <w:tc>
          <w:tcPr>
            <w:tcW w:w="4003" w:type="dxa"/>
            <w:vAlign w:val="center"/>
          </w:tcPr>
          <w:p w:rsidR="00580B1C" w:rsidRDefault="00F319C3">
            <w:pPr>
              <w:jc w:val="both"/>
              <w:rPr>
                <w:bCs/>
                <w:iCs/>
                <w:sz w:val="26"/>
                <w:szCs w:val="26"/>
              </w:rPr>
            </w:pPr>
            <w:r>
              <w:rPr>
                <w:bCs/>
                <w:iCs/>
                <w:sz w:val="26"/>
                <w:szCs w:val="26"/>
              </w:rPr>
              <w:t>Nội dung 2</w:t>
            </w:r>
            <w:r>
              <w:rPr>
                <w:bCs/>
                <w:iCs/>
                <w:sz w:val="26"/>
                <w:szCs w:val="26"/>
              </w:rPr>
              <w:br/>
              <w:t xml:space="preserve">Tại khoản 7 Điều 3 Thông tư quy định 02 hình thức gửi báo cáo (bằng văn bản giấy hoặc văn bản điện tử và qua phần mềm chế độ báo cáo thống kê điện tử). </w:t>
            </w:r>
            <w:r>
              <w:rPr>
                <w:bCs/>
                <w:iCs/>
                <w:sz w:val="26"/>
                <w:szCs w:val="26"/>
              </w:rPr>
              <w:br/>
              <w:t xml:space="preserve">Trong giai đoạn đẩy mạnh ứng dụng KHCN về CĐS, nên xem xét quy định rõ lộ trình chuyển hẳn sang hình thức báo cáo bằng văn bản điện tử để </w:t>
            </w:r>
            <w:r>
              <w:rPr>
                <w:bCs/>
                <w:iCs/>
                <w:sz w:val="26"/>
                <w:szCs w:val="26"/>
              </w:rPr>
              <w:lastRenderedPageBreak/>
              <w:t>phù hợp với khoản 24 Điều 1 Luật sửa đổi, bổ sung một số điều của Luật Thống kê số 38/2025/QH15 và tinh thần Nghị quyết số 57-NQ/TW.</w:t>
            </w:r>
          </w:p>
        </w:tc>
        <w:tc>
          <w:tcPr>
            <w:tcW w:w="1417" w:type="dxa"/>
            <w:vAlign w:val="center"/>
          </w:tcPr>
          <w:p w:rsidR="00580B1C" w:rsidRDefault="00F319C3">
            <w:pPr>
              <w:jc w:val="both"/>
              <w:rPr>
                <w:bCs/>
                <w:iCs/>
                <w:sz w:val="26"/>
                <w:szCs w:val="26"/>
              </w:rPr>
            </w:pPr>
            <w:r>
              <w:rPr>
                <w:bCs/>
                <w:iCs/>
                <w:sz w:val="26"/>
                <w:szCs w:val="26"/>
              </w:rPr>
              <w:lastRenderedPageBreak/>
              <w:t>Sửa đổi, bổ sung</w:t>
            </w:r>
          </w:p>
        </w:tc>
        <w:tc>
          <w:tcPr>
            <w:tcW w:w="1275" w:type="dxa"/>
            <w:vAlign w:val="center"/>
          </w:tcPr>
          <w:p w:rsidR="00580B1C" w:rsidRDefault="00F319C3">
            <w:pPr>
              <w:jc w:val="both"/>
              <w:rPr>
                <w:bCs/>
                <w:iCs/>
                <w:sz w:val="26"/>
                <w:szCs w:val="26"/>
              </w:rPr>
            </w:pPr>
            <w:r>
              <w:rPr>
                <w:bCs/>
                <w:iCs/>
                <w:sz w:val="26"/>
                <w:szCs w:val="26"/>
              </w:rPr>
              <w:t>2027</w:t>
            </w:r>
          </w:p>
        </w:tc>
        <w:tc>
          <w:tcPr>
            <w:tcW w:w="1904" w:type="dxa"/>
            <w:vAlign w:val="center"/>
          </w:tcPr>
          <w:p w:rsidR="00580B1C" w:rsidRDefault="00F319C3">
            <w:pPr>
              <w:jc w:val="both"/>
              <w:rPr>
                <w:bCs/>
                <w:iCs/>
                <w:sz w:val="26"/>
                <w:szCs w:val="26"/>
              </w:rPr>
            </w:pPr>
            <w:r>
              <w:rPr>
                <w:bCs/>
                <w:iCs/>
                <w:sz w:val="26"/>
                <w:szCs w:val="26"/>
              </w:rPr>
              <w:t xml:space="preserve">Tiêu chí 1.2 - Tiêu chí về khoa học, công nghệ </w:t>
            </w:r>
          </w:p>
        </w:tc>
        <w:tc>
          <w:tcPr>
            <w:tcW w:w="1710" w:type="dxa"/>
            <w:vAlign w:val="center"/>
          </w:tcPr>
          <w:p w:rsidR="0081689F" w:rsidRPr="00495E77" w:rsidRDefault="0081689F" w:rsidP="0081689F">
            <w:pPr>
              <w:widowControl w:val="0"/>
              <w:jc w:val="both"/>
              <w:rPr>
                <w:sz w:val="24"/>
              </w:rPr>
            </w:pPr>
            <w:r w:rsidRPr="00495E77">
              <w:rPr>
                <w:sz w:val="24"/>
              </w:rPr>
              <w:t xml:space="preserve">Cần làm rõ, hoàn thiện thêm </w:t>
            </w:r>
          </w:p>
          <w:p w:rsidR="00580B1C" w:rsidRDefault="0081689F" w:rsidP="0081689F">
            <w:pPr>
              <w:jc w:val="both"/>
              <w:rPr>
                <w:bCs/>
                <w:iCs/>
                <w:sz w:val="26"/>
                <w:szCs w:val="26"/>
              </w:rPr>
            </w:pPr>
            <w:r w:rsidRPr="00495E77">
              <w:rPr>
                <w:sz w:val="24"/>
              </w:rPr>
              <w:t>Đề nghị làm rõ điều, khoản có vướng mắc, bất cập, không còn phù hợp và chủ trương cụ thể cần tiếp tục thể chế hóa</w:t>
            </w:r>
          </w:p>
        </w:tc>
      </w:tr>
      <w:tr w:rsidR="00580B1C">
        <w:tc>
          <w:tcPr>
            <w:tcW w:w="959" w:type="dxa"/>
            <w:vMerge w:val="restart"/>
            <w:vAlign w:val="center"/>
          </w:tcPr>
          <w:p w:rsidR="00580B1C" w:rsidRDefault="00F319C3">
            <w:pPr>
              <w:jc w:val="center"/>
              <w:rPr>
                <w:bCs/>
                <w:iCs/>
                <w:sz w:val="26"/>
                <w:szCs w:val="26"/>
              </w:rPr>
            </w:pPr>
            <w:r>
              <w:rPr>
                <w:bCs/>
                <w:iCs/>
                <w:sz w:val="26"/>
                <w:szCs w:val="26"/>
              </w:rPr>
              <w:t>4.</w:t>
            </w:r>
          </w:p>
        </w:tc>
        <w:tc>
          <w:tcPr>
            <w:tcW w:w="1848" w:type="dxa"/>
            <w:vMerge w:val="restart"/>
            <w:vAlign w:val="center"/>
          </w:tcPr>
          <w:p w:rsidR="00580B1C" w:rsidRDefault="00F319C3">
            <w:pPr>
              <w:jc w:val="both"/>
              <w:rPr>
                <w:bCs/>
                <w:iCs/>
                <w:sz w:val="26"/>
                <w:szCs w:val="26"/>
              </w:rPr>
            </w:pPr>
            <w:r>
              <w:rPr>
                <w:bCs/>
                <w:iCs/>
                <w:sz w:val="26"/>
                <w:szCs w:val="26"/>
              </w:rPr>
              <w:t>Thông tư số 08/2025/TT-BDTTG ngày 26/08/2025 của Bộ Dân tộc và Tôn giáo Thông tư số  quy định thời hạn lưu trữ hồ sơ, tài liệu thuộc lĩnh vực công tác dân tộc và tín ngưỡng, tôn giáo</w:t>
            </w:r>
          </w:p>
        </w:tc>
        <w:tc>
          <w:tcPr>
            <w:tcW w:w="2121" w:type="dxa"/>
            <w:vAlign w:val="center"/>
          </w:tcPr>
          <w:p w:rsidR="00580B1C" w:rsidRDefault="00F319C3">
            <w:pPr>
              <w:jc w:val="both"/>
              <w:rPr>
                <w:bCs/>
                <w:iCs/>
                <w:sz w:val="26"/>
                <w:szCs w:val="26"/>
              </w:rPr>
            </w:pPr>
            <w:r>
              <w:rPr>
                <w:bCs/>
                <w:iCs/>
                <w:sz w:val="26"/>
                <w:szCs w:val="26"/>
              </w:rPr>
              <w:t>Nghị quyết số 57-NQ/TW</w:t>
            </w:r>
          </w:p>
        </w:tc>
        <w:tc>
          <w:tcPr>
            <w:tcW w:w="4003" w:type="dxa"/>
            <w:vAlign w:val="center"/>
          </w:tcPr>
          <w:p w:rsidR="00580B1C" w:rsidRDefault="00F319C3">
            <w:pPr>
              <w:jc w:val="both"/>
              <w:rPr>
                <w:bCs/>
                <w:iCs/>
                <w:sz w:val="26"/>
                <w:szCs w:val="26"/>
              </w:rPr>
            </w:pPr>
            <w:r>
              <w:rPr>
                <w:bCs/>
                <w:iCs/>
                <w:sz w:val="26"/>
                <w:szCs w:val="26"/>
              </w:rPr>
              <w:t>Nội dung 3</w:t>
            </w:r>
            <w:r>
              <w:rPr>
                <w:bCs/>
                <w:iCs/>
                <w:sz w:val="26"/>
                <w:szCs w:val="26"/>
              </w:rPr>
              <w:br/>
              <w:t xml:space="preserve">- Tại khoản 3 Điều 3 quy định hồ sơ, tài liệu thuộc lĩnh vực công tác dân tộc, tín ngưỡng, tôn giáo hình thành trong hoạt động của cơ quan, tổ chức chưa được quy định thì các cơ quan, tổ chức căn cứ thời hạn lưu trữ của hồ sơ, tài liệu tương ứng tại Thông tư này để xác định. </w:t>
            </w:r>
            <w:r>
              <w:rPr>
                <w:bCs/>
                <w:iCs/>
                <w:sz w:val="26"/>
                <w:szCs w:val="26"/>
              </w:rPr>
              <w:br/>
              <w:t>Việc giao cho cơ quan, tổ chức tự “căn cứ thời hạn lưu trữ của hồ sơ, tài liệu tương ứng” để xác định nhưng không có tiêu chí hướng dẫn thế nào là “tương ứng” sẽ gây khó khăn, không thống nhất trong quá trình thực hiện (mỗi cơ quan, tổ chức sẽ áp dụng một cách khác nhau).</w:t>
            </w:r>
            <w:r>
              <w:rPr>
                <w:bCs/>
                <w:iCs/>
                <w:sz w:val="26"/>
                <w:szCs w:val="26"/>
              </w:rPr>
              <w:br/>
              <w:t>- Thông tư chỉ quy định thời hạn lưu trữ cho hồ sơ, tài liệu lưu trữ giấy, không có quy định về giá trị pháp lý của bản lưu điện tử, quy trình chuyển đổi tài liệu giấy sang tài liệu điện tử, thời hạn lưu trữ đối với tài liệu điện tử và bảo quản tài liệu điện tử (định dạng, môi trường lưu trữ).</w:t>
            </w:r>
            <w:r>
              <w:rPr>
                <w:bCs/>
                <w:iCs/>
                <w:sz w:val="26"/>
                <w:szCs w:val="26"/>
              </w:rPr>
              <w:br/>
              <w:t xml:space="preserve">Kiến nghị: Bổ sung hướng dẫn về nguyên tắc xác định “tương ứng”; quy định về lưu trữ điện tử, số hóa </w:t>
            </w:r>
            <w:r>
              <w:rPr>
                <w:bCs/>
                <w:iCs/>
                <w:sz w:val="26"/>
                <w:szCs w:val="26"/>
              </w:rPr>
              <w:lastRenderedPageBreak/>
              <w:t>tài liệu lưu trữ trong lĩnh vực dân tộc và tín ngưỡng, tôn giáo để phù hợp việc ứng dụng KHCN và CĐS theo Nghị quyết số 57-NQ/TW và Luật Lưu trữ số 33/2024/QH15.</w:t>
            </w:r>
          </w:p>
        </w:tc>
        <w:tc>
          <w:tcPr>
            <w:tcW w:w="1417" w:type="dxa"/>
            <w:vMerge w:val="restart"/>
            <w:vAlign w:val="center"/>
          </w:tcPr>
          <w:p w:rsidR="00580B1C" w:rsidRDefault="00F319C3">
            <w:pPr>
              <w:jc w:val="both"/>
              <w:rPr>
                <w:bCs/>
                <w:iCs/>
                <w:sz w:val="26"/>
                <w:szCs w:val="26"/>
              </w:rPr>
            </w:pPr>
            <w:r>
              <w:rPr>
                <w:bCs/>
                <w:iCs/>
                <w:sz w:val="26"/>
                <w:szCs w:val="26"/>
              </w:rPr>
              <w:lastRenderedPageBreak/>
              <w:t>Sửa đổi, bổ sung</w:t>
            </w:r>
          </w:p>
        </w:tc>
        <w:tc>
          <w:tcPr>
            <w:tcW w:w="1275" w:type="dxa"/>
            <w:vMerge w:val="restart"/>
            <w:vAlign w:val="center"/>
          </w:tcPr>
          <w:p w:rsidR="00580B1C" w:rsidRDefault="00F319C3">
            <w:pPr>
              <w:jc w:val="both"/>
              <w:rPr>
                <w:bCs/>
                <w:iCs/>
                <w:sz w:val="26"/>
                <w:szCs w:val="26"/>
              </w:rPr>
            </w:pPr>
            <w:r>
              <w:rPr>
                <w:bCs/>
                <w:iCs/>
                <w:sz w:val="26"/>
                <w:szCs w:val="26"/>
              </w:rPr>
              <w:t>2027</w:t>
            </w:r>
          </w:p>
        </w:tc>
        <w:tc>
          <w:tcPr>
            <w:tcW w:w="1904" w:type="dxa"/>
            <w:vAlign w:val="center"/>
          </w:tcPr>
          <w:p w:rsidR="00580B1C" w:rsidRDefault="00F319C3">
            <w:pPr>
              <w:jc w:val="both"/>
              <w:rPr>
                <w:bCs/>
                <w:iCs/>
                <w:sz w:val="26"/>
                <w:szCs w:val="26"/>
              </w:rPr>
            </w:pPr>
            <w:r>
              <w:rPr>
                <w:bCs/>
                <w:iCs/>
                <w:sz w:val="26"/>
                <w:szCs w:val="26"/>
              </w:rPr>
              <w:t xml:space="preserve">Tiêu chí 1.2 - Tiêu chí về khoa học, công nghệ </w:t>
            </w:r>
          </w:p>
        </w:tc>
        <w:tc>
          <w:tcPr>
            <w:tcW w:w="1710" w:type="dxa"/>
            <w:vAlign w:val="center"/>
          </w:tcPr>
          <w:p w:rsidR="0081689F" w:rsidRPr="00495E77" w:rsidRDefault="0081689F" w:rsidP="0081689F">
            <w:pPr>
              <w:widowControl w:val="0"/>
              <w:jc w:val="both"/>
              <w:rPr>
                <w:sz w:val="24"/>
              </w:rPr>
            </w:pPr>
            <w:r w:rsidRPr="00495E77">
              <w:rPr>
                <w:sz w:val="24"/>
              </w:rPr>
              <w:t xml:space="preserve">Cần làm rõ, hoàn thiện thêm </w:t>
            </w:r>
          </w:p>
          <w:p w:rsidR="00580B1C" w:rsidRDefault="0081689F" w:rsidP="0081689F">
            <w:pPr>
              <w:jc w:val="both"/>
              <w:rPr>
                <w:bCs/>
                <w:iCs/>
                <w:sz w:val="26"/>
                <w:szCs w:val="26"/>
              </w:rPr>
            </w:pPr>
            <w:r w:rsidRPr="00495E77">
              <w:rPr>
                <w:sz w:val="24"/>
              </w:rPr>
              <w:t>Đề nghị làm rõ điều, khoản có vướng mắc, bất cập, không còn phù hợp và chủ trương cụ thể cần tiếp tục thể chế hóa</w:t>
            </w:r>
          </w:p>
        </w:tc>
      </w:tr>
      <w:tr w:rsidR="00580B1C">
        <w:tc>
          <w:tcPr>
            <w:tcW w:w="959" w:type="dxa"/>
            <w:vMerge/>
            <w:vAlign w:val="center"/>
          </w:tcPr>
          <w:p w:rsidR="00580B1C" w:rsidRDefault="00580B1C"/>
        </w:tc>
        <w:tc>
          <w:tcPr>
            <w:tcW w:w="1848" w:type="dxa"/>
            <w:vMerge/>
            <w:vAlign w:val="center"/>
          </w:tcPr>
          <w:p w:rsidR="00580B1C" w:rsidRDefault="00580B1C"/>
        </w:tc>
        <w:tc>
          <w:tcPr>
            <w:tcW w:w="2121" w:type="dxa"/>
            <w:vAlign w:val="center"/>
          </w:tcPr>
          <w:p w:rsidR="00580B1C" w:rsidRDefault="00F319C3">
            <w:pPr>
              <w:jc w:val="both"/>
              <w:rPr>
                <w:bCs/>
                <w:iCs/>
                <w:sz w:val="26"/>
                <w:szCs w:val="26"/>
              </w:rPr>
            </w:pPr>
            <w:r>
              <w:rPr>
                <w:bCs/>
                <w:iCs/>
                <w:sz w:val="26"/>
                <w:szCs w:val="26"/>
              </w:rPr>
              <w:t>- Nghị quyết số 57-NQ/TW.</w:t>
            </w:r>
            <w:r>
              <w:rPr>
                <w:bCs/>
                <w:iCs/>
                <w:sz w:val="26"/>
                <w:szCs w:val="26"/>
              </w:rPr>
              <w:br/>
              <w:t>- Nghị quyết số 66-NQ/TW đưa ra nhiệm vụ thường xuyên đánh giá hiệu quả của pháp luật sau ban hành; tăng cường đối thoại, tiếp nhận, lắng nghe phản ánh, kiến nghị; pháp luật phải khả thi, hiệu quả.</w:t>
            </w:r>
          </w:p>
        </w:tc>
        <w:tc>
          <w:tcPr>
            <w:tcW w:w="4003" w:type="dxa"/>
            <w:vAlign w:val="center"/>
          </w:tcPr>
          <w:p w:rsidR="00580B1C" w:rsidRDefault="00F319C3">
            <w:pPr>
              <w:jc w:val="both"/>
              <w:rPr>
                <w:bCs/>
                <w:iCs/>
                <w:sz w:val="26"/>
                <w:szCs w:val="26"/>
              </w:rPr>
            </w:pPr>
            <w:r>
              <w:rPr>
                <w:bCs/>
                <w:iCs/>
                <w:sz w:val="26"/>
                <w:szCs w:val="26"/>
              </w:rPr>
              <w:t>Nội dung 1</w:t>
            </w:r>
            <w:r>
              <w:rPr>
                <w:bCs/>
                <w:iCs/>
                <w:sz w:val="26"/>
                <w:szCs w:val="26"/>
              </w:rPr>
              <w:br/>
              <w:t>Thông tư chỉ quy định thời hạn lưu trữ vật lý (vĩnh viễn, 30 năm, 20 năm, 10 năm) mà chưa có quy định cụ thể về lưu trữ điện tử; ứng dụng CNTT, CĐS trong việc lưu trữ tài liệu trong lĩnh vực dân tộc, tín ngưỡng, tôn giáo.</w:t>
            </w:r>
            <w:r>
              <w:rPr>
                <w:bCs/>
                <w:iCs/>
                <w:sz w:val="26"/>
                <w:szCs w:val="26"/>
              </w:rPr>
              <w:br/>
              <w:t>Kiến nghị: Bổ sung quy định về lưu trữ điện tử, CĐS hồ sơ lưu trữ trong lĩnh vực dân tộc, tín ngưỡng, tôn giáo để phù hợp với Nghị quyết số 57-NQ/TW và Nghị quyết số 66-NQ/TW.</w:t>
            </w:r>
          </w:p>
        </w:tc>
        <w:tc>
          <w:tcPr>
            <w:tcW w:w="1417" w:type="dxa"/>
            <w:vMerge/>
            <w:vAlign w:val="center"/>
          </w:tcPr>
          <w:p w:rsidR="00580B1C" w:rsidRDefault="00580B1C"/>
        </w:tc>
        <w:tc>
          <w:tcPr>
            <w:tcW w:w="1275" w:type="dxa"/>
            <w:vMerge/>
            <w:vAlign w:val="center"/>
          </w:tcPr>
          <w:p w:rsidR="00580B1C" w:rsidRDefault="00580B1C"/>
        </w:tc>
        <w:tc>
          <w:tcPr>
            <w:tcW w:w="1904" w:type="dxa"/>
            <w:vAlign w:val="center"/>
          </w:tcPr>
          <w:p w:rsidR="00580B1C" w:rsidRDefault="00F319C3">
            <w:pPr>
              <w:jc w:val="both"/>
              <w:rPr>
                <w:bCs/>
                <w:iCs/>
                <w:sz w:val="26"/>
                <w:szCs w:val="26"/>
              </w:rPr>
            </w:pPr>
            <w:r>
              <w:rPr>
                <w:bCs/>
                <w:iCs/>
                <w:sz w:val="26"/>
                <w:szCs w:val="26"/>
              </w:rPr>
              <w:t xml:space="preserve">Tiêu chí 1.2 - Tiêu chí về khoa học, công nghệ </w:t>
            </w:r>
          </w:p>
        </w:tc>
        <w:tc>
          <w:tcPr>
            <w:tcW w:w="1710" w:type="dxa"/>
            <w:vAlign w:val="center"/>
          </w:tcPr>
          <w:p w:rsidR="0081689F" w:rsidRPr="00495E77" w:rsidRDefault="0081689F" w:rsidP="0081689F">
            <w:pPr>
              <w:widowControl w:val="0"/>
              <w:jc w:val="both"/>
              <w:rPr>
                <w:sz w:val="24"/>
              </w:rPr>
            </w:pPr>
            <w:r w:rsidRPr="00495E77">
              <w:rPr>
                <w:sz w:val="24"/>
              </w:rPr>
              <w:t xml:space="preserve">Cần làm rõ, hoàn thiện thêm </w:t>
            </w:r>
          </w:p>
          <w:p w:rsidR="00580B1C" w:rsidRDefault="0081689F" w:rsidP="0081689F">
            <w:pPr>
              <w:jc w:val="both"/>
              <w:rPr>
                <w:bCs/>
                <w:iCs/>
                <w:sz w:val="26"/>
                <w:szCs w:val="26"/>
              </w:rPr>
            </w:pPr>
            <w:r w:rsidRPr="00495E77">
              <w:rPr>
                <w:sz w:val="24"/>
              </w:rPr>
              <w:t>Đề nghị làm rõ điều, khoản có vướng mắc, bất cập, không còn phù hợp và chủ trương cụ thể cần tiếp tục thể chế hóa</w:t>
            </w:r>
          </w:p>
        </w:tc>
      </w:tr>
      <w:tr w:rsidR="00580B1C">
        <w:tc>
          <w:tcPr>
            <w:tcW w:w="959" w:type="dxa"/>
            <w:vAlign w:val="center"/>
          </w:tcPr>
          <w:p w:rsidR="00580B1C" w:rsidRDefault="00F319C3">
            <w:pPr>
              <w:jc w:val="center"/>
              <w:rPr>
                <w:bCs/>
                <w:iCs/>
                <w:sz w:val="26"/>
                <w:szCs w:val="26"/>
              </w:rPr>
            </w:pPr>
            <w:r>
              <w:rPr>
                <w:bCs/>
                <w:iCs/>
                <w:sz w:val="26"/>
                <w:szCs w:val="26"/>
              </w:rPr>
              <w:t>5.</w:t>
            </w:r>
          </w:p>
        </w:tc>
        <w:tc>
          <w:tcPr>
            <w:tcW w:w="1848" w:type="dxa"/>
            <w:vAlign w:val="center"/>
          </w:tcPr>
          <w:p w:rsidR="00580B1C" w:rsidRDefault="00F319C3">
            <w:pPr>
              <w:jc w:val="both"/>
              <w:rPr>
                <w:bCs/>
                <w:iCs/>
                <w:sz w:val="26"/>
                <w:szCs w:val="26"/>
              </w:rPr>
            </w:pPr>
            <w:r>
              <w:rPr>
                <w:bCs/>
                <w:iCs/>
                <w:sz w:val="26"/>
                <w:szCs w:val="26"/>
              </w:rPr>
              <w:t>Thông tư số 09/2025/TT-BDTTG ngày 29/08/2025 của Bộ Dân tộc và Tôn giáo Thông tư số  quy định chế độ báo cáo trong lĩnh vực công tác dân tộc, tín ngưỡng, tôn giáo</w:t>
            </w:r>
          </w:p>
        </w:tc>
        <w:tc>
          <w:tcPr>
            <w:tcW w:w="2121" w:type="dxa"/>
            <w:vAlign w:val="center"/>
          </w:tcPr>
          <w:p w:rsidR="00580B1C" w:rsidRDefault="00F319C3">
            <w:pPr>
              <w:jc w:val="both"/>
              <w:rPr>
                <w:bCs/>
                <w:iCs/>
                <w:sz w:val="26"/>
                <w:szCs w:val="26"/>
              </w:rPr>
            </w:pPr>
            <w:r>
              <w:rPr>
                <w:bCs/>
                <w:iCs/>
                <w:sz w:val="26"/>
                <w:szCs w:val="26"/>
              </w:rPr>
              <w:t xml:space="preserve">Nghị quyết số 57-NQ/TW quy định có kế hoạch và lộ trình đưa toàn bộ hoạt động của các cơ quan trong hệ thống chính trị lên môi trường số, bảo đảm liên thông, đồng bộ, bí mật nhà nước. Xây dựng nền tảng số dùng </w:t>
            </w:r>
            <w:r>
              <w:rPr>
                <w:bCs/>
                <w:iCs/>
                <w:sz w:val="26"/>
                <w:szCs w:val="26"/>
              </w:rPr>
              <w:lastRenderedPageBreak/>
              <w:t>chung quốc gia, phát triển hệ thống giám sát, điều hành thông minh nhằm tăng cường quản lý công.</w:t>
            </w:r>
          </w:p>
        </w:tc>
        <w:tc>
          <w:tcPr>
            <w:tcW w:w="4003" w:type="dxa"/>
            <w:vAlign w:val="center"/>
          </w:tcPr>
          <w:p w:rsidR="00580B1C" w:rsidRDefault="00F319C3">
            <w:pPr>
              <w:jc w:val="both"/>
              <w:rPr>
                <w:bCs/>
                <w:iCs/>
                <w:sz w:val="26"/>
                <w:szCs w:val="26"/>
              </w:rPr>
            </w:pPr>
            <w:r>
              <w:rPr>
                <w:bCs/>
                <w:iCs/>
                <w:sz w:val="26"/>
                <w:szCs w:val="26"/>
              </w:rPr>
              <w:lastRenderedPageBreak/>
              <w:t>Nội dung 1</w:t>
            </w:r>
            <w:r>
              <w:rPr>
                <w:bCs/>
                <w:iCs/>
                <w:sz w:val="26"/>
                <w:szCs w:val="26"/>
              </w:rPr>
              <w:br/>
              <w:t xml:space="preserve">Tại khoản 5 Điều 4 quy định báo cáo bằng văn bản giấy và báo cáo bằng bản điện tử có chữ ký số hợp lệ, định dạng dữ liệu chuẩn theo quy định, gửi Bộ Dân tộc và Tôn giáo theo địa chỉ trên trục liên thông văn bản quốc gia và theo địa chỉ thư điện tử. Tuy nhiên, Thông tư vẫn duy trì song song báo cáo giấy và báo cáo qua email thông thường mà chưa thể hiện lộ trình CĐS toàn diện. Không có quy định về: hệ thống thông tin </w:t>
            </w:r>
            <w:r>
              <w:rPr>
                <w:bCs/>
                <w:iCs/>
                <w:sz w:val="26"/>
                <w:szCs w:val="26"/>
              </w:rPr>
              <w:lastRenderedPageBreak/>
              <w:t>chuyên dụng; kết nối với cơ sở dữ liệu quốc gia. Việc gửi qua email thông thường tiềm ẩn rủi ro bảo mật thông tin.</w:t>
            </w:r>
            <w:r>
              <w:rPr>
                <w:bCs/>
                <w:iCs/>
                <w:sz w:val="26"/>
                <w:szCs w:val="26"/>
              </w:rPr>
              <w:br/>
              <w:t>Kiến nghị: Bổ sung lộ trình bãi bỏ báo cáo giấy; quy định kết nối với CSDL quốc gia; thay thế email thông thường bằng hệ thống thông tin có bảo mật để phù hợp với Nghị quyết số 57-NQ/TW.</w:t>
            </w:r>
          </w:p>
        </w:tc>
        <w:tc>
          <w:tcPr>
            <w:tcW w:w="1417" w:type="dxa"/>
            <w:vAlign w:val="center"/>
          </w:tcPr>
          <w:p w:rsidR="00580B1C" w:rsidRDefault="00F319C3">
            <w:pPr>
              <w:jc w:val="both"/>
              <w:rPr>
                <w:bCs/>
                <w:iCs/>
                <w:sz w:val="26"/>
                <w:szCs w:val="26"/>
              </w:rPr>
            </w:pPr>
            <w:r>
              <w:rPr>
                <w:bCs/>
                <w:iCs/>
                <w:sz w:val="26"/>
                <w:szCs w:val="26"/>
              </w:rPr>
              <w:lastRenderedPageBreak/>
              <w:t>Sửa đổi, bổ sung</w:t>
            </w:r>
          </w:p>
        </w:tc>
        <w:tc>
          <w:tcPr>
            <w:tcW w:w="1275" w:type="dxa"/>
            <w:vAlign w:val="center"/>
          </w:tcPr>
          <w:p w:rsidR="00580B1C" w:rsidRDefault="00F319C3">
            <w:pPr>
              <w:jc w:val="both"/>
              <w:rPr>
                <w:bCs/>
                <w:iCs/>
                <w:sz w:val="26"/>
                <w:szCs w:val="26"/>
              </w:rPr>
            </w:pPr>
            <w:r>
              <w:rPr>
                <w:bCs/>
                <w:iCs/>
                <w:sz w:val="26"/>
                <w:szCs w:val="26"/>
              </w:rPr>
              <w:t>2027</w:t>
            </w:r>
          </w:p>
        </w:tc>
        <w:tc>
          <w:tcPr>
            <w:tcW w:w="1904" w:type="dxa"/>
            <w:vAlign w:val="center"/>
          </w:tcPr>
          <w:p w:rsidR="00580B1C" w:rsidRDefault="00F319C3">
            <w:pPr>
              <w:jc w:val="both"/>
              <w:rPr>
                <w:bCs/>
                <w:iCs/>
                <w:sz w:val="26"/>
                <w:szCs w:val="26"/>
              </w:rPr>
            </w:pPr>
            <w:r>
              <w:rPr>
                <w:bCs/>
                <w:iCs/>
                <w:sz w:val="26"/>
                <w:szCs w:val="26"/>
              </w:rPr>
              <w:t xml:space="preserve">Tiêu chí 1.2 - Tiêu chí về khoa học, công nghệ </w:t>
            </w:r>
          </w:p>
        </w:tc>
        <w:tc>
          <w:tcPr>
            <w:tcW w:w="1710" w:type="dxa"/>
            <w:vAlign w:val="center"/>
          </w:tcPr>
          <w:p w:rsidR="0081689F" w:rsidRPr="00495E77" w:rsidRDefault="0081689F" w:rsidP="0081689F">
            <w:pPr>
              <w:widowControl w:val="0"/>
              <w:jc w:val="both"/>
              <w:rPr>
                <w:sz w:val="24"/>
              </w:rPr>
            </w:pPr>
            <w:r w:rsidRPr="00495E77">
              <w:rPr>
                <w:sz w:val="24"/>
              </w:rPr>
              <w:t xml:space="preserve">Cần làm rõ, hoàn thiện thêm </w:t>
            </w:r>
          </w:p>
          <w:p w:rsidR="00580B1C" w:rsidRDefault="0081689F" w:rsidP="0081689F">
            <w:pPr>
              <w:jc w:val="both"/>
              <w:rPr>
                <w:bCs/>
                <w:iCs/>
                <w:sz w:val="26"/>
                <w:szCs w:val="26"/>
              </w:rPr>
            </w:pPr>
            <w:r w:rsidRPr="00495E77">
              <w:rPr>
                <w:sz w:val="24"/>
              </w:rPr>
              <w:t>Đề nghị làm rõ điều, khoản có vướng mắc, bất cập, không còn phù hợp và chủ trương cụ thể cần tiếp tục thể chế hóa</w:t>
            </w:r>
          </w:p>
        </w:tc>
      </w:tr>
      <w:tr w:rsidR="00580B1C">
        <w:trPr>
          <w:trHeight w:val="315"/>
        </w:trPr>
        <w:tc>
          <w:tcPr>
            <w:tcW w:w="15237" w:type="dxa"/>
            <w:gridSpan w:val="8"/>
            <w:vAlign w:val="center"/>
          </w:tcPr>
          <w:p w:rsidR="00580B1C" w:rsidRDefault="00F319C3">
            <w:pPr>
              <w:ind w:left="1080"/>
              <w:jc w:val="center"/>
              <w:rPr>
                <w:b/>
                <w:sz w:val="26"/>
                <w:szCs w:val="26"/>
              </w:rPr>
            </w:pPr>
            <w:r>
              <w:rPr>
                <w:b/>
                <w:sz w:val="26"/>
                <w:szCs w:val="26"/>
              </w:rPr>
              <w:t>IV. TÔN GIÁO CHÍNH PHỦ</w:t>
            </w:r>
          </w:p>
        </w:tc>
      </w:tr>
      <w:tr w:rsidR="00580B1C">
        <w:tc>
          <w:tcPr>
            <w:tcW w:w="959" w:type="dxa"/>
            <w:vAlign w:val="center"/>
          </w:tcPr>
          <w:p w:rsidR="00580B1C" w:rsidRDefault="00F319C3">
            <w:pPr>
              <w:jc w:val="center"/>
              <w:rPr>
                <w:bCs/>
                <w:iCs/>
                <w:sz w:val="26"/>
                <w:szCs w:val="26"/>
              </w:rPr>
            </w:pPr>
            <w:r>
              <w:rPr>
                <w:bCs/>
                <w:iCs/>
                <w:sz w:val="26"/>
                <w:szCs w:val="26"/>
              </w:rPr>
              <w:t>1.</w:t>
            </w:r>
          </w:p>
        </w:tc>
        <w:tc>
          <w:tcPr>
            <w:tcW w:w="1848" w:type="dxa"/>
            <w:vAlign w:val="center"/>
          </w:tcPr>
          <w:p w:rsidR="00580B1C" w:rsidRDefault="00F319C3">
            <w:pPr>
              <w:jc w:val="both"/>
              <w:rPr>
                <w:bCs/>
                <w:iCs/>
                <w:sz w:val="26"/>
                <w:szCs w:val="26"/>
              </w:rPr>
            </w:pPr>
            <w:r>
              <w:rPr>
                <w:bCs/>
                <w:iCs/>
                <w:sz w:val="26"/>
                <w:szCs w:val="26"/>
              </w:rPr>
              <w:t>Nghị định số 95/2023/NĐ-CP ngày 29/12/2023 của Chính phủ Nghị định số  quy định chi tiết một số điều và biện pháp thi hành Luật Tín ngưỡng, tôn giáo</w:t>
            </w:r>
          </w:p>
        </w:tc>
        <w:tc>
          <w:tcPr>
            <w:tcW w:w="2121" w:type="dxa"/>
            <w:vAlign w:val="center"/>
          </w:tcPr>
          <w:p w:rsidR="00580B1C" w:rsidRDefault="00F319C3">
            <w:pPr>
              <w:jc w:val="both"/>
              <w:rPr>
                <w:bCs/>
                <w:iCs/>
                <w:sz w:val="26"/>
                <w:szCs w:val="26"/>
              </w:rPr>
            </w:pPr>
            <w:r>
              <w:rPr>
                <w:bCs/>
                <w:iCs/>
                <w:sz w:val="26"/>
                <w:szCs w:val="26"/>
              </w:rPr>
              <w:t xml:space="preserve">- Luật Tín ngưỡng, tôn giáo năm 2026 có nhiều điểm mới, bảo đảm ngày càng tốt hơn quyền tự do tín ngưỡng, tôn giáo cho mọi người so với Luật năm 2016 như: (i) quy định hoạt động tín ngưỡng, tôn giáo trên không gian mạng; (ii) đẩy mạnh phân quyền, phân cấp trong lĩnh vực tín ngưỡng, tôn giáo; (iii) bổ sung biện pháp quản lý nhà </w:t>
            </w:r>
            <w:r>
              <w:rPr>
                <w:bCs/>
                <w:iCs/>
                <w:sz w:val="26"/>
                <w:szCs w:val="26"/>
              </w:rPr>
              <w:lastRenderedPageBreak/>
              <w:t>nước trong lĩnh vực tín ngưỡng, tôn giáo; (iv) đơn giản hóa TTHC và CĐS trong lĩnh vực tín ngưỡng, tôn giáo; (v) rà soát, bổ sung các quy định liên quan đến hợp tác quốc tế trong công tác tín ngưỡng, tôn giáo; nguyên tắc hoạt động tín ngưỡng, tôn giáo; hoạt động tín ngưỡng ngoài cơ sở tín ngưỡng…</w:t>
            </w:r>
            <w:r>
              <w:rPr>
                <w:bCs/>
                <w:iCs/>
                <w:sz w:val="26"/>
                <w:szCs w:val="26"/>
              </w:rPr>
              <w:br/>
              <w:t xml:space="preserve">- Tại Kết luận số 18-KL/TW, Ban Chấp hành Trung ương chỉ đạo: (i) hoàn thành việc cắt giảm 50% thời gian giải quyết TTHC, 50% chi phí tuân thủ TTHC của năm 2026 so với năm 2024; (ii) đẩy mạnh phân cấp TTHC, bảo đảm </w:t>
            </w:r>
            <w:r>
              <w:rPr>
                <w:bCs/>
                <w:iCs/>
                <w:sz w:val="26"/>
                <w:szCs w:val="26"/>
              </w:rPr>
              <w:lastRenderedPageBreak/>
              <w:t>cấp bộ chỉ thực hiện không quá 30% tổng số TTHC thuộc lĩnh vực quản lý.</w:t>
            </w:r>
            <w:r>
              <w:rPr>
                <w:bCs/>
                <w:iCs/>
                <w:sz w:val="26"/>
                <w:szCs w:val="26"/>
              </w:rPr>
              <w:br/>
              <w:t>- Nghị quyết số 57-NQ/TW quy định đổi mới toàn diện việc giải quyết thủ tục hành chính, cung cấp dịch vụ công không phụ thuộc địa giới hành chính; nâng cao chất lượng dịch vụ công trực tuyến.</w:t>
            </w:r>
            <w:r>
              <w:rPr>
                <w:bCs/>
                <w:iCs/>
                <w:sz w:val="26"/>
                <w:szCs w:val="26"/>
              </w:rPr>
              <w:br/>
              <w:t>- Nghị quyết số 190/2025/QH15 quy định</w:t>
            </w:r>
          </w:p>
        </w:tc>
        <w:tc>
          <w:tcPr>
            <w:tcW w:w="4003" w:type="dxa"/>
            <w:vAlign w:val="center"/>
          </w:tcPr>
          <w:p w:rsidR="00580B1C" w:rsidRDefault="00F319C3">
            <w:pPr>
              <w:jc w:val="both"/>
              <w:rPr>
                <w:bCs/>
                <w:iCs/>
                <w:sz w:val="26"/>
                <w:szCs w:val="26"/>
              </w:rPr>
            </w:pPr>
            <w:r>
              <w:rPr>
                <w:bCs/>
                <w:iCs/>
                <w:sz w:val="26"/>
                <w:szCs w:val="26"/>
              </w:rPr>
              <w:lastRenderedPageBreak/>
              <w:t xml:space="preserve">- Nghị định số 95/2023/NĐ-CP quy định chi tiết một số điều của Luật Tín ngưỡng, tôn giáo năm 2016 về quyền sử dụng kinh sách, bày tỏ niềm tin tín ngưỡng, tôn giáo của người bị tạm giữ, người bị tạm giam theo quy định của pháp luật về thi hành tạm giữ, tạm giam; người đang chấp hành hình phạt tù; người đang chấp hành biện pháp đưa vào trường giáo dưỡng, cơ sở giáo dục bắt buộc, cơ sở cai nghiện bắt buộc; trình tự, thủ tục cấp đăng ký pháp nhân phi thương mại đối với tổ chức tôn giáo trực thuộc; trình tự, thủ tục giải thể tổ chức tôn giáo, tổ chức tôn giáo trực thuộc; trình tự, thủ tục giải thể cơ sở đào tạo tôn giáo; trình tự, thủ tục chấp thuận, đăng ký việc phong phẩm, bổ nhiệm, bầu cử, suy cử có yếu tố nước ngoài; việc tổ chức tôn </w:t>
            </w:r>
            <w:r>
              <w:rPr>
                <w:bCs/>
                <w:iCs/>
                <w:sz w:val="26"/>
                <w:szCs w:val="26"/>
              </w:rPr>
              <w:lastRenderedPageBreak/>
              <w:t>giáo, tổ chức tôn giáo trực thuộc tiếp nhận và quản lý các khoản tài trợ của tổ chức, cá nhân nước ngoài; việc quyên góp của cơ sở tín ngưỡng, tổ chức tôn giáo, tổ chức tôn giáo trực thuộc và các biện pháp thi hành Luật Tín ngưỡng, tôn giáo năm 2016.</w:t>
            </w:r>
            <w:r>
              <w:rPr>
                <w:bCs/>
                <w:iCs/>
                <w:sz w:val="26"/>
                <w:szCs w:val="26"/>
              </w:rPr>
              <w:br/>
              <w:t>Tuy nhiên, các quy định của Luật Tín ngưỡng, tôn giáo năm 2016 sẽ hết hiệu thi hành kể từ ngày 01/01/2027.</w:t>
            </w:r>
            <w:r>
              <w:rPr>
                <w:bCs/>
                <w:iCs/>
                <w:sz w:val="26"/>
                <w:szCs w:val="26"/>
              </w:rPr>
              <w:br/>
              <w:t>- Nghị định số 95/2023/NĐ-CP quy định các yếu tố cấu thành TTHC (trình tự thực hiện, cách thức thực hiện, thành phần, số lượng hồ sơ, yêu cầu, điều kiện, thời hạn giải quyết, mẫu đơn, mẫu tờ khai…). Do vậy, các quy định liên quan đến TTHC cần được rà soát, cắt giảm và đẩy mạnh ứng dụng CĐS trong thực hiện TTHC bảo đảm thực hiện đúng chỉ đạo của Ban Chấp hành Trung ương tại Kết luận số 18-KL/TW, Bộ Chính trị tại Nghị quyết số 57-NQ/TW.</w:t>
            </w:r>
          </w:p>
        </w:tc>
        <w:tc>
          <w:tcPr>
            <w:tcW w:w="1417" w:type="dxa"/>
            <w:vAlign w:val="center"/>
          </w:tcPr>
          <w:p w:rsidR="00580B1C" w:rsidRDefault="00F319C3">
            <w:pPr>
              <w:jc w:val="both"/>
              <w:rPr>
                <w:bCs/>
                <w:iCs/>
                <w:sz w:val="26"/>
                <w:szCs w:val="26"/>
              </w:rPr>
            </w:pPr>
            <w:r>
              <w:rPr>
                <w:bCs/>
                <w:iCs/>
                <w:sz w:val="26"/>
                <w:szCs w:val="26"/>
              </w:rPr>
              <w:lastRenderedPageBreak/>
              <w:t>Thay thế</w:t>
            </w:r>
          </w:p>
        </w:tc>
        <w:tc>
          <w:tcPr>
            <w:tcW w:w="1275" w:type="dxa"/>
            <w:vAlign w:val="center"/>
          </w:tcPr>
          <w:p w:rsidR="00580B1C" w:rsidRDefault="00F319C3">
            <w:pPr>
              <w:jc w:val="both"/>
              <w:rPr>
                <w:bCs/>
                <w:iCs/>
                <w:sz w:val="26"/>
                <w:szCs w:val="26"/>
              </w:rPr>
            </w:pPr>
            <w:r>
              <w:rPr>
                <w:bCs/>
                <w:iCs/>
                <w:sz w:val="26"/>
                <w:szCs w:val="26"/>
              </w:rPr>
              <w:t>2026</w:t>
            </w:r>
          </w:p>
        </w:tc>
        <w:tc>
          <w:tcPr>
            <w:tcW w:w="1904" w:type="dxa"/>
            <w:vAlign w:val="center"/>
          </w:tcPr>
          <w:p w:rsidR="00580B1C" w:rsidRDefault="00F319C3">
            <w:pPr>
              <w:jc w:val="both"/>
              <w:rPr>
                <w:bCs/>
                <w:iCs/>
                <w:sz w:val="26"/>
                <w:szCs w:val="26"/>
              </w:rPr>
            </w:pPr>
            <w:r>
              <w:rPr>
                <w:bCs/>
                <w:iCs/>
                <w:sz w:val="26"/>
                <w:szCs w:val="26"/>
              </w:rPr>
              <w:t xml:space="preserve">Tiêu chí 1.1 - Tiêu chí về tổ chức bộ máy; Tiêu chí 1.2 - Tiêu chí về khoa học, công nghệ; Tiêu chí 2.3; Tiêu chí 4.1; Tiêu chí 4.2 </w:t>
            </w:r>
          </w:p>
        </w:tc>
        <w:tc>
          <w:tcPr>
            <w:tcW w:w="1710" w:type="dxa"/>
            <w:vAlign w:val="center"/>
          </w:tcPr>
          <w:p w:rsidR="00580B1C" w:rsidRDefault="00825378">
            <w:pPr>
              <w:jc w:val="both"/>
              <w:rPr>
                <w:bCs/>
                <w:iCs/>
                <w:sz w:val="26"/>
                <w:szCs w:val="26"/>
              </w:rPr>
            </w:pPr>
            <w:r>
              <w:rPr>
                <w:bCs/>
                <w:iCs/>
                <w:sz w:val="26"/>
                <w:szCs w:val="26"/>
              </w:rPr>
              <w:t>Bổ sung mới</w:t>
            </w:r>
          </w:p>
          <w:p w:rsidR="00825378" w:rsidRDefault="00825378">
            <w:pPr>
              <w:jc w:val="both"/>
              <w:rPr>
                <w:bCs/>
                <w:iCs/>
                <w:sz w:val="26"/>
                <w:szCs w:val="26"/>
              </w:rPr>
            </w:pPr>
            <w:r>
              <w:rPr>
                <w:bCs/>
                <w:iCs/>
                <w:sz w:val="26"/>
                <w:szCs w:val="26"/>
              </w:rPr>
              <w:t>Nhất trí</w:t>
            </w:r>
            <w:bookmarkStart w:id="1" w:name="_GoBack"/>
            <w:bookmarkEnd w:id="1"/>
          </w:p>
        </w:tc>
      </w:tr>
      <w:tr w:rsidR="00580B1C">
        <w:trPr>
          <w:trHeight w:val="315"/>
        </w:trPr>
        <w:tc>
          <w:tcPr>
            <w:tcW w:w="15237" w:type="dxa"/>
            <w:gridSpan w:val="8"/>
            <w:vAlign w:val="center"/>
          </w:tcPr>
          <w:p w:rsidR="00580B1C" w:rsidRDefault="00F319C3">
            <w:pPr>
              <w:ind w:left="1080"/>
              <w:jc w:val="center"/>
              <w:rPr>
                <w:b/>
                <w:sz w:val="26"/>
                <w:szCs w:val="26"/>
              </w:rPr>
            </w:pPr>
            <w:r>
              <w:rPr>
                <w:b/>
                <w:sz w:val="26"/>
                <w:szCs w:val="26"/>
              </w:rPr>
              <w:lastRenderedPageBreak/>
              <w:t>V. CHÍNH SÁCH</w:t>
            </w:r>
          </w:p>
        </w:tc>
      </w:tr>
      <w:tr w:rsidR="00580B1C">
        <w:tc>
          <w:tcPr>
            <w:tcW w:w="959" w:type="dxa"/>
            <w:vAlign w:val="center"/>
          </w:tcPr>
          <w:p w:rsidR="00580B1C" w:rsidRDefault="00F319C3">
            <w:pPr>
              <w:jc w:val="center"/>
              <w:rPr>
                <w:bCs/>
                <w:iCs/>
                <w:sz w:val="26"/>
                <w:szCs w:val="26"/>
              </w:rPr>
            </w:pPr>
            <w:r>
              <w:rPr>
                <w:bCs/>
                <w:iCs/>
                <w:sz w:val="26"/>
                <w:szCs w:val="26"/>
              </w:rPr>
              <w:t>1.</w:t>
            </w:r>
          </w:p>
        </w:tc>
        <w:tc>
          <w:tcPr>
            <w:tcW w:w="1848" w:type="dxa"/>
            <w:vAlign w:val="center"/>
          </w:tcPr>
          <w:p w:rsidR="00580B1C" w:rsidRDefault="00F319C3">
            <w:pPr>
              <w:jc w:val="both"/>
              <w:rPr>
                <w:bCs/>
                <w:iCs/>
                <w:sz w:val="26"/>
                <w:szCs w:val="26"/>
              </w:rPr>
            </w:pPr>
            <w:r>
              <w:rPr>
                <w:bCs/>
                <w:iCs/>
                <w:sz w:val="26"/>
                <w:szCs w:val="26"/>
              </w:rPr>
              <w:t xml:space="preserve">Thông tư số 01/2016/TT-UBDT ngày 12/10/2016 của Uỷ ban Dân tộc Thông tư số  quy định về quản lý nhiệm vụ khoa học và công nghệ cấp </w:t>
            </w:r>
            <w:r>
              <w:rPr>
                <w:bCs/>
                <w:iCs/>
                <w:sz w:val="26"/>
                <w:szCs w:val="26"/>
              </w:rPr>
              <w:lastRenderedPageBreak/>
              <w:t>Bộ của Ủy ban Dân tộc</w:t>
            </w:r>
          </w:p>
        </w:tc>
        <w:tc>
          <w:tcPr>
            <w:tcW w:w="2121" w:type="dxa"/>
            <w:vAlign w:val="center"/>
          </w:tcPr>
          <w:p w:rsidR="00580B1C" w:rsidRDefault="00F319C3">
            <w:pPr>
              <w:jc w:val="both"/>
              <w:rPr>
                <w:bCs/>
                <w:iCs/>
                <w:sz w:val="26"/>
                <w:szCs w:val="26"/>
              </w:rPr>
            </w:pPr>
            <w:r>
              <w:rPr>
                <w:bCs/>
                <w:iCs/>
                <w:sz w:val="26"/>
                <w:szCs w:val="26"/>
              </w:rPr>
              <w:lastRenderedPageBreak/>
              <w:t xml:space="preserve">- Nghị quyết Đại hội đại biểu toàn quốc lần thứ XIV của Đảng chỉ rõ lấy KHCN, ĐMST, CĐS quốc gia là động lực chính; định hướng phát triển đất nước giai đoạn 2026-2030 đột </w:t>
            </w:r>
            <w:r>
              <w:rPr>
                <w:bCs/>
                <w:iCs/>
                <w:sz w:val="26"/>
                <w:szCs w:val="26"/>
              </w:rPr>
              <w:lastRenderedPageBreak/>
              <w:t>phá phát triển KHCN, ĐMST, CĐS quốc gia. Khẩn trương, quyết liệt đổi mới và hoàn thiện cơ chế, chính sách phát triển KHCN…</w:t>
            </w:r>
            <w:r>
              <w:rPr>
                <w:bCs/>
                <w:iCs/>
                <w:sz w:val="26"/>
                <w:szCs w:val="26"/>
              </w:rPr>
              <w:br/>
              <w:t>- Nghị quyết số 57-NQ/TW với nhiều nội dung có tính cách mạng để thúc đẩy phát triển KHCN, ĐMST và CĐS quốc gia.</w:t>
            </w:r>
            <w:r>
              <w:rPr>
                <w:bCs/>
                <w:iCs/>
                <w:sz w:val="26"/>
                <w:szCs w:val="26"/>
              </w:rPr>
              <w:br/>
              <w:t>- Luật KHCN và ĐMST năm 2025.</w:t>
            </w:r>
            <w:r>
              <w:rPr>
                <w:bCs/>
                <w:iCs/>
                <w:sz w:val="26"/>
                <w:szCs w:val="26"/>
              </w:rPr>
              <w:br/>
              <w:t xml:space="preserve">- Nghị định số 267/2025/NĐ-CP quy định tùy theo yêu cầu quản lý nhà nước, Bộ trưởng ban hành thông tư để quy định trình tự, thủ tục xây dựng, thẩm định, ban hành, quản lý và tổ chức thực hiện chương trình KHCN và </w:t>
            </w:r>
            <w:r>
              <w:rPr>
                <w:bCs/>
                <w:iCs/>
                <w:sz w:val="26"/>
                <w:szCs w:val="26"/>
              </w:rPr>
              <w:lastRenderedPageBreak/>
              <w:t>DMST…của bộ mình.</w:t>
            </w:r>
          </w:p>
        </w:tc>
        <w:tc>
          <w:tcPr>
            <w:tcW w:w="4003" w:type="dxa"/>
            <w:vAlign w:val="center"/>
          </w:tcPr>
          <w:p w:rsidR="00580B1C" w:rsidRDefault="00F319C3">
            <w:pPr>
              <w:jc w:val="both"/>
              <w:rPr>
                <w:bCs/>
                <w:iCs/>
                <w:sz w:val="26"/>
                <w:szCs w:val="26"/>
              </w:rPr>
            </w:pPr>
            <w:r>
              <w:rPr>
                <w:bCs/>
                <w:iCs/>
                <w:sz w:val="26"/>
                <w:szCs w:val="26"/>
              </w:rPr>
              <w:lastRenderedPageBreak/>
              <w:t>Nội dung 2</w:t>
            </w:r>
            <w:r>
              <w:rPr>
                <w:bCs/>
                <w:iCs/>
                <w:sz w:val="26"/>
                <w:szCs w:val="26"/>
              </w:rPr>
              <w:br/>
              <w:t>Thông tư số 01/2016/TT-UBDT được ban hành năm 2016 nên nội dung không còn phù hợp với Luật KHCN, ĐMST năm 2025; chưa thể chế hóa chủ trương của Đảng tại Nghị quyết Đại hội đại biểu toàn quốc lần thứ XIV và Nghị quyết số 57-NQ/TW.</w:t>
            </w:r>
          </w:p>
        </w:tc>
        <w:tc>
          <w:tcPr>
            <w:tcW w:w="1417" w:type="dxa"/>
            <w:vAlign w:val="center"/>
          </w:tcPr>
          <w:p w:rsidR="00580B1C" w:rsidRDefault="00F319C3">
            <w:pPr>
              <w:jc w:val="both"/>
              <w:rPr>
                <w:bCs/>
                <w:iCs/>
                <w:sz w:val="26"/>
                <w:szCs w:val="26"/>
              </w:rPr>
            </w:pPr>
            <w:r>
              <w:rPr>
                <w:bCs/>
                <w:iCs/>
                <w:sz w:val="26"/>
                <w:szCs w:val="26"/>
              </w:rPr>
              <w:t>Thay thế</w:t>
            </w:r>
          </w:p>
        </w:tc>
        <w:tc>
          <w:tcPr>
            <w:tcW w:w="1275" w:type="dxa"/>
            <w:vAlign w:val="center"/>
          </w:tcPr>
          <w:p w:rsidR="00580B1C" w:rsidRDefault="00F319C3">
            <w:pPr>
              <w:jc w:val="both"/>
              <w:rPr>
                <w:bCs/>
                <w:iCs/>
                <w:sz w:val="26"/>
                <w:szCs w:val="26"/>
              </w:rPr>
            </w:pPr>
            <w:r>
              <w:rPr>
                <w:bCs/>
                <w:iCs/>
                <w:sz w:val="26"/>
                <w:szCs w:val="26"/>
              </w:rPr>
              <w:t>2027</w:t>
            </w:r>
          </w:p>
        </w:tc>
        <w:tc>
          <w:tcPr>
            <w:tcW w:w="1904" w:type="dxa"/>
            <w:vAlign w:val="center"/>
          </w:tcPr>
          <w:p w:rsidR="00580B1C" w:rsidRDefault="00F319C3">
            <w:pPr>
              <w:jc w:val="both"/>
              <w:rPr>
                <w:bCs/>
                <w:iCs/>
                <w:sz w:val="26"/>
                <w:szCs w:val="26"/>
              </w:rPr>
            </w:pPr>
            <w:r>
              <w:rPr>
                <w:bCs/>
                <w:iCs/>
                <w:sz w:val="26"/>
                <w:szCs w:val="26"/>
              </w:rPr>
              <w:t xml:space="preserve">Tiêu chí 1.2 - Tiêu chí về khoa học, công nghệ; Tiêu chí 1.11 - Tiêu chí về cấu trúc hệ thống pháp luật; Tiêu chí 2.3 </w:t>
            </w:r>
          </w:p>
        </w:tc>
        <w:tc>
          <w:tcPr>
            <w:tcW w:w="1710" w:type="dxa"/>
            <w:vAlign w:val="center"/>
          </w:tcPr>
          <w:p w:rsidR="0081689F" w:rsidRPr="00495E77" w:rsidRDefault="0081689F" w:rsidP="0081689F">
            <w:pPr>
              <w:widowControl w:val="0"/>
              <w:jc w:val="both"/>
              <w:rPr>
                <w:sz w:val="24"/>
              </w:rPr>
            </w:pPr>
            <w:r w:rsidRPr="00495E77">
              <w:rPr>
                <w:sz w:val="24"/>
              </w:rPr>
              <w:t xml:space="preserve">Cần làm rõ, hoàn thiện thêm </w:t>
            </w:r>
          </w:p>
          <w:p w:rsidR="00580B1C" w:rsidRDefault="0081689F" w:rsidP="0081689F">
            <w:pPr>
              <w:jc w:val="both"/>
              <w:rPr>
                <w:bCs/>
                <w:iCs/>
                <w:sz w:val="26"/>
                <w:szCs w:val="26"/>
              </w:rPr>
            </w:pPr>
            <w:r w:rsidRPr="00495E77">
              <w:rPr>
                <w:sz w:val="24"/>
              </w:rPr>
              <w:t>Đề nghị làm rõ điều, khoản có vướng mắc, bất cập, không còn phù hợp và chủ trương cụ thể cần tiếp tục thể chế hóa</w:t>
            </w:r>
          </w:p>
        </w:tc>
      </w:tr>
      <w:tr w:rsidR="00580B1C">
        <w:trPr>
          <w:trHeight w:val="315"/>
        </w:trPr>
        <w:tc>
          <w:tcPr>
            <w:tcW w:w="15237" w:type="dxa"/>
            <w:gridSpan w:val="8"/>
            <w:vAlign w:val="center"/>
          </w:tcPr>
          <w:p w:rsidR="00580B1C" w:rsidRDefault="00F319C3">
            <w:pPr>
              <w:ind w:left="1080"/>
              <w:jc w:val="center"/>
              <w:rPr>
                <w:b/>
                <w:sz w:val="26"/>
                <w:szCs w:val="26"/>
              </w:rPr>
            </w:pPr>
            <w:r>
              <w:rPr>
                <w:b/>
                <w:sz w:val="26"/>
                <w:szCs w:val="26"/>
              </w:rPr>
              <w:lastRenderedPageBreak/>
              <w:t>VI. LĨNH VỰC KHÁC</w:t>
            </w:r>
          </w:p>
        </w:tc>
      </w:tr>
      <w:tr w:rsidR="00580B1C">
        <w:tc>
          <w:tcPr>
            <w:tcW w:w="959" w:type="dxa"/>
            <w:vAlign w:val="center"/>
          </w:tcPr>
          <w:p w:rsidR="00580B1C" w:rsidRDefault="00F319C3">
            <w:pPr>
              <w:jc w:val="center"/>
              <w:rPr>
                <w:bCs/>
                <w:iCs/>
                <w:sz w:val="26"/>
                <w:szCs w:val="26"/>
              </w:rPr>
            </w:pPr>
            <w:r>
              <w:rPr>
                <w:bCs/>
                <w:iCs/>
                <w:sz w:val="26"/>
                <w:szCs w:val="26"/>
              </w:rPr>
              <w:t>1.</w:t>
            </w:r>
          </w:p>
        </w:tc>
        <w:tc>
          <w:tcPr>
            <w:tcW w:w="1848" w:type="dxa"/>
            <w:vAlign w:val="center"/>
          </w:tcPr>
          <w:p w:rsidR="00580B1C" w:rsidRDefault="00F319C3">
            <w:pPr>
              <w:jc w:val="both"/>
              <w:rPr>
                <w:bCs/>
                <w:iCs/>
                <w:sz w:val="26"/>
                <w:szCs w:val="26"/>
              </w:rPr>
            </w:pPr>
            <w:r>
              <w:rPr>
                <w:bCs/>
                <w:iCs/>
                <w:sz w:val="26"/>
                <w:szCs w:val="26"/>
              </w:rPr>
              <w:t>Nghị định số 255/2025/NĐ-CP ngày 29/09/2025 của Chính phủ Nghị định số  xác định các dân tộc còn gặp nhiều khó khăn, có khó khăn đặc thù giai đoạn 2026-2030</w:t>
            </w:r>
          </w:p>
        </w:tc>
        <w:tc>
          <w:tcPr>
            <w:tcW w:w="2121" w:type="dxa"/>
            <w:vAlign w:val="center"/>
          </w:tcPr>
          <w:p w:rsidR="00580B1C" w:rsidRDefault="00F319C3">
            <w:pPr>
              <w:jc w:val="both"/>
              <w:rPr>
                <w:bCs/>
                <w:iCs/>
                <w:sz w:val="26"/>
                <w:szCs w:val="26"/>
              </w:rPr>
            </w:pPr>
            <w:r>
              <w:rPr>
                <w:bCs/>
                <w:iCs/>
                <w:sz w:val="26"/>
                <w:szCs w:val="26"/>
              </w:rPr>
              <w:t xml:space="preserve">- Nghị quyết số 66-NQ/TW đưa ra nhiệm vụ thường xuyên đánh giá hiệu quả của pháp luật sau ban hành; tăng cường đối thoại, tiếp nhận, lắng nghe phản ánh, kiến nghị; pháp luật phải khả thi, hiệu quả. </w:t>
            </w:r>
            <w:r>
              <w:rPr>
                <w:bCs/>
                <w:iCs/>
                <w:sz w:val="26"/>
                <w:szCs w:val="26"/>
              </w:rPr>
              <w:br/>
              <w:t xml:space="preserve">- Nghị quyết số 57-NQ/TW đưa ra nhiệm vụ đẩy mạnh ứng dụng và phát triển công nghệ số... hướng tới cung cấp dịch vụ công trực tuyến toàn trình; làm giàu, khai thác tối đa tiềm năng của dữ liệu, đưa dữ liệu thành tư liệu sản xuất chính. </w:t>
            </w:r>
            <w:r>
              <w:rPr>
                <w:bCs/>
                <w:iCs/>
                <w:sz w:val="26"/>
                <w:szCs w:val="26"/>
              </w:rPr>
              <w:br/>
              <w:t xml:space="preserve">- Nghị quyết số 24-NQ/TW đặt mục tiêu phát </w:t>
            </w:r>
            <w:r>
              <w:rPr>
                <w:bCs/>
                <w:iCs/>
                <w:sz w:val="26"/>
                <w:szCs w:val="26"/>
              </w:rPr>
              <w:lastRenderedPageBreak/>
              <w:t xml:space="preserve">triển toàn diện chính trị, kinh tế, văn hóa, xã hội và an ninh - quốc phòng trên địa bàn vùng dân tộc và miền núi. </w:t>
            </w:r>
            <w:r>
              <w:rPr>
                <w:bCs/>
                <w:iCs/>
                <w:sz w:val="26"/>
                <w:szCs w:val="26"/>
              </w:rPr>
              <w:br/>
              <w:t>- Chỉ thị số 49-CT/TW (2015) và Kết luận số 236-KL/TW (2026) về tăng cường và đổi mới công tác dân vận ở vùng đồng bào DTTS.</w:t>
            </w:r>
            <w:r>
              <w:rPr>
                <w:bCs/>
                <w:iCs/>
                <w:sz w:val="26"/>
                <w:szCs w:val="26"/>
              </w:rPr>
              <w:br/>
              <w:t>- Luật Thống kê (sửa đổi, bổ sung năm 2025)</w:t>
            </w:r>
          </w:p>
        </w:tc>
        <w:tc>
          <w:tcPr>
            <w:tcW w:w="4003" w:type="dxa"/>
            <w:vAlign w:val="center"/>
          </w:tcPr>
          <w:p w:rsidR="00580B1C" w:rsidRDefault="00F319C3">
            <w:pPr>
              <w:jc w:val="both"/>
              <w:rPr>
                <w:bCs/>
                <w:iCs/>
                <w:sz w:val="26"/>
                <w:szCs w:val="26"/>
              </w:rPr>
            </w:pPr>
            <w:r>
              <w:rPr>
                <w:bCs/>
                <w:iCs/>
                <w:sz w:val="26"/>
                <w:szCs w:val="26"/>
              </w:rPr>
              <w:lastRenderedPageBreak/>
              <w:t>Nội dung 2</w:t>
            </w:r>
            <w:r>
              <w:rPr>
                <w:bCs/>
                <w:iCs/>
                <w:sz w:val="26"/>
                <w:szCs w:val="26"/>
              </w:rPr>
              <w:br/>
              <w:t xml:space="preserve">- Theo quy định tại Điều 5 Nghị định số 255/2025/NĐ-CP thì tổng thời gian thực hiện khoảng 75 ngày làm việc (≈3,5 tháng). Quy định thời gian xử lý này cần tiếp tục rà soát để cắt giảm thời gian thực hiện quy trình nội bộ giữa các cơ quan hành chính theo chỉ đạo của Ban Chấp hành Trung ương, Chính phủ. Bên cạnh đó, thời hạn 15 ngày để cấp xã tại vùng DTTS tổ chức rà soát, thống kê số liệu về tổng dân số, tổng số hộ, số hộ nghèo, hộ cận nghèo là khó khăn trong quá trình thực hiện. </w:t>
            </w:r>
            <w:r>
              <w:rPr>
                <w:bCs/>
                <w:iCs/>
                <w:sz w:val="26"/>
                <w:szCs w:val="26"/>
              </w:rPr>
              <w:br/>
              <w:t xml:space="preserve">Ngoài ra, số liệu về tổng dân số, tổng số hộ, số hộ nghèo, hộ cận nghèo do 02 bộ khác nhau quản lý (Dữ liệu dân cư của Bộ Công an; dữ liệu hộ nghèo của Bộ Nông nghiệp và Môi trường) nhưng nghị định không quy định hoặc không viện dẫn tới quy định về cơ chế phối hợp, chia sẻ cơ sở dữ liệu nêu trên; không quy định cơ chế xử lý khi số liệu từ 02 nguồn không khớp nhau… </w:t>
            </w:r>
            <w:r>
              <w:rPr>
                <w:bCs/>
                <w:iCs/>
                <w:sz w:val="26"/>
                <w:szCs w:val="26"/>
              </w:rPr>
              <w:br/>
              <w:t xml:space="preserve">- Tại khoản 1 Điều 5 và điểm a khoản 4 Điều 7 Nghị định số 255/2025/NĐ-CP chỉ quy định </w:t>
            </w:r>
            <w:r>
              <w:rPr>
                <w:bCs/>
                <w:iCs/>
                <w:sz w:val="26"/>
                <w:szCs w:val="26"/>
              </w:rPr>
              <w:lastRenderedPageBreak/>
              <w:t xml:space="preserve">khuyến khích ứng dụng KHCN và CĐS (không mang tính bắt buộc). Đặc biệt, yêu cầu nộp hồ sơ giấy song song với hồ sơ điện tử là bất hợp lý, tăng chi phí khi thực hiện rà soát nên chưa đáp ứng yêu cầu đột phá CĐS của Nghị quyết 57-NQ/TW. </w:t>
            </w:r>
            <w:r>
              <w:rPr>
                <w:bCs/>
                <w:iCs/>
                <w:sz w:val="26"/>
                <w:szCs w:val="26"/>
              </w:rPr>
              <w:br/>
              <w:t xml:space="preserve">- Quy định tại khoản 1 Điều 5 và điểm a khoản 4 Điều 7 Nghị định số 255/2025/NĐ-CP chưa thống nhất với pháp luật về thống kê ở các điểm sau: (i) Nghị định số 255/2025/NĐ-CP giao Bộ Dân tộc và Tôn giáo tổng hợp, xác định và ban hành danh sách dựa trên số liệu thống kê, trong khi Luật Thống kê quy định Bộ Tài chính quản lý thống nhất cơ sở dữ liệu thống kê quốc gia nhưng thiếu cơ chế phối hợp bắt buộc giữa hai Bộ; (ii) Nghị định sử dụng trực tiếp dữ liệu quản lý dân cư (dữ liệu hành chính chưa chuẩn hóa thống kê quốc gia theo yêu cầu của Luật Thống kê; (iii) Nghị định thực chất thiết lập một chế độ báo cáo thống kê đặc thù từ cấp xã mà không có sự phối hợp hoặc ủy quyền từ Bộ Tài chính là chưa thống nhất về thẩm quyền theo Luật Thống kê. </w:t>
            </w:r>
            <w:r>
              <w:rPr>
                <w:bCs/>
                <w:iCs/>
                <w:sz w:val="26"/>
                <w:szCs w:val="26"/>
              </w:rPr>
              <w:br/>
              <w:t xml:space="preserve">- Điều 5 Nghị định số 255/2025/NĐ-CP chỉ quy định quy trình hành </w:t>
            </w:r>
            <w:r>
              <w:rPr>
                <w:bCs/>
                <w:iCs/>
                <w:sz w:val="26"/>
                <w:szCs w:val="26"/>
              </w:rPr>
              <w:lastRenderedPageBreak/>
              <w:t xml:space="preserve">chính từ dưới lên (xã - tỉnh - trung ương), chưa quy định: (i) cơ chế đánh giá, phúc tra số liệu sau khi danh sách được phê duyệt; (ii) cơ chế điều chỉnh danh sách khi có biến động lớn; (iii) cơ chế để cộng đồng dân tộc được thông báo, tham vấn, xác nhận số liệu hoặc phản ánh về tính chính xác của danh sách là chưa phù hợp với tinh thần Nghị quyết số 24-NQ/TW và Kết luận số 236-KL/TW; (iv) quy định xử lý khi số liệu từ hai nguồn (dân cư và hộ nghèo) có thể mâu thuẫn với nhau. </w:t>
            </w:r>
            <w:r>
              <w:rPr>
                <w:bCs/>
                <w:iCs/>
                <w:sz w:val="26"/>
                <w:szCs w:val="26"/>
              </w:rPr>
              <w:br/>
              <w:t xml:space="preserve">Kiến nghị: (i) Cắt giảm tổng thời gian thực hiện quy trình nội bộ giữa các cơ quan hành chính nhưng tăng thời gian thực hiện tại cấp xã; (ii) Đánh giá kết quả vận hành phần mềm, khả năng liên thông, chất lượng dữ liệu và mức độ sử dụng thực tế tại cấp xã; trên cơ sở đó hoàn thiện quy định về hồ sơ điện tử (bãi bỏ yêu cầu hồ sơ giấy); bổ sung quy định về CSDL về DTTS kết nối, liên thông với CSDL quốc gia về dân cư và hệ thống quản lý hộ nghèo, hộ cận nghèo; (iii) Bổ sung cơ chế tham vấn cộng đồng dân tộc trong quy trình rà soát, xác định; (iv) Bổ sung cơ chế đánh giá định kỳ, điều chỉnh danh sách giữa kỳ và cơ chế tiếp nhận </w:t>
            </w:r>
            <w:r>
              <w:rPr>
                <w:bCs/>
                <w:iCs/>
                <w:sz w:val="26"/>
                <w:szCs w:val="26"/>
              </w:rPr>
              <w:lastRenderedPageBreak/>
              <w:t>phản ánh; (v) Bổ sung quy định về việc thẩm định số liệu của ngành Công an, Nông nghiệp và Môi trường, Tài chính để đảm bảo thống nhất thời điểm chốt dữ liệu; quy định rõ trường dữ liệu, định dạng và cơ quan chịu trách nhiệm; rõ quy trình đối soát khi dữ liệu dân cư và dữ liệu hộ nghèo không khớp; lưu vết việc hiệu chỉnh; phân định dữ liệu phục vụ quản lý hành chính và thông tin thống kê được công bố.</w:t>
            </w:r>
          </w:p>
        </w:tc>
        <w:tc>
          <w:tcPr>
            <w:tcW w:w="1417" w:type="dxa"/>
            <w:vAlign w:val="center"/>
          </w:tcPr>
          <w:p w:rsidR="00580B1C" w:rsidRDefault="00F319C3">
            <w:pPr>
              <w:jc w:val="both"/>
              <w:rPr>
                <w:bCs/>
                <w:iCs/>
                <w:sz w:val="26"/>
                <w:szCs w:val="26"/>
              </w:rPr>
            </w:pPr>
            <w:r>
              <w:rPr>
                <w:bCs/>
                <w:iCs/>
                <w:sz w:val="26"/>
                <w:szCs w:val="26"/>
              </w:rPr>
              <w:lastRenderedPageBreak/>
              <w:t>Thay thế</w:t>
            </w:r>
          </w:p>
        </w:tc>
        <w:tc>
          <w:tcPr>
            <w:tcW w:w="1275" w:type="dxa"/>
            <w:vAlign w:val="center"/>
          </w:tcPr>
          <w:p w:rsidR="00580B1C" w:rsidRDefault="00F319C3">
            <w:pPr>
              <w:jc w:val="both"/>
              <w:rPr>
                <w:bCs/>
                <w:iCs/>
                <w:sz w:val="26"/>
                <w:szCs w:val="26"/>
              </w:rPr>
            </w:pPr>
            <w:r>
              <w:rPr>
                <w:bCs/>
                <w:iCs/>
                <w:sz w:val="26"/>
                <w:szCs w:val="26"/>
              </w:rPr>
              <w:t>2029</w:t>
            </w:r>
          </w:p>
        </w:tc>
        <w:tc>
          <w:tcPr>
            <w:tcW w:w="1904" w:type="dxa"/>
            <w:vAlign w:val="center"/>
          </w:tcPr>
          <w:p w:rsidR="00580B1C" w:rsidRDefault="00F319C3">
            <w:pPr>
              <w:jc w:val="both"/>
              <w:rPr>
                <w:bCs/>
                <w:iCs/>
                <w:sz w:val="26"/>
                <w:szCs w:val="26"/>
              </w:rPr>
            </w:pPr>
            <w:r>
              <w:rPr>
                <w:bCs/>
                <w:iCs/>
                <w:sz w:val="26"/>
                <w:szCs w:val="26"/>
              </w:rPr>
              <w:t xml:space="preserve">Tiêu chí 1.2 - Tiêu chí về khoa học, công nghệ; Tiêu chí 1.4 - Tiêu chí về xây dựng, thi hành pháp luật; Tiêu chí 4.2; Tiêu chí 5 </w:t>
            </w:r>
          </w:p>
        </w:tc>
        <w:tc>
          <w:tcPr>
            <w:tcW w:w="1710" w:type="dxa"/>
            <w:vAlign w:val="center"/>
          </w:tcPr>
          <w:p w:rsidR="0081689F" w:rsidRPr="00495E77" w:rsidRDefault="0081689F" w:rsidP="0081689F">
            <w:pPr>
              <w:widowControl w:val="0"/>
              <w:jc w:val="both"/>
              <w:rPr>
                <w:sz w:val="24"/>
              </w:rPr>
            </w:pPr>
            <w:r>
              <w:rPr>
                <w:bCs/>
                <w:iCs/>
                <w:sz w:val="26"/>
                <w:szCs w:val="26"/>
              </w:rPr>
              <w:t xml:space="preserve"> </w:t>
            </w:r>
            <w:r w:rsidRPr="00495E77">
              <w:rPr>
                <w:sz w:val="24"/>
              </w:rPr>
              <w:t xml:space="preserve"> Cần làm rõ, hoàn thiện thêm </w:t>
            </w:r>
          </w:p>
          <w:p w:rsidR="00580B1C" w:rsidRDefault="0081689F" w:rsidP="0081689F">
            <w:pPr>
              <w:jc w:val="both"/>
              <w:rPr>
                <w:bCs/>
                <w:iCs/>
                <w:sz w:val="26"/>
                <w:szCs w:val="26"/>
              </w:rPr>
            </w:pPr>
            <w:r w:rsidRPr="00495E77">
              <w:rPr>
                <w:sz w:val="24"/>
              </w:rPr>
              <w:t>Đề nghị làm rõ điều, khoản có vướng mắc, bất cập, không còn phù hợp và chủ trương cụ thể cần tiếp tục thể chế hóa</w:t>
            </w:r>
          </w:p>
        </w:tc>
      </w:tr>
      <w:tr w:rsidR="00580B1C">
        <w:tc>
          <w:tcPr>
            <w:tcW w:w="959" w:type="dxa"/>
            <w:vMerge w:val="restart"/>
            <w:vAlign w:val="center"/>
          </w:tcPr>
          <w:p w:rsidR="00580B1C" w:rsidRDefault="00F319C3">
            <w:pPr>
              <w:jc w:val="center"/>
              <w:rPr>
                <w:bCs/>
                <w:iCs/>
                <w:sz w:val="26"/>
                <w:szCs w:val="26"/>
              </w:rPr>
            </w:pPr>
            <w:r>
              <w:rPr>
                <w:bCs/>
                <w:iCs/>
                <w:sz w:val="26"/>
                <w:szCs w:val="26"/>
              </w:rPr>
              <w:lastRenderedPageBreak/>
              <w:t>2.</w:t>
            </w:r>
          </w:p>
        </w:tc>
        <w:tc>
          <w:tcPr>
            <w:tcW w:w="1848" w:type="dxa"/>
            <w:vMerge w:val="restart"/>
            <w:vAlign w:val="center"/>
          </w:tcPr>
          <w:p w:rsidR="00580B1C" w:rsidRDefault="00F319C3">
            <w:pPr>
              <w:jc w:val="both"/>
              <w:rPr>
                <w:bCs/>
                <w:iCs/>
                <w:sz w:val="26"/>
                <w:szCs w:val="26"/>
              </w:rPr>
            </w:pPr>
            <w:r>
              <w:rPr>
                <w:bCs/>
                <w:iCs/>
                <w:sz w:val="26"/>
                <w:szCs w:val="26"/>
              </w:rPr>
              <w:t>Nghị định số 272/2025/NĐ-CP ngày 16/10/2025 của Chính phủ Nghị định số  phân định vùng đồng bào dân tộc thiểu số và miền núi giai đoạn 2026 - 2030</w:t>
            </w:r>
          </w:p>
        </w:tc>
        <w:tc>
          <w:tcPr>
            <w:tcW w:w="2121" w:type="dxa"/>
            <w:vAlign w:val="center"/>
          </w:tcPr>
          <w:p w:rsidR="00580B1C" w:rsidRDefault="00F319C3">
            <w:pPr>
              <w:jc w:val="both"/>
              <w:rPr>
                <w:bCs/>
                <w:iCs/>
                <w:sz w:val="26"/>
                <w:szCs w:val="26"/>
              </w:rPr>
            </w:pPr>
            <w:r>
              <w:rPr>
                <w:bCs/>
                <w:iCs/>
                <w:sz w:val="26"/>
                <w:szCs w:val="26"/>
              </w:rPr>
              <w:t>- Nghị quyết số 57-NQ/TW.</w:t>
            </w:r>
            <w:r>
              <w:rPr>
                <w:bCs/>
                <w:iCs/>
                <w:sz w:val="26"/>
                <w:szCs w:val="26"/>
              </w:rPr>
              <w:br/>
              <w:t xml:space="preserve">- Nghị quyết số 68-NQ/TW. </w:t>
            </w:r>
            <w:r>
              <w:rPr>
                <w:bCs/>
                <w:iCs/>
                <w:sz w:val="26"/>
                <w:szCs w:val="26"/>
              </w:rPr>
              <w:br/>
              <w:t>- Nghị quyết số 71-NQ/TW.</w:t>
            </w:r>
            <w:r>
              <w:rPr>
                <w:bCs/>
                <w:iCs/>
                <w:sz w:val="26"/>
                <w:szCs w:val="26"/>
              </w:rPr>
              <w:br/>
              <w:t>- Nghị quyết số 80-NQ/TW.</w:t>
            </w:r>
            <w:r>
              <w:rPr>
                <w:bCs/>
                <w:iCs/>
                <w:sz w:val="26"/>
                <w:szCs w:val="26"/>
              </w:rPr>
              <w:br/>
              <w:t xml:space="preserve">- Nghị quyết số 24-NQ/TW. </w:t>
            </w:r>
            <w:r>
              <w:rPr>
                <w:bCs/>
                <w:iCs/>
                <w:sz w:val="26"/>
                <w:szCs w:val="26"/>
              </w:rPr>
              <w:br/>
              <w:t xml:space="preserve">- Công ước CERD  (Điều 1, 2): Nghĩa vụ không phân biệt đối xử; cho phép biện pháp đặc biệt tạm thời nhưng phải có mục tiêu rõ ràng, tương xứng và không kéo dài vô </w:t>
            </w:r>
            <w:r>
              <w:rPr>
                <w:bCs/>
                <w:iCs/>
                <w:sz w:val="26"/>
                <w:szCs w:val="26"/>
              </w:rPr>
              <w:lastRenderedPageBreak/>
              <w:t>thời hạn.</w:t>
            </w:r>
            <w:r>
              <w:rPr>
                <w:bCs/>
                <w:iCs/>
                <w:sz w:val="26"/>
                <w:szCs w:val="26"/>
              </w:rPr>
              <w:br/>
              <w:t>- Công ước ICCPR Điều 27: Tại những quốc gia có các nhóm thiểu số về sắc tộc... những người thuộc các nhóm thiểu số đó không bị tước quyền có đời sống văn hoá riêng, thực hành tôn giáo riêng, hoặc sử dụng ngôn ngữ riêng của họ.</w:t>
            </w:r>
            <w:r>
              <w:rPr>
                <w:bCs/>
                <w:iCs/>
                <w:sz w:val="26"/>
                <w:szCs w:val="26"/>
              </w:rPr>
              <w:br/>
              <w:t>- Công ước CEDAW (Điều 14) Bảo đảm quyền của phụ nữ nông thôn - không có yếu tố lồng ghép giới trong Nghị định.</w:t>
            </w:r>
          </w:p>
        </w:tc>
        <w:tc>
          <w:tcPr>
            <w:tcW w:w="4003" w:type="dxa"/>
            <w:vAlign w:val="center"/>
          </w:tcPr>
          <w:p w:rsidR="00580B1C" w:rsidRDefault="00F319C3">
            <w:pPr>
              <w:jc w:val="both"/>
              <w:rPr>
                <w:bCs/>
                <w:iCs/>
                <w:sz w:val="26"/>
                <w:szCs w:val="26"/>
              </w:rPr>
            </w:pPr>
            <w:r>
              <w:rPr>
                <w:bCs/>
                <w:iCs/>
                <w:sz w:val="26"/>
                <w:szCs w:val="26"/>
              </w:rPr>
              <w:lastRenderedPageBreak/>
              <w:t>Nội dung 4</w:t>
            </w:r>
            <w:r>
              <w:rPr>
                <w:bCs/>
                <w:iCs/>
                <w:sz w:val="26"/>
                <w:szCs w:val="26"/>
              </w:rPr>
              <w:br/>
              <w:t xml:space="preserve">- Tiêu chí về y tế: Nghị quyết số 72-NQ/TW đặt mục tiêu từ năm 2026 người dân được khám sức khỏe định kỳ miễn phí và tỷ lệ bao phủ BHYT đạt trên 95%. Tuy nhiên, tiêu chí về y tế quy định trong Nghị định số 272/2025/NĐ-CP chưa phản ánh tỷ lệ bao phủ bảo hiểm y tế, tỷ lệ suy dinh dưỡng trẻ em, tỷ lệ tử vong mẹ và trẻ sơ sinh. </w:t>
            </w:r>
            <w:r>
              <w:rPr>
                <w:bCs/>
                <w:iCs/>
                <w:sz w:val="26"/>
                <w:szCs w:val="26"/>
              </w:rPr>
              <w:br/>
              <w:t xml:space="preserve">- Tiêu chí về giáo dục và đào tạo: Nghị quyết số 71-NQ/TW đặt mục tiêu phổ cập giáo dục mầm non cho trẻ 3 - 5 tuổi trước năm 2030 và phát triển giáo dục nghề nghiệp… Tuy nhiên, tiêu chí này trong Nghị định mới chỉ đo lường về cơ sở tầng vật chất của nhà trường, chưa đo lường chất lượng giáo dục (tỷ lệ học sinh </w:t>
            </w:r>
            <w:r>
              <w:rPr>
                <w:bCs/>
                <w:iCs/>
                <w:sz w:val="26"/>
                <w:szCs w:val="26"/>
              </w:rPr>
              <w:lastRenderedPageBreak/>
              <w:t>hoàn thành cấp học, tỷ lệ mù chữ…). Ngoài ra, việc chỉ quy định về tiêu chí cơ sở vật chất có thể xác định địa bàn thoát tiêu chí khó khăn dù chất lượng giáo dục chưa cải thiện.</w:t>
            </w:r>
            <w:r>
              <w:rPr>
                <w:bCs/>
                <w:iCs/>
                <w:sz w:val="26"/>
                <w:szCs w:val="26"/>
              </w:rPr>
              <w:br/>
              <w:t xml:space="preserve">- Tiêu chí về văn hóa: Nghị quyết số 80-NQ/TW nhấn mạnh hạ tầng văn hóa số và bảo tồn bản sắc văn hóa các DTTS. Tuy nhiên, Nghị định có 01 tiêu chí hạ tầng văn hóa, chưa có tiêu chí nào về bảo tồn văn hóa DTTS (tỷ lệ người biết chữ dân tộc, mức độ bảo tồn di sản phi vật thể, tỷ lệ thôn có nhà văn hóa cộng đồng truyền thống…), khả năng tiếp cận nội dung văn hóa số bằng tiếng DTTS, văn hóa - ngôn ngữ theo Công ước ICCPR/CRC. </w:t>
            </w:r>
            <w:r>
              <w:rPr>
                <w:bCs/>
                <w:iCs/>
                <w:sz w:val="26"/>
                <w:szCs w:val="26"/>
              </w:rPr>
              <w:br/>
              <w:t>- Tiêu chí về internet: Nghị định chỉ quy định về hạ tầng mạng, chưa đo năng lực số thực chất.</w:t>
            </w:r>
            <w:r>
              <w:rPr>
                <w:bCs/>
                <w:iCs/>
                <w:sz w:val="26"/>
                <w:szCs w:val="26"/>
              </w:rPr>
              <w:br/>
              <w:t>- Tiêu chí liên quan đến KTXH, môi trường kinh doanh: Nghị quyết số 68-NQ/TW nhấn mạnh ưu tiên hỗ trợ doanh nghiệp, hộ kinh doanh là đồng bào DTTS, miền núi. Tuy nhiên, Nghị định không có tiêu chí về môi trường kinh doanh, khả năng tiếp cận tín dụng, hay mức độ phát triển kinh tế tư nhân tại địa bàn (làm giảm khả năng hoạch định chính sách hỗ trợ kinh tế tư nhân).</w:t>
            </w:r>
            <w:r>
              <w:rPr>
                <w:bCs/>
                <w:iCs/>
                <w:sz w:val="26"/>
                <w:szCs w:val="26"/>
              </w:rPr>
              <w:br/>
            </w:r>
            <w:r>
              <w:rPr>
                <w:bCs/>
                <w:iCs/>
                <w:sz w:val="26"/>
                <w:szCs w:val="26"/>
              </w:rPr>
              <w:lastRenderedPageBreak/>
              <w:t>- Các tiêu chí tại Nghị định này cũng thiếu lồng ghép giới theo Công ước CEDAW.</w:t>
            </w:r>
            <w:r>
              <w:rPr>
                <w:bCs/>
                <w:iCs/>
                <w:sz w:val="26"/>
                <w:szCs w:val="26"/>
              </w:rPr>
              <w:br/>
              <w:t>Kiến nghị: Rà soát để bổ sung bảo đảm thể chế hóa đầy đủ các chủ trương của Đảng liên quan tới việc phân định địa bàn.</w:t>
            </w:r>
          </w:p>
        </w:tc>
        <w:tc>
          <w:tcPr>
            <w:tcW w:w="1417" w:type="dxa"/>
            <w:vMerge w:val="restart"/>
            <w:vAlign w:val="center"/>
          </w:tcPr>
          <w:p w:rsidR="00580B1C" w:rsidRDefault="00F319C3">
            <w:pPr>
              <w:jc w:val="both"/>
              <w:rPr>
                <w:bCs/>
                <w:iCs/>
                <w:sz w:val="26"/>
                <w:szCs w:val="26"/>
              </w:rPr>
            </w:pPr>
            <w:r>
              <w:rPr>
                <w:bCs/>
                <w:iCs/>
                <w:sz w:val="26"/>
                <w:szCs w:val="26"/>
              </w:rPr>
              <w:lastRenderedPageBreak/>
              <w:t>Thay thế</w:t>
            </w:r>
          </w:p>
        </w:tc>
        <w:tc>
          <w:tcPr>
            <w:tcW w:w="1275" w:type="dxa"/>
            <w:vMerge w:val="restart"/>
            <w:vAlign w:val="center"/>
          </w:tcPr>
          <w:p w:rsidR="00580B1C" w:rsidRDefault="00F319C3">
            <w:pPr>
              <w:jc w:val="both"/>
              <w:rPr>
                <w:bCs/>
                <w:iCs/>
                <w:sz w:val="26"/>
                <w:szCs w:val="26"/>
              </w:rPr>
            </w:pPr>
            <w:r>
              <w:rPr>
                <w:bCs/>
                <w:iCs/>
                <w:sz w:val="26"/>
                <w:szCs w:val="26"/>
              </w:rPr>
              <w:t>2029</w:t>
            </w:r>
          </w:p>
        </w:tc>
        <w:tc>
          <w:tcPr>
            <w:tcW w:w="1904" w:type="dxa"/>
            <w:vAlign w:val="center"/>
          </w:tcPr>
          <w:p w:rsidR="00580B1C" w:rsidRDefault="00F319C3">
            <w:pPr>
              <w:jc w:val="both"/>
              <w:rPr>
                <w:bCs/>
                <w:iCs/>
                <w:sz w:val="26"/>
                <w:szCs w:val="26"/>
              </w:rPr>
            </w:pPr>
            <w:r>
              <w:rPr>
                <w:bCs/>
                <w:iCs/>
                <w:sz w:val="26"/>
                <w:szCs w:val="26"/>
              </w:rPr>
              <w:t xml:space="preserve">Tiêu chí 1.2 - Tiêu chí về khoa học, công nghệ; Tiêu chí 1.5 - Tiêu chí về kinh tế tư nhân; Tiêu chí 1.6 - Tiêu chí về an ninh năng lượng quốc gia; Tiêu chí 1.7 - Tiêu chí về giáo dục và đào tạo; Tiêu chí 1.8 - Tiêu chí về bảo vệ, chăm sóc, nâng cao sức khỏe Nhân dân; Tiêu chí 1.10 - Tiêu chí về phát triển </w:t>
            </w:r>
            <w:r>
              <w:rPr>
                <w:bCs/>
                <w:iCs/>
                <w:sz w:val="26"/>
                <w:szCs w:val="26"/>
              </w:rPr>
              <w:lastRenderedPageBreak/>
              <w:t xml:space="preserve">văn hóa; Tiêu chí 3.2 </w:t>
            </w:r>
          </w:p>
        </w:tc>
        <w:tc>
          <w:tcPr>
            <w:tcW w:w="1710" w:type="dxa"/>
            <w:vAlign w:val="center"/>
          </w:tcPr>
          <w:p w:rsidR="0081689F" w:rsidRPr="00495E77" w:rsidRDefault="0081689F" w:rsidP="0081689F">
            <w:pPr>
              <w:widowControl w:val="0"/>
              <w:jc w:val="both"/>
              <w:rPr>
                <w:sz w:val="24"/>
              </w:rPr>
            </w:pPr>
            <w:r>
              <w:rPr>
                <w:bCs/>
                <w:iCs/>
                <w:sz w:val="26"/>
                <w:szCs w:val="26"/>
              </w:rPr>
              <w:lastRenderedPageBreak/>
              <w:t xml:space="preserve"> </w:t>
            </w:r>
            <w:r w:rsidRPr="00495E77">
              <w:rPr>
                <w:sz w:val="24"/>
              </w:rPr>
              <w:t xml:space="preserve"> Cần làm rõ, hoàn thiện thêm </w:t>
            </w:r>
          </w:p>
          <w:p w:rsidR="00580B1C" w:rsidRDefault="0081689F" w:rsidP="0081689F">
            <w:pPr>
              <w:jc w:val="both"/>
              <w:rPr>
                <w:bCs/>
                <w:iCs/>
                <w:sz w:val="26"/>
                <w:szCs w:val="26"/>
              </w:rPr>
            </w:pPr>
            <w:r w:rsidRPr="00495E77">
              <w:rPr>
                <w:sz w:val="24"/>
              </w:rPr>
              <w:t>Đề nghị làm rõ điều, khoản có vướng mắc, bất cập, không còn phù hợp và chủ trương cụ thể cần tiếp tục thể chế hóa</w:t>
            </w:r>
          </w:p>
        </w:tc>
      </w:tr>
      <w:tr w:rsidR="00580B1C">
        <w:tc>
          <w:tcPr>
            <w:tcW w:w="959" w:type="dxa"/>
            <w:vMerge/>
            <w:vAlign w:val="center"/>
          </w:tcPr>
          <w:p w:rsidR="00580B1C" w:rsidRDefault="00580B1C"/>
        </w:tc>
        <w:tc>
          <w:tcPr>
            <w:tcW w:w="1848" w:type="dxa"/>
            <w:vMerge/>
            <w:vAlign w:val="center"/>
          </w:tcPr>
          <w:p w:rsidR="00580B1C" w:rsidRDefault="00580B1C"/>
        </w:tc>
        <w:tc>
          <w:tcPr>
            <w:tcW w:w="2121" w:type="dxa"/>
            <w:vAlign w:val="center"/>
          </w:tcPr>
          <w:p w:rsidR="00580B1C" w:rsidRDefault="00F319C3">
            <w:pPr>
              <w:jc w:val="both"/>
              <w:rPr>
                <w:bCs/>
                <w:iCs/>
                <w:sz w:val="26"/>
                <w:szCs w:val="26"/>
              </w:rPr>
            </w:pPr>
            <w:r>
              <w:rPr>
                <w:bCs/>
                <w:iCs/>
                <w:sz w:val="26"/>
                <w:szCs w:val="26"/>
              </w:rPr>
              <w:t xml:space="preserve">- Nghị quyết số 66-NQ/TW đưa ra nhiệm vụ thường xuyên đánh giá hiệu quả của pháp luật sau ban hành; tăng cường đối thoại, tiếp nhận, lắng nghe phản ánh, kiến nghị; pháp luật phải khả thi, hiệu quả. </w:t>
            </w:r>
            <w:r>
              <w:rPr>
                <w:bCs/>
                <w:iCs/>
                <w:sz w:val="26"/>
                <w:szCs w:val="26"/>
              </w:rPr>
              <w:br/>
              <w:t xml:space="preserve">- Nghị quyết số 57-NQ/TW. </w:t>
            </w:r>
            <w:r>
              <w:rPr>
                <w:bCs/>
                <w:iCs/>
                <w:sz w:val="26"/>
                <w:szCs w:val="26"/>
              </w:rPr>
              <w:br/>
              <w:t>- Kết luận số 18-KL/TW.</w:t>
            </w:r>
            <w:r>
              <w:rPr>
                <w:bCs/>
                <w:iCs/>
                <w:sz w:val="26"/>
                <w:szCs w:val="26"/>
              </w:rPr>
              <w:br/>
              <w:t>- Nghị quyết số 24-NQ/TW và Kết luận số 65-KL/TW.</w:t>
            </w:r>
            <w:r>
              <w:rPr>
                <w:bCs/>
                <w:iCs/>
                <w:sz w:val="26"/>
                <w:szCs w:val="26"/>
              </w:rPr>
              <w:br/>
              <w:t>- Luật Thống kê năm 2015 (sửa đổi năm 2021).</w:t>
            </w:r>
          </w:p>
        </w:tc>
        <w:tc>
          <w:tcPr>
            <w:tcW w:w="4003" w:type="dxa"/>
            <w:vAlign w:val="center"/>
          </w:tcPr>
          <w:p w:rsidR="00580B1C" w:rsidRDefault="00F319C3">
            <w:pPr>
              <w:jc w:val="both"/>
              <w:rPr>
                <w:bCs/>
                <w:iCs/>
                <w:sz w:val="26"/>
                <w:szCs w:val="26"/>
              </w:rPr>
            </w:pPr>
            <w:r>
              <w:rPr>
                <w:bCs/>
                <w:iCs/>
                <w:sz w:val="26"/>
                <w:szCs w:val="26"/>
              </w:rPr>
              <w:t>Nội dung 6</w:t>
            </w:r>
            <w:r>
              <w:rPr>
                <w:bCs/>
                <w:iCs/>
                <w:sz w:val="26"/>
                <w:szCs w:val="26"/>
              </w:rPr>
              <w:br/>
              <w:t>- Quy định thời gian xác định, phân định địa bàn quy định tại Điều 10 Nghị định số 272/2025/NĐ-CP cần rà soát để cắt giảm thời gian thực hiện TTHC theo chỉ đạo của Ban Chấp hành Trung ương (Kết luận số 18-KL/TW), Bộ Chính trị (Nghị quyết số 66-NQ/TW) và Chính phủ. Bên cạnh đó, chưa quy định thời gian cấp tỉnh chỉ đạo cấp xã triển khai.</w:t>
            </w:r>
            <w:r>
              <w:rPr>
                <w:bCs/>
                <w:iCs/>
                <w:sz w:val="26"/>
                <w:szCs w:val="26"/>
              </w:rPr>
              <w:br/>
              <w:t>- Về ứng dụng CNTT, CĐS: Nghị định số 272/2025/NĐ-CP quy định nộp cả bản điện tử và bản giấy; khuyến khích ứng dụng CNTT, CĐS (chưa mang tính bắt buộc); chưa quy định về cơ sở dữ liệu quốc gia về vùng đồng bào DTTS&amp;MN, chưa có lộ trình số hóa cụ thể… là chưa đáp ứng yêu cầu bắt buộc CĐS trong quản lý nhà nước, xây dựng cơ sở dữ liệu quốc gia đồng bộ, liên thông tại Nghị quyết số 57-NQ/TW.</w:t>
            </w:r>
            <w:r>
              <w:rPr>
                <w:bCs/>
                <w:iCs/>
                <w:sz w:val="26"/>
                <w:szCs w:val="26"/>
              </w:rPr>
              <w:br/>
              <w:t xml:space="preserve">- Nghị quyết số 24-NQ/TW yêu cầu </w:t>
            </w:r>
            <w:r>
              <w:rPr>
                <w:bCs/>
                <w:iCs/>
                <w:sz w:val="26"/>
                <w:szCs w:val="26"/>
              </w:rPr>
              <w:lastRenderedPageBreak/>
              <w:t xml:space="preserve">thực hiện tốt quy chế dân chủ ở cơ sở, tạo điều kiện để nhân dân tích cực, chủ động tham gia xây dựng, thực hiện và giám sát việc thực hiện các chính sách, chương trình, kế hoạch phát triển KTXH, ANQP ở địa phương. Kết luận số 65-KL/TW yêu cầu phát huy vai trò tích cực của người có uy tín. Tuy nhiên, quy định tại Điều 10 chưa quy định việc tham vấn người DTTS, người có uy tín. </w:t>
            </w:r>
            <w:r>
              <w:rPr>
                <w:bCs/>
                <w:iCs/>
                <w:sz w:val="26"/>
                <w:szCs w:val="26"/>
              </w:rPr>
              <w:br/>
              <w:t>- Về hồ sơ: Nghị định quy định hồ sơ UBND cấp tỉnh gửi Bộ Dân tộc và Tôn giáo phải có Báo cáo thẩm định của cơ quan có thẩm quyền về kết quả xác định thôn, xã vùng đồng bào DTTS&amp;MN, kết quả phân định thôn đặc biệt khó khăn và xã khu vực I, II, III là không cần thiết vì Báo cáo thẩm định là hồ sơ để UBND cấp tỉnh quyết định phê duyệt hoặc không phê duyệt.</w:t>
            </w:r>
            <w:r>
              <w:rPr>
                <w:bCs/>
                <w:iCs/>
                <w:sz w:val="26"/>
                <w:szCs w:val="26"/>
              </w:rPr>
              <w:br/>
              <w:t xml:space="preserve">- Về nguồn số liệu: Khoản 5 Điều 10 Nghị định về mốc thời gian của số liệu nhưng không quy định về nguồn số liệu để bảo đảm số liệu chính xác, minh bạch. Bên cạnh đó, chưa hướng dẫn về phương pháp thu thập, xác minh số liệu cho từng tiêu chí. Mặt khác, theo Luật Thống kê, không có cơ chế thống kê chính thức nào cung cấp số liệu thành phần dân </w:t>
            </w:r>
            <w:r>
              <w:rPr>
                <w:bCs/>
                <w:iCs/>
                <w:sz w:val="26"/>
                <w:szCs w:val="26"/>
              </w:rPr>
              <w:lastRenderedPageBreak/>
              <w:t xml:space="preserve">tộc cấp thôn tại thời điểm 31/12/2024. </w:t>
            </w:r>
            <w:r>
              <w:rPr>
                <w:bCs/>
                <w:iCs/>
                <w:sz w:val="26"/>
                <w:szCs w:val="26"/>
              </w:rPr>
              <w:br/>
              <w:t>- Việc rà soát, điều chỉnh: Khoản 6 Điều 10 Nghị định chỉ cho phép điều chỉnh khi có thay đổi địa giới hành chính, không quy định việc rà soát, cập nhật khi điều kiện KTXH, các tiêu chí thay đổi đáng kể (thoát nghèo, thiên tai, dịch bệnh…). Việc quy định như Nghị định có thể dẫn đến địa bàn đã phát triển nhưng vẫn hưởng chính sách ưu đãi (nguy cơ dẫn đến lãng phí nguồn lực), địa bàn mới “rơi” vào tình trạng khó khăn không được hỗ trợ kịp thời.</w:t>
            </w:r>
            <w:r>
              <w:rPr>
                <w:bCs/>
                <w:iCs/>
                <w:sz w:val="26"/>
                <w:szCs w:val="26"/>
              </w:rPr>
              <w:br/>
              <w:t xml:space="preserve">Kiến nghị: (i) Sửa khuyến khích thành bắt buộc ứng dụng công nghệ số, kèm lộ trình cụ thể; quy định xây dựng cơ sở dữ liệu quốc gia về vùng đồng bào DTTS&amp;MN; quy định cụ thể về phương pháp thu thập số liệu, nguồn số liệu chính thức; xây dựng phần mềm/hệ thống thống nhất để địa phương nhập liệu trực tiếp; (ii) nộp hồ sơ điện tử thay thế hoàn toàn hồ sơ giấy; rà soát, điều chỉnh thời gian xác định, phân định địa bàn; bổ sung quy định về thời hạn cấp tỉnh chỉ đạo cấp xã triển khai; bỏ thành phần hồ sơ “Báo cáo thẩm định” tại điểm d khoản 3 Điều 10; (iii) bổ sung cơ chế tham vấn cộng đồng DTTS; </w:t>
            </w:r>
            <w:r>
              <w:rPr>
                <w:bCs/>
                <w:iCs/>
                <w:sz w:val="26"/>
                <w:szCs w:val="26"/>
              </w:rPr>
              <w:lastRenderedPageBreak/>
              <w:t>(iv) bổ sung cơ chế rà soát giữa kỳ (năm 2028) và cơ chế điều chỉnh khi có thiên tai, dịch bệnh nghiêm trọng.</w:t>
            </w:r>
          </w:p>
        </w:tc>
        <w:tc>
          <w:tcPr>
            <w:tcW w:w="1417" w:type="dxa"/>
            <w:vMerge/>
            <w:vAlign w:val="center"/>
          </w:tcPr>
          <w:p w:rsidR="00580B1C" w:rsidRDefault="00580B1C"/>
        </w:tc>
        <w:tc>
          <w:tcPr>
            <w:tcW w:w="1275" w:type="dxa"/>
            <w:vMerge/>
            <w:vAlign w:val="center"/>
          </w:tcPr>
          <w:p w:rsidR="00580B1C" w:rsidRDefault="00580B1C"/>
        </w:tc>
        <w:tc>
          <w:tcPr>
            <w:tcW w:w="1904" w:type="dxa"/>
            <w:vAlign w:val="center"/>
          </w:tcPr>
          <w:p w:rsidR="00580B1C" w:rsidRDefault="00F319C3">
            <w:pPr>
              <w:jc w:val="both"/>
              <w:rPr>
                <w:bCs/>
                <w:iCs/>
                <w:sz w:val="26"/>
                <w:szCs w:val="26"/>
              </w:rPr>
            </w:pPr>
            <w:r>
              <w:rPr>
                <w:bCs/>
                <w:iCs/>
                <w:sz w:val="26"/>
                <w:szCs w:val="26"/>
              </w:rPr>
              <w:t xml:space="preserve">Tiêu chí 1.2 - Tiêu chí về khoa học, công nghệ; Tiêu chí 1.12 - Tiêu chí riêng khác; Tiêu chí 4.2; Tiêu chí 6 </w:t>
            </w:r>
          </w:p>
        </w:tc>
        <w:tc>
          <w:tcPr>
            <w:tcW w:w="1710" w:type="dxa"/>
            <w:vAlign w:val="center"/>
          </w:tcPr>
          <w:p w:rsidR="0081689F" w:rsidRPr="00495E77" w:rsidRDefault="0081689F" w:rsidP="0081689F">
            <w:pPr>
              <w:widowControl w:val="0"/>
              <w:jc w:val="both"/>
              <w:rPr>
                <w:sz w:val="24"/>
              </w:rPr>
            </w:pPr>
            <w:r>
              <w:rPr>
                <w:bCs/>
                <w:iCs/>
                <w:sz w:val="26"/>
                <w:szCs w:val="26"/>
              </w:rPr>
              <w:t xml:space="preserve"> </w:t>
            </w:r>
            <w:r w:rsidRPr="00495E77">
              <w:rPr>
                <w:sz w:val="24"/>
              </w:rPr>
              <w:t xml:space="preserve"> Cần làm rõ, hoàn thiện thêm </w:t>
            </w:r>
          </w:p>
          <w:p w:rsidR="00580B1C" w:rsidRDefault="0081689F" w:rsidP="0081689F">
            <w:pPr>
              <w:jc w:val="both"/>
              <w:rPr>
                <w:bCs/>
                <w:iCs/>
                <w:sz w:val="26"/>
                <w:szCs w:val="26"/>
              </w:rPr>
            </w:pPr>
            <w:r w:rsidRPr="00495E77">
              <w:rPr>
                <w:sz w:val="24"/>
              </w:rPr>
              <w:t>Đề nghị làm rõ điều, khoản có vướng mắc, bất cập, không còn phù hợp và chủ trương cụ thể cần tiếp tục thể chế hóa</w:t>
            </w:r>
            <w:r>
              <w:rPr>
                <w:bCs/>
                <w:iCs/>
                <w:sz w:val="26"/>
                <w:szCs w:val="26"/>
              </w:rPr>
              <w:t xml:space="preserve"> </w:t>
            </w:r>
            <w:r w:rsidR="00F319C3">
              <w:rPr>
                <w:bCs/>
                <w:iCs/>
                <w:sz w:val="26"/>
                <w:szCs w:val="26"/>
              </w:rPr>
              <w:t>.</w:t>
            </w:r>
          </w:p>
        </w:tc>
      </w:tr>
      <w:tr w:rsidR="00580B1C">
        <w:tc>
          <w:tcPr>
            <w:tcW w:w="959" w:type="dxa"/>
            <w:vAlign w:val="center"/>
          </w:tcPr>
          <w:p w:rsidR="00580B1C" w:rsidRDefault="00F319C3">
            <w:pPr>
              <w:jc w:val="center"/>
              <w:rPr>
                <w:bCs/>
                <w:iCs/>
                <w:sz w:val="26"/>
                <w:szCs w:val="26"/>
              </w:rPr>
            </w:pPr>
            <w:r>
              <w:rPr>
                <w:bCs/>
                <w:iCs/>
                <w:sz w:val="26"/>
                <w:szCs w:val="26"/>
              </w:rPr>
              <w:lastRenderedPageBreak/>
              <w:t>3.</w:t>
            </w:r>
          </w:p>
        </w:tc>
        <w:tc>
          <w:tcPr>
            <w:tcW w:w="1848" w:type="dxa"/>
            <w:vAlign w:val="center"/>
          </w:tcPr>
          <w:p w:rsidR="00580B1C" w:rsidRDefault="00F319C3">
            <w:pPr>
              <w:jc w:val="both"/>
              <w:rPr>
                <w:bCs/>
                <w:iCs/>
                <w:sz w:val="26"/>
                <w:szCs w:val="26"/>
              </w:rPr>
            </w:pPr>
            <w:r>
              <w:rPr>
                <w:bCs/>
                <w:iCs/>
                <w:sz w:val="26"/>
                <w:szCs w:val="26"/>
              </w:rPr>
              <w:t xml:space="preserve">Thông tư số 02/2026/TT-BDTTG ngày 04/06/2026 của Bộ Dân tộc và Tôn giáo Thông tư số  Hướng dẫn một số nội dung Hợp phần thứ hai Chương trình mục tiêu quốc gia xây dựng nông thôn mới, giảm nghèo bền vững và phát triển kinh tế - xã hội vùng đồng bào dân tộc thiểu số và miền núi giai đoạn 2026 - 2035, giai đoạn I: Từ năm 2026 đến năm 2030 thuộc thẩm quyền quản lý nhà nước của </w:t>
            </w:r>
            <w:r>
              <w:rPr>
                <w:bCs/>
                <w:iCs/>
                <w:sz w:val="26"/>
                <w:szCs w:val="26"/>
              </w:rPr>
              <w:lastRenderedPageBreak/>
              <w:t>Bộ Dân tộc và Tôn giáo</w:t>
            </w:r>
          </w:p>
        </w:tc>
        <w:tc>
          <w:tcPr>
            <w:tcW w:w="2121" w:type="dxa"/>
            <w:vAlign w:val="center"/>
          </w:tcPr>
          <w:p w:rsidR="00580B1C" w:rsidRDefault="00F319C3">
            <w:pPr>
              <w:jc w:val="both"/>
              <w:rPr>
                <w:bCs/>
                <w:iCs/>
                <w:sz w:val="26"/>
                <w:szCs w:val="26"/>
              </w:rPr>
            </w:pPr>
            <w:r>
              <w:rPr>
                <w:bCs/>
                <w:iCs/>
                <w:sz w:val="26"/>
                <w:szCs w:val="26"/>
              </w:rPr>
              <w:lastRenderedPageBreak/>
              <w:t>Nghị quyết số 57-NQ/TW yêu cầu đẩy mạnh ứng dụng AI, CĐS toàn diện trong mọi lĩnh vực, đặc biệt giáo dục và phát triển nông thôn.</w:t>
            </w:r>
          </w:p>
        </w:tc>
        <w:tc>
          <w:tcPr>
            <w:tcW w:w="4003" w:type="dxa"/>
            <w:vAlign w:val="center"/>
          </w:tcPr>
          <w:p w:rsidR="00580B1C" w:rsidRDefault="00F319C3">
            <w:pPr>
              <w:jc w:val="both"/>
              <w:rPr>
                <w:bCs/>
                <w:iCs/>
                <w:sz w:val="26"/>
                <w:szCs w:val="26"/>
              </w:rPr>
            </w:pPr>
            <w:r>
              <w:rPr>
                <w:bCs/>
                <w:iCs/>
                <w:sz w:val="26"/>
                <w:szCs w:val="26"/>
              </w:rPr>
              <w:t>Nội dung 3</w:t>
            </w:r>
            <w:r>
              <w:rPr>
                <w:bCs/>
                <w:iCs/>
                <w:sz w:val="26"/>
                <w:szCs w:val="26"/>
              </w:rPr>
              <w:br/>
              <w:t>Điều 19 Thông tư số 02/2026/TT-BDTTG quy định mức hỗ trợ nhân sự và hội nghị; chưa quy định về số hóa, kết nối dữ liệu với hệ thống CSDL quốc gia.</w:t>
            </w:r>
            <w:r>
              <w:rPr>
                <w:bCs/>
                <w:iCs/>
                <w:sz w:val="26"/>
                <w:szCs w:val="26"/>
              </w:rPr>
              <w:br/>
              <w:t>Kiến nghị: Bổ sung yêu cầu tích hợp dữ liệu quản lý Chương trình với hệ thống CSDL quốc gia về DTTS.</w:t>
            </w:r>
          </w:p>
        </w:tc>
        <w:tc>
          <w:tcPr>
            <w:tcW w:w="1417" w:type="dxa"/>
            <w:vAlign w:val="center"/>
          </w:tcPr>
          <w:p w:rsidR="00580B1C" w:rsidRDefault="00F319C3">
            <w:pPr>
              <w:jc w:val="both"/>
              <w:rPr>
                <w:bCs/>
                <w:iCs/>
                <w:sz w:val="26"/>
                <w:szCs w:val="26"/>
              </w:rPr>
            </w:pPr>
            <w:r>
              <w:rPr>
                <w:bCs/>
                <w:iCs/>
                <w:sz w:val="26"/>
                <w:szCs w:val="26"/>
              </w:rPr>
              <w:t>Sửa đổi, bổ sung</w:t>
            </w:r>
          </w:p>
        </w:tc>
        <w:tc>
          <w:tcPr>
            <w:tcW w:w="1275" w:type="dxa"/>
            <w:vAlign w:val="center"/>
          </w:tcPr>
          <w:p w:rsidR="00580B1C" w:rsidRDefault="00F319C3">
            <w:pPr>
              <w:jc w:val="both"/>
              <w:rPr>
                <w:bCs/>
                <w:iCs/>
                <w:sz w:val="26"/>
                <w:szCs w:val="26"/>
              </w:rPr>
            </w:pPr>
            <w:r>
              <w:rPr>
                <w:bCs/>
                <w:iCs/>
                <w:sz w:val="26"/>
                <w:szCs w:val="26"/>
              </w:rPr>
              <w:t>2027</w:t>
            </w:r>
          </w:p>
        </w:tc>
        <w:tc>
          <w:tcPr>
            <w:tcW w:w="1904" w:type="dxa"/>
            <w:vAlign w:val="center"/>
          </w:tcPr>
          <w:p w:rsidR="00580B1C" w:rsidRDefault="00F319C3">
            <w:pPr>
              <w:jc w:val="both"/>
              <w:rPr>
                <w:bCs/>
                <w:iCs/>
                <w:sz w:val="26"/>
                <w:szCs w:val="26"/>
              </w:rPr>
            </w:pPr>
            <w:r>
              <w:rPr>
                <w:bCs/>
                <w:iCs/>
                <w:sz w:val="26"/>
                <w:szCs w:val="26"/>
              </w:rPr>
              <w:t xml:space="preserve">Tiêu chí 1.2 - Tiêu chí về khoa học, công nghệ </w:t>
            </w:r>
          </w:p>
        </w:tc>
        <w:tc>
          <w:tcPr>
            <w:tcW w:w="1710" w:type="dxa"/>
            <w:vAlign w:val="center"/>
          </w:tcPr>
          <w:p w:rsidR="0081689F" w:rsidRPr="00495E77" w:rsidRDefault="0081689F" w:rsidP="0081689F">
            <w:pPr>
              <w:widowControl w:val="0"/>
              <w:jc w:val="both"/>
              <w:rPr>
                <w:sz w:val="24"/>
              </w:rPr>
            </w:pPr>
            <w:r>
              <w:rPr>
                <w:bCs/>
                <w:iCs/>
                <w:sz w:val="26"/>
                <w:szCs w:val="26"/>
              </w:rPr>
              <w:t xml:space="preserve"> </w:t>
            </w:r>
            <w:r w:rsidRPr="00495E77">
              <w:rPr>
                <w:sz w:val="24"/>
              </w:rPr>
              <w:t xml:space="preserve"> Cần làm rõ, hoàn thiện thêm </w:t>
            </w:r>
          </w:p>
          <w:p w:rsidR="00580B1C" w:rsidRDefault="0081689F" w:rsidP="0081689F">
            <w:pPr>
              <w:jc w:val="both"/>
              <w:rPr>
                <w:bCs/>
                <w:iCs/>
                <w:sz w:val="26"/>
                <w:szCs w:val="26"/>
              </w:rPr>
            </w:pPr>
            <w:r w:rsidRPr="00495E77">
              <w:rPr>
                <w:sz w:val="24"/>
              </w:rPr>
              <w:t>Đề nghị làm rõ điều, khoản có vướng mắc, bất cập, không còn phù hợp và chủ trương cụ thể cần tiếp tục thể chế hóa</w:t>
            </w:r>
          </w:p>
        </w:tc>
      </w:tr>
      <w:tr w:rsidR="00896B5F" w:rsidRPr="007E433C" w:rsidTr="00793FD5">
        <w:tc>
          <w:tcPr>
            <w:tcW w:w="15237" w:type="dxa"/>
            <w:gridSpan w:val="8"/>
            <w:shd w:val="clear" w:color="auto" w:fill="F7CAAC" w:themeFill="accent2" w:themeFillTint="66"/>
            <w:vAlign w:val="center"/>
          </w:tcPr>
          <w:p w:rsidR="00896B5F" w:rsidRPr="0013765E" w:rsidRDefault="00896B5F" w:rsidP="00793FD5">
            <w:pPr>
              <w:spacing w:before="120" w:after="120"/>
              <w:jc w:val="center"/>
              <w:rPr>
                <w:bCs/>
                <w:iCs/>
                <w:sz w:val="26"/>
                <w:szCs w:val="26"/>
              </w:rPr>
            </w:pPr>
            <w:r>
              <w:rPr>
                <w:b/>
                <w:sz w:val="26"/>
                <w:szCs w:val="26"/>
              </w:rPr>
              <w:t>Tổng số VB đề xuất xử lý: 13 văn bản</w:t>
            </w:r>
          </w:p>
        </w:tc>
      </w:tr>
    </w:tbl>
    <w:p w:rsidR="00A34F3D" w:rsidRPr="00885AC8" w:rsidRDefault="00A34F3D" w:rsidP="00865F69">
      <w:pPr>
        <w:jc w:val="center"/>
        <w:rPr>
          <w:b/>
          <w:i/>
          <w:iCs/>
          <w:sz w:val="26"/>
          <w:szCs w:val="26"/>
        </w:rPr>
      </w:pPr>
    </w:p>
    <w:p w:rsidR="00694D35" w:rsidRDefault="00694D35" w:rsidP="00694D35">
      <w:pPr>
        <w:shd w:val="clear" w:color="auto" w:fill="FFFFFF"/>
        <w:spacing w:before="120" w:after="120" w:line="360" w:lineRule="exact"/>
        <w:jc w:val="both"/>
        <w:rPr>
          <w:b/>
          <w:bCs/>
          <w:szCs w:val="28"/>
        </w:rPr>
      </w:pPr>
      <w:r w:rsidRPr="007E433C">
        <w:rPr>
          <w:b/>
          <w:bCs/>
          <w:szCs w:val="28"/>
        </w:rPr>
        <w:t>CÁC THÔNG TIN ĐIỀN TRONG PHỤ LỤC:</w:t>
      </w:r>
    </w:p>
    <w:p w:rsidR="00530BAF" w:rsidRDefault="00530BAF" w:rsidP="00530BAF">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w:t>
      </w:r>
      <w:r>
        <w:rPr>
          <w:szCs w:val="28"/>
          <w:lang w:val="vi-VN"/>
        </w:rPr>
        <w:t>.</w:t>
      </w:r>
      <w:r>
        <w:rPr>
          <w:szCs w:val="28"/>
        </w:rPr>
        <w:t xml:space="preserve"> (Ví dụ: Bộ Tư pháp, Bộ Tài chính, Tòa án nhân dân tối cao).</w:t>
      </w:r>
    </w:p>
    <w:p w:rsidR="00530BAF" w:rsidRDefault="00530BAF" w:rsidP="00530BAF">
      <w:pPr>
        <w:shd w:val="clear" w:color="auto" w:fill="FFFFFF"/>
        <w:spacing w:before="120" w:after="120" w:line="360" w:lineRule="exact"/>
        <w:jc w:val="both"/>
        <w:rPr>
          <w:szCs w:val="28"/>
        </w:rPr>
      </w:pPr>
      <w:r>
        <w:rPr>
          <w:b/>
          <w:bCs/>
          <w:i/>
          <w:iCs/>
          <w:szCs w:val="28"/>
        </w:rPr>
        <w:t>- Cột (2):</w:t>
      </w:r>
      <w:r>
        <w:rPr>
          <w:szCs w:val="28"/>
        </w:rPr>
        <w:t xml:space="preserve"> </w:t>
      </w:r>
    </w:p>
    <w:p w:rsidR="00530BAF" w:rsidRDefault="00530BAF" w:rsidP="00530BAF">
      <w:pPr>
        <w:shd w:val="clear" w:color="auto" w:fill="FFFFFF"/>
        <w:spacing w:before="120" w:after="120" w:line="360" w:lineRule="exact"/>
        <w:ind w:firstLine="567"/>
        <w:jc w:val="both"/>
        <w:rPr>
          <w:szCs w:val="28"/>
          <w:lang w:val="vi-VN"/>
        </w:rPr>
      </w:pPr>
      <w:r>
        <w:rPr>
          <w:szCs w:val="28"/>
        </w:rPr>
        <w:t>+ Điền tên văn bản được rà soát (</w:t>
      </w:r>
      <w:r>
        <w:rPr>
          <w:szCs w:val="28"/>
          <w:lang w:val="vi-VN"/>
        </w:rPr>
        <w:t xml:space="preserve">Ghi rõ </w:t>
      </w:r>
      <w:r>
        <w:rPr>
          <w:szCs w:val="28"/>
        </w:rPr>
        <w:t>tên loại; số, ký hiệu; ngày, tháng, năm ban hành; tên cơ quan ban hành; trích yếu văn bản)</w:t>
      </w:r>
      <w:r>
        <w:rPr>
          <w:szCs w:val="28"/>
          <w:lang w:val="vi-VN"/>
        </w:rPr>
        <w:t xml:space="preserve">. </w:t>
      </w:r>
      <w:r w:rsidRPr="00902930">
        <w:rPr>
          <w:szCs w:val="28"/>
          <w:lang w:val="vi-VN"/>
        </w:rPr>
        <w:t>Trường hợp văn bản được rà soát đã được sửa đổi, bổ sung, bãi bỏ một phần thì ngay sau trích yếu văn bản ghi: “(đã được sửa đổi, bổ sung)”.</w:t>
      </w:r>
    </w:p>
    <w:p w:rsidR="00530BAF" w:rsidRPr="00902930" w:rsidRDefault="00530BAF" w:rsidP="00530BAF">
      <w:pPr>
        <w:shd w:val="clear" w:color="auto" w:fill="FFFFFF"/>
        <w:spacing w:before="120" w:after="120" w:line="360" w:lineRule="exact"/>
        <w:ind w:firstLine="567"/>
        <w:jc w:val="both"/>
        <w:rPr>
          <w:szCs w:val="28"/>
          <w:lang w:val="vi-VN"/>
        </w:rPr>
      </w:pPr>
      <w:r w:rsidRPr="00902930">
        <w:rPr>
          <w:szCs w:val="28"/>
          <w:lang w:val="vi-VN"/>
        </w:rPr>
        <w:t>Ví dụ: Luật Ban hành văn bản quy phạm pháp luật số 64/2025/QH15 (đã được sửa đổi, bổ sung); Nghị định số 79/2025/NĐ-CP ngày 01/4/2025 của Chính phủ về kiểm tra, rà soát, hệ thống hóa và xử lý văn bản quy phạm pháp luật (đã được sửa đổi, bổ sung).</w:t>
      </w:r>
    </w:p>
    <w:p w:rsidR="00530BAF" w:rsidRPr="00902930" w:rsidRDefault="00530BAF" w:rsidP="00530BAF">
      <w:pPr>
        <w:shd w:val="clear" w:color="auto" w:fill="FFFFFF"/>
        <w:spacing w:before="120" w:after="120" w:line="360" w:lineRule="exact"/>
        <w:ind w:firstLine="567"/>
        <w:jc w:val="both"/>
        <w:rPr>
          <w:szCs w:val="28"/>
          <w:lang w:val="vi-VN"/>
        </w:rPr>
      </w:pPr>
      <w:r w:rsidRPr="00902930">
        <w:rPr>
          <w:szCs w:val="28"/>
          <w:lang w:val="vi-VN"/>
        </w:rPr>
        <w:t xml:space="preserve">+ Các VBQPPL trong cùng 01 lĩnh vực được sắp xếp theo tiêu chí: (i) </w:t>
      </w:r>
      <w:r w:rsidRPr="00902930">
        <w:rPr>
          <w:bCs/>
          <w:iCs/>
          <w:szCs w:val="28"/>
          <w:lang w:val="vi-VN"/>
        </w:rPr>
        <w:t xml:space="preserve">Văn bản có hiệu lực pháp lý cao hơn đến văn bản có hiệu lực pháp lý thấp hơn; (ii) </w:t>
      </w:r>
      <w:r w:rsidRPr="00902930">
        <w:rPr>
          <w:szCs w:val="28"/>
          <w:lang w:val="vi-VN"/>
        </w:rPr>
        <w:t>Thời gian ban hành văn bản (cùng hình thức</w:t>
      </w:r>
      <w:r>
        <w:rPr>
          <w:szCs w:val="28"/>
          <w:lang w:val="vi-VN"/>
        </w:rPr>
        <w:t xml:space="preserve"> văn bản</w:t>
      </w:r>
      <w:r w:rsidRPr="00902930">
        <w:rPr>
          <w:szCs w:val="28"/>
          <w:lang w:val="vi-VN"/>
        </w:rPr>
        <w:t>) từ văn bản được ban hành trước đến văn bản được ban hành sau.</w:t>
      </w:r>
    </w:p>
    <w:p w:rsidR="00530BAF" w:rsidRPr="00902930" w:rsidRDefault="00530BAF" w:rsidP="00530BAF">
      <w:pPr>
        <w:shd w:val="clear" w:color="auto" w:fill="FFFFFF"/>
        <w:spacing w:before="120" w:after="120" w:line="360" w:lineRule="exact"/>
        <w:jc w:val="both"/>
        <w:rPr>
          <w:szCs w:val="28"/>
          <w:lang w:val="vi-VN"/>
        </w:rPr>
      </w:pPr>
      <w:r w:rsidRPr="00902930">
        <w:rPr>
          <w:b/>
          <w:bCs/>
          <w:i/>
          <w:iCs/>
          <w:szCs w:val="28"/>
          <w:lang w:val="vi-VN"/>
        </w:rPr>
        <w:t>- Cột (3):</w:t>
      </w:r>
      <w:r w:rsidRPr="00902930">
        <w:rPr>
          <w:szCs w:val="28"/>
          <w:lang w:val="vi-VN"/>
        </w:rPr>
        <w:t xml:space="preserve"> Điền căn cứ rà soát cho từng nội dung, quy định của văn bản cần phải xử lý. Căn cứ rà soát theo Mục VI.3 hướng dẫn, trong đó cần ghi rõ thông tin về tên văn bản, tài liệu là căn cứ rà soát (nếu có).</w:t>
      </w:r>
    </w:p>
    <w:p w:rsidR="00530BAF" w:rsidRPr="00902930" w:rsidRDefault="00530BAF" w:rsidP="00530BAF">
      <w:pPr>
        <w:shd w:val="clear" w:color="auto" w:fill="FFFFFF"/>
        <w:spacing w:before="120" w:after="120" w:line="360" w:lineRule="exact"/>
        <w:jc w:val="both"/>
        <w:rPr>
          <w:b/>
          <w:bCs/>
          <w:i/>
          <w:iCs/>
          <w:szCs w:val="28"/>
          <w:lang w:val="vi-VN"/>
        </w:rPr>
      </w:pPr>
      <w:r w:rsidRPr="00902930">
        <w:rPr>
          <w:b/>
          <w:bCs/>
          <w:i/>
          <w:iCs/>
          <w:szCs w:val="28"/>
          <w:lang w:val="vi-VN"/>
        </w:rPr>
        <w:t xml:space="preserve">- Cột (4): </w:t>
      </w:r>
      <w:r w:rsidRPr="00902930">
        <w:rPr>
          <w:szCs w:val="28"/>
          <w:lang w:val="vi-VN"/>
        </w:rPr>
        <w:t>Điền nội dung phân tích các nội dung, quy định của văn bản cần phải xử lý sau khi đối chiếu với các căn cứ rà soát theo các tiêu chí rà soát (được nêu Mục VI.4 Tài liệu hướng dẫn)</w:t>
      </w:r>
      <w:r>
        <w:rPr>
          <w:szCs w:val="28"/>
          <w:lang w:val="vi-VN"/>
        </w:rPr>
        <w:t xml:space="preserve">. </w:t>
      </w:r>
      <w:r w:rsidRPr="00902930">
        <w:rPr>
          <w:szCs w:val="28"/>
          <w:lang w:val="vi-VN"/>
        </w:rPr>
        <w:t>Mỗi nội dung, quy định của văn bản được rà soát được điền tại 01 dòng khác nhau.</w:t>
      </w:r>
    </w:p>
    <w:p w:rsidR="00530BAF" w:rsidRPr="00902930" w:rsidRDefault="00530BAF" w:rsidP="00530BAF">
      <w:pPr>
        <w:shd w:val="clear" w:color="auto" w:fill="FFFFFF"/>
        <w:spacing w:before="120" w:after="120" w:line="360" w:lineRule="exact"/>
        <w:jc w:val="both"/>
        <w:rPr>
          <w:b/>
          <w:szCs w:val="28"/>
          <w:lang w:val="vi-VN"/>
        </w:rPr>
      </w:pPr>
      <w:r w:rsidRPr="00902930">
        <w:rPr>
          <w:b/>
          <w:bCs/>
          <w:i/>
          <w:iCs/>
          <w:szCs w:val="28"/>
          <w:lang w:val="vi-VN"/>
        </w:rPr>
        <w:t xml:space="preserve">- Cột (5): </w:t>
      </w:r>
      <w:r w:rsidRPr="00902930">
        <w:rPr>
          <w:szCs w:val="28"/>
          <w:lang w:val="vi-VN"/>
        </w:rPr>
        <w:t>Điền một trong các hình thức xử lý văn bản</w:t>
      </w:r>
      <w:r w:rsidRPr="00902930">
        <w:rPr>
          <w:b/>
          <w:szCs w:val="28"/>
          <w:lang w:val="vi-VN"/>
        </w:rPr>
        <w:t xml:space="preserve"> </w:t>
      </w:r>
      <w:r w:rsidRPr="00902930">
        <w:rPr>
          <w:szCs w:val="28"/>
          <w:lang w:val="vi-VN"/>
        </w:rPr>
        <w:t xml:space="preserve">được rà soát gồm: </w:t>
      </w:r>
      <w:r w:rsidRPr="00902930">
        <w:rPr>
          <w:b/>
          <w:szCs w:val="28"/>
          <w:lang w:val="vi-VN"/>
        </w:rPr>
        <w:t>bãi bỏ một phần; thay thế; sửa đổi, bổ sung.</w:t>
      </w:r>
    </w:p>
    <w:p w:rsidR="00530BAF" w:rsidRPr="00902930" w:rsidRDefault="00530BAF" w:rsidP="00530BAF">
      <w:pPr>
        <w:shd w:val="clear" w:color="auto" w:fill="FFFFFF"/>
        <w:spacing w:before="120" w:after="120" w:line="360" w:lineRule="exact"/>
        <w:jc w:val="both"/>
        <w:rPr>
          <w:szCs w:val="28"/>
          <w:lang w:val="vi-VN"/>
        </w:rPr>
      </w:pPr>
      <w:r w:rsidRPr="00902930">
        <w:rPr>
          <w:b/>
          <w:bCs/>
          <w:i/>
          <w:iCs/>
          <w:szCs w:val="28"/>
          <w:lang w:val="vi-VN"/>
        </w:rPr>
        <w:t xml:space="preserve">- Cột (6): </w:t>
      </w:r>
      <w:r w:rsidRPr="00902930">
        <w:rPr>
          <w:szCs w:val="28"/>
          <w:lang w:val="vi-VN"/>
        </w:rPr>
        <w:t>Điền lộ trình xử lý.</w:t>
      </w:r>
    </w:p>
    <w:p w:rsidR="00530BAF" w:rsidRDefault="00530BAF" w:rsidP="00530BAF">
      <w:pPr>
        <w:shd w:val="clear" w:color="auto" w:fill="FFFFFF"/>
        <w:spacing w:before="120" w:after="120" w:line="360" w:lineRule="exact"/>
        <w:jc w:val="both"/>
        <w:rPr>
          <w:spacing w:val="-2"/>
          <w:szCs w:val="28"/>
          <w:lang w:val="nl-NL"/>
        </w:rPr>
      </w:pPr>
      <w:r w:rsidRPr="00902930">
        <w:rPr>
          <w:b/>
          <w:bCs/>
          <w:i/>
          <w:iCs/>
          <w:spacing w:val="-2"/>
          <w:szCs w:val="28"/>
          <w:lang w:val="vi-VN"/>
        </w:rPr>
        <w:lastRenderedPageBreak/>
        <w:t xml:space="preserve">- Cột (7): </w:t>
      </w:r>
      <w:r w:rsidRPr="00902930">
        <w:rPr>
          <w:spacing w:val="-2"/>
          <w:szCs w:val="28"/>
          <w:lang w:val="vi-VN"/>
        </w:rPr>
        <w:t>Điền tiêu chí rà soát tương ứng với từng nội dung, quy định của văn bản được rà soát cần phải xử lý</w:t>
      </w:r>
      <w:r>
        <w:rPr>
          <w:spacing w:val="-2"/>
          <w:szCs w:val="28"/>
          <w:lang w:val="vi-VN"/>
        </w:rPr>
        <w:t>.</w:t>
      </w:r>
      <w:r w:rsidRPr="00902930">
        <w:rPr>
          <w:spacing w:val="-2"/>
          <w:szCs w:val="28"/>
          <w:lang w:val="vi-VN"/>
        </w:rPr>
        <w:t xml:space="preserve"> (Ví dụ: </w:t>
      </w:r>
      <w:r>
        <w:rPr>
          <w:spacing w:val="-2"/>
          <w:szCs w:val="28"/>
          <w:lang w:val="nl-NL"/>
        </w:rPr>
        <w:t>Tiêu chí 2).</w:t>
      </w:r>
    </w:p>
    <w:p w:rsidR="00530BAF" w:rsidRDefault="00530BAF" w:rsidP="00530BAF">
      <w:pPr>
        <w:spacing w:before="120" w:after="120" w:line="340" w:lineRule="exact"/>
        <w:ind w:firstLine="567"/>
        <w:jc w:val="both"/>
        <w:rPr>
          <w:lang w:val="nl-NL"/>
        </w:rPr>
      </w:pPr>
      <w:r>
        <w:rPr>
          <w:lang w:val="nl-NL"/>
        </w:rPr>
        <w:t>Trường hợp kết quả rà soát một nội dung, quy định của VBQPPL đồng thời liên quan đến nhiều tiêu chí khác nhau thì ghi tất cả các tiêu chí (Ví dụ: Tiêu chí 2; Tiêu chí 4).</w:t>
      </w:r>
    </w:p>
    <w:p w:rsidR="00530BAF" w:rsidRDefault="00530BAF" w:rsidP="00530BAF">
      <w:pPr>
        <w:spacing w:before="120" w:after="120" w:line="360" w:lineRule="exact"/>
        <w:jc w:val="both"/>
        <w:rPr>
          <w:shd w:val="clear" w:color="auto" w:fill="FFFFFF"/>
          <w:lang w:val="nl-NL"/>
        </w:rPr>
      </w:pPr>
      <w:r w:rsidRPr="00902930">
        <w:rPr>
          <w:b/>
          <w:bCs/>
          <w:i/>
          <w:iCs/>
          <w:lang w:val="nl-NL"/>
        </w:rPr>
        <w:t>- Cột (8)</w:t>
      </w:r>
      <w:r w:rsidRPr="00902930">
        <w:rPr>
          <w:lang w:val="nl-NL"/>
        </w:rPr>
        <w:t xml:space="preserve">: Điền hình thức xử lý đối với </w:t>
      </w:r>
      <w:r w:rsidRPr="00902930">
        <w:rPr>
          <w:u w:val="single"/>
          <w:lang w:val="nl-NL"/>
        </w:rPr>
        <w:t>nội dung, quy định</w:t>
      </w:r>
      <w:r w:rsidRPr="00902930">
        <w:rPr>
          <w:lang w:val="nl-NL"/>
        </w:rPr>
        <w:t xml:space="preserve"> của văn bản nếu cần </w:t>
      </w:r>
      <w:r w:rsidRPr="00902930">
        <w:rPr>
          <w:b/>
          <w:bCs/>
          <w:lang w:val="nl-NL"/>
        </w:rPr>
        <w:t xml:space="preserve">tạm ngưng hiệu lực một phần; </w:t>
      </w:r>
      <w:r>
        <w:rPr>
          <w:b/>
          <w:bCs/>
          <w:shd w:val="clear" w:color="auto" w:fill="FFFFFF"/>
          <w:lang w:val="nl-NL"/>
        </w:rPr>
        <w:t xml:space="preserve">giải thích </w:t>
      </w:r>
      <w:r>
        <w:rPr>
          <w:shd w:val="clear" w:color="auto" w:fill="FFFFFF"/>
          <w:lang w:val="nl-NL"/>
        </w:rPr>
        <w:t xml:space="preserve">(đối với luật, nghị quyết của Quốc hội, pháp lệnh, nghị quyết của Ủy ban Thường vụ Quốc hội); </w:t>
      </w:r>
      <w:r>
        <w:rPr>
          <w:b/>
          <w:bCs/>
          <w:shd w:val="clear" w:color="auto" w:fill="FFFFFF"/>
          <w:lang w:val="nl-NL"/>
        </w:rPr>
        <w:t xml:space="preserve">hướng dẫn áp dụng VBQPPL; cơ chế xử lý đặc biệt theo Nghị quyết số 206/2025/QH15 </w:t>
      </w:r>
      <w:r>
        <w:rPr>
          <w:shd w:val="clear" w:color="auto" w:fill="FFFFFF"/>
          <w:lang w:val="nl-NL"/>
        </w:rPr>
        <w:t>(cụ thể hình thức văn bản)</w:t>
      </w:r>
      <w:r>
        <w:rPr>
          <w:b/>
          <w:bCs/>
          <w:shd w:val="clear" w:color="auto" w:fill="FFFFFF"/>
          <w:lang w:val="nl-NL"/>
        </w:rPr>
        <w:t xml:space="preserve"> (nếu có)</w:t>
      </w:r>
      <w:r>
        <w:rPr>
          <w:shd w:val="clear" w:color="auto" w:fill="FFFFFF"/>
          <w:lang w:val="nl-NL"/>
        </w:rPr>
        <w:t>.</w:t>
      </w:r>
    </w:p>
    <w:p w:rsidR="00530BAF" w:rsidRDefault="00530BAF" w:rsidP="00530BAF">
      <w:pPr>
        <w:spacing w:before="120" w:after="120" w:line="360" w:lineRule="exact"/>
        <w:ind w:firstLine="567"/>
        <w:jc w:val="both"/>
        <w:rPr>
          <w:iCs/>
          <w:spacing w:val="-2"/>
          <w:szCs w:val="28"/>
          <w:shd w:val="clear" w:color="auto" w:fill="FFFFFF"/>
          <w:lang w:val="nl-NL"/>
        </w:rPr>
      </w:pPr>
      <w:r>
        <w:rPr>
          <w:shd w:val="clear" w:color="auto" w:fill="FFFFFF"/>
          <w:lang w:val="nl-NL"/>
        </w:rPr>
        <w:t xml:space="preserve">Ví dụ: Nếu “nội dung 1” của văn bản A cần tạm ngưng hiệu lực thì ghi “Tạm ngưng hiệu lực một phần”. </w:t>
      </w:r>
    </w:p>
    <w:p w:rsidR="00530BAF" w:rsidRPr="00902930" w:rsidRDefault="00530BAF" w:rsidP="00530BAF">
      <w:pPr>
        <w:shd w:val="clear" w:color="auto" w:fill="FFFFFF"/>
        <w:spacing w:before="120" w:after="120" w:line="360" w:lineRule="exact"/>
        <w:jc w:val="both"/>
        <w:rPr>
          <w:szCs w:val="28"/>
          <w:lang w:val="nl-NL"/>
        </w:rPr>
      </w:pPr>
      <w:r w:rsidRPr="00902930">
        <w:rPr>
          <w:szCs w:val="28"/>
          <w:lang w:val="nl-NL"/>
        </w:rPr>
        <w:t xml:space="preserve">- </w:t>
      </w:r>
      <w:r w:rsidRPr="00902930">
        <w:rPr>
          <w:b/>
          <w:szCs w:val="28"/>
          <w:lang w:val="nl-NL"/>
        </w:rPr>
        <w:t>Lưu ý:</w:t>
      </w:r>
      <w:r w:rsidRPr="00902930">
        <w:rPr>
          <w:szCs w:val="28"/>
          <w:lang w:val="nl-NL"/>
        </w:rPr>
        <w:t xml:space="preserve"> </w:t>
      </w:r>
    </w:p>
    <w:p w:rsidR="00530BAF" w:rsidRPr="00902930" w:rsidRDefault="00530BAF" w:rsidP="00530BAF">
      <w:pPr>
        <w:spacing w:before="120" w:after="120" w:line="360" w:lineRule="exact"/>
        <w:ind w:firstLine="567"/>
        <w:jc w:val="both"/>
        <w:rPr>
          <w:szCs w:val="28"/>
          <w:lang w:val="nl-NL"/>
        </w:rPr>
      </w:pPr>
      <w:r w:rsidRPr="00902930">
        <w:rPr>
          <w:szCs w:val="28"/>
          <w:lang w:val="nl-NL"/>
        </w:rPr>
        <w:t>+ 01 VBQPPL (gốc) chỉ xuất hiện 01 lần trong Danh mục (thuộc lĩnh vực của đơn vị có trách nhiệm chủ trì rà soát/tổng hợp kết quả rà soát).</w:t>
      </w:r>
    </w:p>
    <w:p w:rsidR="00530BAF" w:rsidRPr="00902930" w:rsidRDefault="00530BAF" w:rsidP="00530BAF">
      <w:pPr>
        <w:spacing w:before="120" w:after="120" w:line="360" w:lineRule="exact"/>
        <w:ind w:firstLine="567"/>
        <w:jc w:val="both"/>
        <w:rPr>
          <w:bCs/>
          <w:szCs w:val="28"/>
          <w:lang w:val="nl-NL"/>
        </w:rPr>
      </w:pPr>
      <w:r w:rsidRPr="00902930">
        <w:rPr>
          <w:szCs w:val="28"/>
          <w:lang w:val="nl-NL"/>
        </w:rPr>
        <w:t xml:space="preserve">+ Tổng số văn bản đề xuất xử lý: Tính theo số văn bản được rà soát tại cột (2). </w:t>
      </w:r>
      <w:r w:rsidRPr="00902930">
        <w:rPr>
          <w:bCs/>
          <w:szCs w:val="28"/>
          <w:lang w:val="nl-NL"/>
        </w:rPr>
        <w:t>Không tính số liệu văn bản sửa đổi, bổ sung.</w:t>
      </w:r>
    </w:p>
    <w:p w:rsidR="00530BAF" w:rsidRPr="00902930" w:rsidRDefault="00530BAF" w:rsidP="00530BAF">
      <w:pPr>
        <w:spacing w:before="120" w:after="120" w:line="360" w:lineRule="exact"/>
        <w:ind w:firstLine="567"/>
        <w:jc w:val="both"/>
        <w:rPr>
          <w:bCs/>
          <w:szCs w:val="28"/>
          <w:lang w:val="nl-NL"/>
        </w:rPr>
      </w:pPr>
      <w:r w:rsidRPr="00902930">
        <w:rPr>
          <w:bCs/>
          <w:szCs w:val="28"/>
          <w:lang w:val="nl-NL"/>
        </w:rPr>
        <w:t xml:space="preserve">+ </w:t>
      </w:r>
      <w:r w:rsidRPr="00902930">
        <w:rPr>
          <w:b/>
          <w:szCs w:val="28"/>
          <w:lang w:val="nl-NL"/>
        </w:rPr>
        <w:t>Không thực hiện</w:t>
      </w:r>
      <w:r w:rsidRPr="00902930">
        <w:rPr>
          <w:bCs/>
          <w:szCs w:val="28"/>
          <w:lang w:val="nl-NL"/>
        </w:rPr>
        <w:t xml:space="preserve"> rà soát đối với VBQPPL chỉ ban hành để bãi bỏ VBQPPL khác.</w:t>
      </w:r>
    </w:p>
    <w:p w:rsidR="00530BAF" w:rsidRPr="00902930" w:rsidRDefault="00530BAF" w:rsidP="00530BAF">
      <w:pPr>
        <w:spacing w:before="120" w:after="120" w:line="360" w:lineRule="exact"/>
        <w:ind w:firstLine="567"/>
        <w:jc w:val="both"/>
        <w:rPr>
          <w:bCs/>
          <w:sz w:val="26"/>
          <w:szCs w:val="26"/>
          <w:lang w:val="nl-NL"/>
        </w:rPr>
      </w:pPr>
      <w:r w:rsidRPr="00902930">
        <w:rPr>
          <w:bCs/>
          <w:szCs w:val="28"/>
          <w:lang w:val="nl-NL"/>
        </w:rPr>
        <w:t>+ Tên các lĩnh vực: Theo tên của các đơn vị thực hiện rà soát. Trường hợp các VBQPPL do Văn phòng thực hiện thì tên lĩnh vực ghi “Lĩnh vực khác”.</w:t>
      </w:r>
    </w:p>
    <w:p w:rsidR="00A260A8" w:rsidRDefault="00A260A8" w:rsidP="00B31B86">
      <w:pPr>
        <w:spacing w:before="120" w:after="120" w:line="360" w:lineRule="exact"/>
        <w:ind w:firstLine="567"/>
        <w:jc w:val="both"/>
        <w:rPr>
          <w:bCs/>
          <w:sz w:val="26"/>
          <w:szCs w:val="26"/>
        </w:rPr>
      </w:pPr>
    </w:p>
    <w:sectPr w:rsidR="00A260A8" w:rsidSect="00402E64">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0A46" w:rsidRDefault="00590A46">
      <w:r>
        <w:separator/>
      </w:r>
    </w:p>
  </w:endnote>
  <w:endnote w:type="continuationSeparator" w:id="0">
    <w:p w:rsidR="00590A46" w:rsidRDefault="00590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0A46" w:rsidRDefault="00590A46">
      <w:r>
        <w:separator/>
      </w:r>
    </w:p>
  </w:footnote>
  <w:footnote w:type="continuationSeparator" w:id="0">
    <w:p w:rsidR="00590A46" w:rsidRDefault="00590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902930">
      <w:rPr>
        <w:noProof/>
      </w:rPr>
      <w:t>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252238"/>
    <w:multiLevelType w:val="hybridMultilevel"/>
    <w:tmpl w:val="05388AEE"/>
    <w:lvl w:ilvl="0" w:tplc="0C0CA3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BD1336"/>
    <w:multiLevelType w:val="hybridMultilevel"/>
    <w:tmpl w:val="FB64D74C"/>
    <w:lvl w:ilvl="0" w:tplc="7E90D6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9"/>
  </w:num>
  <w:num w:numId="9">
    <w:abstractNumId w:val="9"/>
  </w:num>
  <w:num w:numId="10">
    <w:abstractNumId w:val="40"/>
  </w:num>
  <w:num w:numId="11">
    <w:abstractNumId w:val="30"/>
  </w:num>
  <w:num w:numId="12">
    <w:abstractNumId w:val="7"/>
  </w:num>
  <w:num w:numId="13">
    <w:abstractNumId w:val="15"/>
  </w:num>
  <w:num w:numId="14">
    <w:abstractNumId w:val="39"/>
  </w:num>
  <w:num w:numId="15">
    <w:abstractNumId w:val="36"/>
  </w:num>
  <w:num w:numId="16">
    <w:abstractNumId w:val="34"/>
  </w:num>
  <w:num w:numId="17">
    <w:abstractNumId w:val="8"/>
  </w:num>
  <w:num w:numId="18">
    <w:abstractNumId w:val="14"/>
  </w:num>
  <w:num w:numId="19">
    <w:abstractNumId w:val="16"/>
  </w:num>
  <w:num w:numId="20">
    <w:abstractNumId w:val="31"/>
  </w:num>
  <w:num w:numId="21">
    <w:abstractNumId w:val="37"/>
  </w:num>
  <w:num w:numId="22">
    <w:abstractNumId w:val="25"/>
  </w:num>
  <w:num w:numId="23">
    <w:abstractNumId w:val="28"/>
  </w:num>
  <w:num w:numId="24">
    <w:abstractNumId w:val="27"/>
  </w:num>
  <w:num w:numId="25">
    <w:abstractNumId w:val="17"/>
  </w:num>
  <w:num w:numId="26">
    <w:abstractNumId w:val="42"/>
  </w:num>
  <w:num w:numId="27">
    <w:abstractNumId w:val="6"/>
  </w:num>
  <w:num w:numId="28">
    <w:abstractNumId w:val="33"/>
  </w:num>
  <w:num w:numId="29">
    <w:abstractNumId w:val="3"/>
  </w:num>
  <w:num w:numId="30">
    <w:abstractNumId w:val="11"/>
  </w:num>
  <w:num w:numId="31">
    <w:abstractNumId w:val="4"/>
  </w:num>
  <w:num w:numId="32">
    <w:abstractNumId w:val="5"/>
  </w:num>
  <w:num w:numId="33">
    <w:abstractNumId w:val="43"/>
  </w:num>
  <w:num w:numId="34">
    <w:abstractNumId w:val="32"/>
  </w:num>
  <w:num w:numId="35">
    <w:abstractNumId w:val="19"/>
  </w:num>
  <w:num w:numId="36">
    <w:abstractNumId w:val="26"/>
  </w:num>
  <w:num w:numId="37">
    <w:abstractNumId w:val="35"/>
  </w:num>
  <w:num w:numId="38">
    <w:abstractNumId w:val="38"/>
  </w:num>
  <w:num w:numId="39">
    <w:abstractNumId w:val="24"/>
  </w:num>
  <w:num w:numId="40">
    <w:abstractNumId w:val="0"/>
  </w:num>
  <w:num w:numId="41">
    <w:abstractNumId w:val="41"/>
  </w:num>
  <w:num w:numId="42">
    <w:abstractNumId w:val="12"/>
  </w:num>
  <w:num w:numId="43">
    <w:abstractNumId w:val="23"/>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80B1C"/>
    <w:rsid w:val="00590A46"/>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689F"/>
    <w:rsid w:val="0081791A"/>
    <w:rsid w:val="00822078"/>
    <w:rsid w:val="008253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EF9"/>
    <w:rsid w:val="00F319C3"/>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278550D4"/>
    <w:rsid w:val="4C09A074"/>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F4C5F0"/>
  <w15:chartTrackingRefBased/>
  <w15:docId w15:val="{0E248C2C-8A62-487B-9C5C-65F3A5DE1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37C8"/>
    <w:rPr>
      <w:sz w:val="28"/>
      <w:szCs w:val="24"/>
      <w:lang w:val="en-US" w:eastAsia="en-US"/>
    </w:rPr>
  </w:style>
  <w:style w:type="character" w:styleId="HTMLCode">
    <w:name w:val="HTML Code"/>
    <w:uiPriority w:val="99"/>
    <w:unhideWhenUsed/>
    <w:rsid w:val="00231756"/>
    <w:rPr>
      <w:rFonts w:ascii="Courier New" w:eastAsia="Times New Roman" w:hAnsi="Courier New" w:cs="Courier New"/>
      <w:sz w:val="20"/>
      <w:szCs w:val="20"/>
    </w:rPr>
  </w:style>
  <w:style w:type="character" w:styleId="Emphasis">
    <w:name w:val="Emphasis"/>
    <w:uiPriority w:val="20"/>
    <w:qFormat/>
    <w:rsid w:val="00231756"/>
    <w:rPr>
      <w:i/>
      <w:iCs/>
    </w:rPr>
  </w:style>
  <w:style w:type="paragraph" w:styleId="HTMLPreformatted">
    <w:name w:val="HTML Preformatted"/>
    <w:basedOn w:val="Normal"/>
    <w:link w:val="HTMLPreformattedChar"/>
    <w:rsid w:val="00E92834"/>
    <w:rPr>
      <w:rFonts w:ascii="Consolas" w:hAnsi="Consolas"/>
      <w:sz w:val="20"/>
      <w:szCs w:val="20"/>
    </w:rPr>
  </w:style>
  <w:style w:type="character" w:customStyle="1" w:styleId="HTMLPreformattedChar">
    <w:name w:val="HTML Preformatted Char"/>
    <w:basedOn w:val="DefaultParagraphFont"/>
    <w:link w:val="HTMLPreformatted"/>
    <w:rsid w:val="00E92834"/>
    <w:rPr>
      <w:rFonts w:ascii="Consolas" w:hAnsi="Consolas"/>
      <w:lang w:val="en-US" w:eastAsia="en-US"/>
    </w:rPr>
  </w:style>
  <w:style w:type="character" w:customStyle="1" w:styleId="UnresolvedMention1">
    <w:name w:val="Unresolved Mention1"/>
    <w:basedOn w:val="DefaultParagraphFont"/>
    <w:uiPriority w:val="99"/>
    <w:semiHidden/>
    <w:unhideWhenUsed/>
    <w:rsid w:val="00F50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255867365">
      <w:bodyDiv w:val="1"/>
      <w:marLeft w:val="0"/>
      <w:marRight w:val="0"/>
      <w:marTop w:val="0"/>
      <w:marBottom w:val="0"/>
      <w:divBdr>
        <w:top w:val="none" w:sz="0" w:space="0" w:color="auto"/>
        <w:left w:val="none" w:sz="0" w:space="0" w:color="auto"/>
        <w:bottom w:val="none" w:sz="0" w:space="0" w:color="auto"/>
        <w:right w:val="none" w:sz="0" w:space="0" w:color="auto"/>
      </w:divBdr>
    </w:div>
    <w:div w:id="1307206077">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A8F2F17-1C20-4596-A935-8F7D060AE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23</Pages>
  <Words>4964</Words>
  <Characters>28301</Characters>
  <Application>Microsoft Office Word</Application>
  <DocSecurity>0</DocSecurity>
  <Lines>235</Lines>
  <Paragraphs>66</Paragraphs>
  <ScaleCrop>false</ScaleCrop>
  <Company>Truong</Company>
  <LinksUpToDate>false</LinksUpToDate>
  <CharactersWithSpaces>33199</CharactersWithSpaces>
  <SharedDoc>false</SharedDoc>
  <HLinks>
    <vt:vector size="6" baseType="variant">
      <vt:variant>
        <vt:i4>4522014</vt:i4>
      </vt:variant>
      <vt:variant>
        <vt:i4>0</vt:i4>
      </vt:variant>
      <vt:variant>
        <vt:i4>0</vt:i4>
      </vt:variant>
      <vt:variant>
        <vt:i4>5</vt:i4>
      </vt:variant>
      <vt:variant>
        <vt:lpwstr>https://vbpl.vn/hanoi/pages/vbpq-timkiem.aspx?type=0&amp;s=1&amp;Keyword=33/2025/Q%C4%90-UBND&amp;SearchIn=Title,Title1&amp;IsRec=1&amp;pv=1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161</cp:revision>
  <dcterms:created xsi:type="dcterms:W3CDTF">2026-04-22T02:47:00Z</dcterms:created>
  <dcterms:modified xsi:type="dcterms:W3CDTF">2026-08-05T03:43:00Z</dcterms:modified>
</cp:coreProperties>
</file>