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04-BN</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Bộ Công an</w:t>
      </w:r>
    </w:p>
    <w:p w:rsidR="006B528A" w:rsidRDefault="00E41AFA" w:rsidP="006B528A">
      <w:pPr>
        <w:jc w:val="center"/>
        <w:rPr>
          <w:bCs/>
          <w:i/>
          <w:iCs/>
          <w:sz w:val="26"/>
          <w:szCs w:val="26"/>
        </w:rPr>
      </w:pPr>
      <w:r>
        <w:rPr>
          <w:bCs/>
          <w:noProof/>
          <w:sz w:val="26"/>
          <w:szCs w:val="26"/>
          <w:lang w:val="en-ZW" w:eastAsia="ja-JP"/>
        </w:rPr>
        <w:t>(Kèm theo Báo cáo số: ......... ngày ......... của Bộ Công an)</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3B22DC" w:rsidP="00A01505">
            <w:pPr>
              <w:jc w:val="center"/>
              <w:rPr>
                <w:b/>
                <w:bCs/>
                <w:iCs/>
                <w:sz w:val="24"/>
              </w:rPr>
            </w:pPr>
            <w:r w:rsidRPr="00025F6B">
              <w:rPr>
                <w:b/>
                <w:bCs/>
                <w:color w:val="000000" w:themeColor="text1"/>
                <w:sz w:val="20"/>
                <w:szCs w:val="20"/>
              </w:rPr>
              <w:t>Ý kiến của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4D570A">
        <w:trPr>
          <w:trHeight w:val="315"/>
        </w:trPr>
        <w:tc>
          <w:tcPr>
            <w:tcW w:w="15237" w:type="dxa"/>
            <w:gridSpan w:val="8"/>
            <w:vAlign w:val="center"/>
          </w:tcPr>
          <w:p w:rsidR="004D570A" w:rsidRDefault="00C41463">
            <w:pPr>
              <w:ind w:left="1080"/>
              <w:jc w:val="center"/>
              <w:rPr>
                <w:b/>
                <w:sz w:val="26"/>
                <w:szCs w:val="26"/>
              </w:rPr>
            </w:pPr>
            <w:r>
              <w:rPr>
                <w:b/>
                <w:sz w:val="26"/>
                <w:szCs w:val="26"/>
              </w:rPr>
              <w:t>I. QUẢN LÝ XUẤT NHẬP CẢNH</w:t>
            </w:r>
          </w:p>
        </w:tc>
      </w:tr>
      <w:tr w:rsidR="004D570A">
        <w:tc>
          <w:tcPr>
            <w:tcW w:w="959" w:type="dxa"/>
            <w:vMerge w:val="restart"/>
            <w:vAlign w:val="center"/>
          </w:tcPr>
          <w:p w:rsidR="004D570A" w:rsidRDefault="00C41463">
            <w:pPr>
              <w:jc w:val="center"/>
              <w:rPr>
                <w:bCs/>
                <w:iCs/>
                <w:sz w:val="26"/>
                <w:szCs w:val="26"/>
              </w:rPr>
            </w:pPr>
            <w:r>
              <w:rPr>
                <w:bCs/>
                <w:iCs/>
                <w:sz w:val="26"/>
                <w:szCs w:val="26"/>
              </w:rPr>
              <w:t>1.</w:t>
            </w:r>
          </w:p>
        </w:tc>
        <w:tc>
          <w:tcPr>
            <w:tcW w:w="1848" w:type="dxa"/>
            <w:vMerge w:val="restart"/>
            <w:vAlign w:val="center"/>
          </w:tcPr>
          <w:p w:rsidR="004D570A" w:rsidRDefault="00C41463">
            <w:pPr>
              <w:jc w:val="both"/>
              <w:rPr>
                <w:bCs/>
                <w:iCs/>
                <w:sz w:val="26"/>
                <w:szCs w:val="26"/>
              </w:rPr>
            </w:pPr>
            <w:r>
              <w:rPr>
                <w:bCs/>
                <w:iCs/>
                <w:sz w:val="26"/>
                <w:szCs w:val="26"/>
              </w:rPr>
              <w:t xml:space="preserve">Nghị định số 76/2020/NĐ-CP ngày 01/07/2020 của Chính phủ Nghị định quy định chi tiết đối tượng, trình tự, </w:t>
            </w:r>
            <w:r>
              <w:rPr>
                <w:bCs/>
                <w:iCs/>
                <w:sz w:val="26"/>
                <w:szCs w:val="26"/>
              </w:rPr>
              <w:lastRenderedPageBreak/>
              <w:t>thủ tục, thẩm quyền cấp, thu hồi, hủy giá trị sử dụng giấy thông hành</w:t>
            </w:r>
          </w:p>
        </w:tc>
        <w:tc>
          <w:tcPr>
            <w:tcW w:w="2121" w:type="dxa"/>
            <w:vAlign w:val="center"/>
          </w:tcPr>
          <w:p w:rsidR="004D570A" w:rsidRDefault="00C41463">
            <w:pPr>
              <w:jc w:val="both"/>
              <w:rPr>
                <w:bCs/>
                <w:iCs/>
                <w:sz w:val="26"/>
                <w:szCs w:val="26"/>
              </w:rPr>
            </w:pPr>
            <w:r>
              <w:rPr>
                <w:bCs/>
                <w:iCs/>
                <w:sz w:val="26"/>
                <w:szCs w:val="26"/>
              </w:rPr>
              <w:lastRenderedPageBreak/>
              <w:t xml:space="preserve">- Nghị quyết số 57-NQ/TW </w:t>
            </w:r>
            <w:r>
              <w:rPr>
                <w:bCs/>
                <w:iCs/>
                <w:sz w:val="26"/>
                <w:szCs w:val="26"/>
              </w:rPr>
              <w:br/>
              <w:t xml:space="preserve">- Rà soát, đề xuất cắt giảm, đơn giản hóa điều kiện hành nghề, đầu tư, kinh doanh, thủ tục hành chính bất </w:t>
            </w:r>
            <w:r>
              <w:rPr>
                <w:bCs/>
                <w:iCs/>
                <w:sz w:val="26"/>
                <w:szCs w:val="26"/>
              </w:rPr>
              <w:lastRenderedPageBreak/>
              <w:t>hợp lý, tạo gánh nặng chi phí tuân thủ để thúc đẩy khởi nghiệp sáng tạo, cải thiện môi trường đầu tư, kinh doanh.</w:t>
            </w:r>
            <w:r>
              <w:rPr>
                <w:bCs/>
                <w:iCs/>
                <w:sz w:val="26"/>
                <w:szCs w:val="26"/>
              </w:rPr>
              <w:br/>
              <w:t>- Nghị quyết số 66.7/2025/NQ-CP ngày 15/11/2025 của Chính phủ quy định cắt giảm, đơn giản hóa TTHC dựa trên dữ liệu</w:t>
            </w:r>
          </w:p>
        </w:tc>
        <w:tc>
          <w:tcPr>
            <w:tcW w:w="4003" w:type="dxa"/>
            <w:vAlign w:val="center"/>
          </w:tcPr>
          <w:p w:rsidR="004D570A" w:rsidRDefault="00C41463">
            <w:pPr>
              <w:jc w:val="both"/>
              <w:rPr>
                <w:bCs/>
                <w:iCs/>
                <w:sz w:val="26"/>
                <w:szCs w:val="26"/>
              </w:rPr>
            </w:pPr>
            <w:r>
              <w:rPr>
                <w:bCs/>
                <w:iCs/>
                <w:sz w:val="26"/>
                <w:szCs w:val="26"/>
              </w:rPr>
              <w:lastRenderedPageBreak/>
              <w:t xml:space="preserve">Điểm a, b khoản 3 Điều 5 cắt giảm thành phần hồ sơ trong các thủ tục hành chính được thực hiện theo mức độ đáp ứng việc khai thác, sử dụng của các cơ sở dữ liệu; không yêu cầu cung cấp thành phần hồ sơ giải quyết thủ tục hành chính mà các thông tin trong thành phần hồ sơ đã có dữ liệu </w:t>
            </w:r>
            <w:r>
              <w:rPr>
                <w:bCs/>
                <w:iCs/>
                <w:sz w:val="26"/>
                <w:szCs w:val="26"/>
              </w:rPr>
              <w:lastRenderedPageBreak/>
              <w:t>trong các cơ sở dữ liệu được cơ quan chủ quản cơ sở dữ liệu công bố</w:t>
            </w:r>
          </w:p>
        </w:tc>
        <w:tc>
          <w:tcPr>
            <w:tcW w:w="1417" w:type="dxa"/>
            <w:vMerge w:val="restart"/>
            <w:vAlign w:val="center"/>
          </w:tcPr>
          <w:p w:rsidR="004D570A" w:rsidRDefault="00C41463">
            <w:pPr>
              <w:jc w:val="both"/>
              <w:rPr>
                <w:bCs/>
                <w:iCs/>
                <w:sz w:val="26"/>
                <w:szCs w:val="26"/>
              </w:rPr>
            </w:pPr>
            <w:r>
              <w:rPr>
                <w:bCs/>
                <w:iCs/>
                <w:sz w:val="26"/>
                <w:szCs w:val="26"/>
              </w:rPr>
              <w:lastRenderedPageBreak/>
              <w:t>Sửa đổi, bổ sung</w:t>
            </w:r>
          </w:p>
        </w:tc>
        <w:tc>
          <w:tcPr>
            <w:tcW w:w="1275" w:type="dxa"/>
            <w:vMerge w:val="restart"/>
            <w:vAlign w:val="center"/>
          </w:tcPr>
          <w:p w:rsidR="004D570A" w:rsidRDefault="00C41463">
            <w:pPr>
              <w:jc w:val="both"/>
              <w:rPr>
                <w:bCs/>
                <w:iCs/>
                <w:sz w:val="26"/>
                <w:szCs w:val="26"/>
              </w:rPr>
            </w:pPr>
            <w:r>
              <w:rPr>
                <w:bCs/>
                <w:iCs/>
                <w:sz w:val="26"/>
                <w:szCs w:val="26"/>
              </w:rPr>
              <w:t>Trước tháng 3/2027</w:t>
            </w:r>
          </w:p>
        </w:tc>
        <w:tc>
          <w:tcPr>
            <w:tcW w:w="1904" w:type="dxa"/>
            <w:vAlign w:val="center"/>
          </w:tcPr>
          <w:p w:rsidR="004D570A" w:rsidRDefault="00C41463">
            <w:pPr>
              <w:jc w:val="both"/>
              <w:rPr>
                <w:bCs/>
                <w:iCs/>
                <w:sz w:val="26"/>
                <w:szCs w:val="26"/>
              </w:rPr>
            </w:pPr>
            <w:r>
              <w:rPr>
                <w:bCs/>
                <w:iCs/>
                <w:sz w:val="26"/>
                <w:szCs w:val="26"/>
              </w:rPr>
              <w:t xml:space="preserve">Tiêu chí 1.2 - Tiêu chí về khoa học, công nghệ; Tiêu chí 4.1 </w:t>
            </w:r>
          </w:p>
        </w:tc>
        <w:tc>
          <w:tcPr>
            <w:tcW w:w="1710" w:type="dxa"/>
            <w:vAlign w:val="center"/>
          </w:tcPr>
          <w:p w:rsidR="00650CC1" w:rsidRPr="0083760E" w:rsidRDefault="00650CC1" w:rsidP="00650CC1">
            <w:pPr>
              <w:widowControl w:val="0"/>
              <w:jc w:val="both"/>
              <w:rPr>
                <w:color w:val="000000" w:themeColor="text1"/>
                <w:sz w:val="24"/>
              </w:rPr>
            </w:pPr>
            <w:r w:rsidRPr="0083760E">
              <w:rPr>
                <w:color w:val="000000" w:themeColor="text1"/>
                <w:sz w:val="24"/>
              </w:rPr>
              <w:t xml:space="preserve">Cần làm rõ, hoàn thiện thêm </w:t>
            </w:r>
          </w:p>
          <w:p w:rsidR="004D570A" w:rsidRDefault="00650CC1" w:rsidP="00650CC1">
            <w:pPr>
              <w:jc w:val="both"/>
              <w:rPr>
                <w:color w:val="000000" w:themeColor="text1"/>
                <w:sz w:val="24"/>
              </w:rPr>
            </w:pPr>
            <w:r w:rsidRPr="0083760E">
              <w:rPr>
                <w:color w:val="000000" w:themeColor="text1"/>
                <w:sz w:val="24"/>
              </w:rPr>
              <w:t xml:space="preserve">Đề nghị làm rõ điều, khoản có vướng mắc, bất cập, không còn phù hợp và chủ </w:t>
            </w:r>
            <w:r w:rsidRPr="0083760E">
              <w:rPr>
                <w:color w:val="000000" w:themeColor="text1"/>
                <w:sz w:val="24"/>
              </w:rPr>
              <w:lastRenderedPageBreak/>
              <w:t>trương cụ thể cần tiếp tục thể chế hóa</w:t>
            </w:r>
          </w:p>
          <w:p w:rsidR="00650CC1" w:rsidRDefault="00650CC1" w:rsidP="00650CC1">
            <w:pPr>
              <w:jc w:val="both"/>
              <w:rPr>
                <w:bCs/>
                <w:iCs/>
                <w:sz w:val="26"/>
                <w:szCs w:val="26"/>
              </w:rPr>
            </w:pPr>
          </w:p>
        </w:tc>
      </w:tr>
      <w:tr w:rsidR="004D570A">
        <w:tc>
          <w:tcPr>
            <w:tcW w:w="959" w:type="dxa"/>
            <w:vMerge/>
            <w:vAlign w:val="center"/>
          </w:tcPr>
          <w:p w:rsidR="004D570A" w:rsidRDefault="004D570A"/>
        </w:tc>
        <w:tc>
          <w:tcPr>
            <w:tcW w:w="1848" w:type="dxa"/>
            <w:vMerge/>
            <w:vAlign w:val="center"/>
          </w:tcPr>
          <w:p w:rsidR="004D570A" w:rsidRDefault="004D570A"/>
        </w:tc>
        <w:tc>
          <w:tcPr>
            <w:tcW w:w="2121" w:type="dxa"/>
            <w:vAlign w:val="center"/>
          </w:tcPr>
          <w:p w:rsidR="004D570A" w:rsidRDefault="00C41463">
            <w:pPr>
              <w:jc w:val="both"/>
              <w:rPr>
                <w:bCs/>
                <w:iCs/>
                <w:sz w:val="26"/>
                <w:szCs w:val="26"/>
              </w:rPr>
            </w:pPr>
            <w:r>
              <w:rPr>
                <w:bCs/>
                <w:iCs/>
                <w:sz w:val="26"/>
                <w:szCs w:val="26"/>
              </w:rPr>
              <w:t xml:space="preserve">- Nghị quyết số 57-NQ/TW </w:t>
            </w:r>
            <w:r>
              <w:rPr>
                <w:bCs/>
                <w:iCs/>
                <w:sz w:val="26"/>
                <w:szCs w:val="26"/>
              </w:rPr>
              <w:br/>
              <w:t>- Rà soát, đề xuất cắt giảm, đơn giản hóa điều kiện hành nghề, đầu tư, kinh doanh, thủ tục hành chính bất hợp lý, tạo gánh nặng chi phí tuân thủ để thúc đẩy khởi nghiệp sáng tạo, cải thiện môi trường đầu tư, kinh doanh.</w:t>
            </w:r>
            <w:r>
              <w:rPr>
                <w:bCs/>
                <w:iCs/>
                <w:sz w:val="26"/>
                <w:szCs w:val="26"/>
              </w:rPr>
              <w:br/>
              <w:t xml:space="preserve">- Nghị quyết số 66.7/2025/NQ-CP </w:t>
            </w:r>
            <w:r>
              <w:rPr>
                <w:bCs/>
                <w:iCs/>
                <w:sz w:val="26"/>
                <w:szCs w:val="26"/>
              </w:rPr>
              <w:lastRenderedPageBreak/>
              <w:t>ngày 15/11/2025 của Chính phủ quy định cắt giảm, đơn giản hóa TTHC dựa trên dữ liệu</w:t>
            </w:r>
          </w:p>
        </w:tc>
        <w:tc>
          <w:tcPr>
            <w:tcW w:w="4003" w:type="dxa"/>
            <w:vAlign w:val="center"/>
          </w:tcPr>
          <w:p w:rsidR="004D570A" w:rsidRDefault="00C41463">
            <w:pPr>
              <w:jc w:val="both"/>
              <w:rPr>
                <w:bCs/>
                <w:iCs/>
                <w:sz w:val="26"/>
                <w:szCs w:val="26"/>
              </w:rPr>
            </w:pPr>
            <w:r>
              <w:rPr>
                <w:bCs/>
                <w:iCs/>
                <w:sz w:val="26"/>
                <w:szCs w:val="26"/>
              </w:rPr>
              <w:lastRenderedPageBreak/>
              <w:t>Sửa đổi, bổ sung nội dung liên quan đến thủ tục cấp giấy thông hành Việt Nam – Lào, Việt Nam – Trung Quốc được quy định trong Nghị định số 76/2020/NĐ-CP theo hướng không yêu cầu cơ quan, tổ chức, doanh nghiệp phải bản sao giấy khai sinh/trích lục ghi vào sổ hộ tịch việc khai sinh/bản sao giấy tờ chứng  minh người đại diện hợp pháp khi các thông tin, dữ liệu tương ứng có trong các cơ sở dữ liệu mà cơ quan tiếp nhận, giải quyết có thể khai thác, sử dụng được</w:t>
            </w:r>
          </w:p>
        </w:tc>
        <w:tc>
          <w:tcPr>
            <w:tcW w:w="1417" w:type="dxa"/>
            <w:vMerge/>
            <w:vAlign w:val="center"/>
          </w:tcPr>
          <w:p w:rsidR="004D570A" w:rsidRDefault="004D570A"/>
        </w:tc>
        <w:tc>
          <w:tcPr>
            <w:tcW w:w="1275" w:type="dxa"/>
            <w:vMerge/>
            <w:vAlign w:val="center"/>
          </w:tcPr>
          <w:p w:rsidR="004D570A" w:rsidRDefault="004D570A"/>
        </w:tc>
        <w:tc>
          <w:tcPr>
            <w:tcW w:w="1904" w:type="dxa"/>
            <w:vAlign w:val="center"/>
          </w:tcPr>
          <w:p w:rsidR="004D570A" w:rsidRDefault="00C41463">
            <w:pPr>
              <w:jc w:val="both"/>
              <w:rPr>
                <w:bCs/>
                <w:iCs/>
                <w:sz w:val="26"/>
                <w:szCs w:val="26"/>
              </w:rPr>
            </w:pPr>
            <w:r>
              <w:rPr>
                <w:bCs/>
                <w:iCs/>
                <w:sz w:val="26"/>
                <w:szCs w:val="26"/>
              </w:rPr>
              <w:t xml:space="preserve">Tiêu chí 1.2 - Tiêu chí về khoa học, công nghệ; Tiêu chí 4.1 </w:t>
            </w:r>
          </w:p>
        </w:tc>
        <w:tc>
          <w:tcPr>
            <w:tcW w:w="1710" w:type="dxa"/>
            <w:vAlign w:val="center"/>
          </w:tcPr>
          <w:p w:rsidR="00650CC1" w:rsidRPr="0083760E" w:rsidRDefault="00650CC1" w:rsidP="00650CC1">
            <w:pPr>
              <w:widowControl w:val="0"/>
              <w:jc w:val="both"/>
              <w:rPr>
                <w:color w:val="000000" w:themeColor="text1"/>
                <w:sz w:val="24"/>
              </w:rPr>
            </w:pPr>
            <w:r w:rsidRPr="0083760E">
              <w:rPr>
                <w:color w:val="000000" w:themeColor="text1"/>
                <w:sz w:val="24"/>
              </w:rPr>
              <w:t xml:space="preserve">Cần làm rõ, hoàn thiện thêm </w:t>
            </w:r>
          </w:p>
          <w:p w:rsidR="004D570A" w:rsidRDefault="00650CC1" w:rsidP="00650CC1">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650CC1" w:rsidTr="009C2192">
        <w:tc>
          <w:tcPr>
            <w:tcW w:w="959" w:type="dxa"/>
            <w:vMerge w:val="restart"/>
            <w:vAlign w:val="center"/>
          </w:tcPr>
          <w:p w:rsidR="00650CC1" w:rsidRDefault="00650CC1" w:rsidP="00650CC1">
            <w:pPr>
              <w:jc w:val="center"/>
              <w:rPr>
                <w:bCs/>
                <w:iCs/>
                <w:sz w:val="26"/>
                <w:szCs w:val="26"/>
              </w:rPr>
            </w:pPr>
            <w:r>
              <w:rPr>
                <w:bCs/>
                <w:iCs/>
                <w:sz w:val="26"/>
                <w:szCs w:val="26"/>
              </w:rPr>
              <w:t>2.</w:t>
            </w:r>
          </w:p>
        </w:tc>
        <w:tc>
          <w:tcPr>
            <w:tcW w:w="1848" w:type="dxa"/>
            <w:vMerge w:val="restart"/>
            <w:vAlign w:val="center"/>
          </w:tcPr>
          <w:p w:rsidR="00650CC1" w:rsidRDefault="00650CC1" w:rsidP="00650CC1">
            <w:pPr>
              <w:jc w:val="both"/>
              <w:rPr>
                <w:bCs/>
                <w:iCs/>
                <w:sz w:val="26"/>
                <w:szCs w:val="26"/>
              </w:rPr>
            </w:pPr>
            <w:r>
              <w:rPr>
                <w:bCs/>
                <w:iCs/>
                <w:sz w:val="26"/>
                <w:szCs w:val="26"/>
              </w:rPr>
              <w:t>Thông tư số 43/2011/TT-BCA ngày 29/06/2011 của Bộ Công an Thông tư hướng dẫn việc cấp giấy thông hành nhập xuất cảnh cho công dân Việt Nam sang các tỉnh, thành phố biên giới của Trung Quốc tiếp giáp Việt Nam</w:t>
            </w:r>
          </w:p>
        </w:tc>
        <w:tc>
          <w:tcPr>
            <w:tcW w:w="2121" w:type="dxa"/>
            <w:vAlign w:val="center"/>
          </w:tcPr>
          <w:p w:rsidR="00650CC1" w:rsidRDefault="00650CC1" w:rsidP="00650CC1">
            <w:pPr>
              <w:jc w:val="both"/>
              <w:rPr>
                <w:bCs/>
                <w:iCs/>
                <w:sz w:val="26"/>
                <w:szCs w:val="26"/>
              </w:rPr>
            </w:pPr>
            <w:r>
              <w:rPr>
                <w:bCs/>
                <w:iCs/>
                <w:sz w:val="26"/>
                <w:szCs w:val="26"/>
              </w:rPr>
              <w:t xml:space="preserve">- Nghị quyết số 57-NQ/TW </w:t>
            </w:r>
            <w:r>
              <w:rPr>
                <w:bCs/>
                <w:iCs/>
                <w:sz w:val="26"/>
                <w:szCs w:val="26"/>
              </w:rPr>
              <w:br/>
              <w:t>- Nghị quyết số 66.7/2025/NQ-CP ngày 15/11/2025 của Chính phủ quy định cắt giảm, đơn giản hóa TTHC dựa trên dữ liệu</w:t>
            </w:r>
          </w:p>
        </w:tc>
        <w:tc>
          <w:tcPr>
            <w:tcW w:w="4003" w:type="dxa"/>
            <w:vAlign w:val="center"/>
          </w:tcPr>
          <w:p w:rsidR="00650CC1" w:rsidRDefault="00650CC1" w:rsidP="00650CC1">
            <w:pPr>
              <w:jc w:val="both"/>
              <w:rPr>
                <w:bCs/>
                <w:iCs/>
                <w:sz w:val="26"/>
                <w:szCs w:val="26"/>
              </w:rPr>
            </w:pPr>
            <w:r>
              <w:rPr>
                <w:bCs/>
                <w:iCs/>
                <w:sz w:val="26"/>
                <w:szCs w:val="26"/>
              </w:rPr>
              <w:t>Sửa đổi, bổ sung nội dung liên quan đến thủ tục cấp giấy thông hành Việt Nam – Trung Quốc theo hướng không yêu cầu công dân phải nộp giấy khai sinh/CCCD khi các thông tin, dữ liệu tương ứng có trong các cơ sở dữ liệu mà cơ quan tiếp nhận, giải quyết có thể khai thác, sử dụng được.</w:t>
            </w:r>
          </w:p>
        </w:tc>
        <w:tc>
          <w:tcPr>
            <w:tcW w:w="1417" w:type="dxa"/>
            <w:vMerge w:val="restart"/>
            <w:vAlign w:val="center"/>
          </w:tcPr>
          <w:p w:rsidR="00650CC1" w:rsidRDefault="00650CC1" w:rsidP="00650CC1">
            <w:pPr>
              <w:jc w:val="both"/>
              <w:rPr>
                <w:bCs/>
                <w:iCs/>
                <w:sz w:val="26"/>
                <w:szCs w:val="26"/>
              </w:rPr>
            </w:pPr>
            <w:r>
              <w:rPr>
                <w:bCs/>
                <w:iCs/>
                <w:sz w:val="26"/>
                <w:szCs w:val="26"/>
              </w:rPr>
              <w:t>Sửa đổi, bổ sung</w:t>
            </w:r>
          </w:p>
        </w:tc>
        <w:tc>
          <w:tcPr>
            <w:tcW w:w="1275" w:type="dxa"/>
            <w:vMerge w:val="restart"/>
            <w:vAlign w:val="center"/>
          </w:tcPr>
          <w:p w:rsidR="00650CC1" w:rsidRDefault="00650CC1" w:rsidP="00650CC1">
            <w:pPr>
              <w:jc w:val="both"/>
              <w:rPr>
                <w:bCs/>
                <w:iCs/>
                <w:sz w:val="26"/>
                <w:szCs w:val="26"/>
              </w:rPr>
            </w:pPr>
            <w:r>
              <w:rPr>
                <w:bCs/>
                <w:iCs/>
                <w:sz w:val="26"/>
                <w:szCs w:val="26"/>
              </w:rPr>
              <w:t>Tháng 3/2027</w:t>
            </w:r>
          </w:p>
        </w:tc>
        <w:tc>
          <w:tcPr>
            <w:tcW w:w="1904" w:type="dxa"/>
            <w:vAlign w:val="center"/>
          </w:tcPr>
          <w:p w:rsidR="00650CC1" w:rsidRDefault="00650CC1" w:rsidP="00650CC1">
            <w:pPr>
              <w:jc w:val="both"/>
              <w:rPr>
                <w:bCs/>
                <w:iCs/>
                <w:sz w:val="26"/>
                <w:szCs w:val="26"/>
              </w:rPr>
            </w:pPr>
            <w:r>
              <w:rPr>
                <w:bCs/>
                <w:iCs/>
                <w:sz w:val="26"/>
                <w:szCs w:val="26"/>
              </w:rPr>
              <w:t xml:space="preserve">Tiêu chí 4.1; Tiêu chí 1.2 - Tiêu chí về khoa học, công nghệ </w:t>
            </w:r>
          </w:p>
        </w:tc>
        <w:tc>
          <w:tcPr>
            <w:tcW w:w="1710" w:type="dxa"/>
          </w:tcPr>
          <w:p w:rsidR="00650CC1" w:rsidRPr="00294BBA" w:rsidRDefault="00650CC1" w:rsidP="00650CC1">
            <w:pPr>
              <w:widowControl w:val="0"/>
              <w:jc w:val="both"/>
              <w:rPr>
                <w:color w:val="000000" w:themeColor="text1"/>
                <w:sz w:val="24"/>
              </w:rPr>
            </w:pPr>
            <w:r w:rsidRPr="00294BBA">
              <w:rPr>
                <w:color w:val="000000" w:themeColor="text1"/>
                <w:sz w:val="24"/>
              </w:rPr>
              <w:t xml:space="preserve">Cần làm rõ, hoàn thiện thêm </w:t>
            </w:r>
          </w:p>
        </w:tc>
      </w:tr>
      <w:tr w:rsidR="00650CC1" w:rsidTr="009C2192">
        <w:tc>
          <w:tcPr>
            <w:tcW w:w="959" w:type="dxa"/>
            <w:vMerge/>
            <w:vAlign w:val="center"/>
          </w:tcPr>
          <w:p w:rsidR="00650CC1" w:rsidRDefault="00650CC1" w:rsidP="00650CC1"/>
        </w:tc>
        <w:tc>
          <w:tcPr>
            <w:tcW w:w="1848" w:type="dxa"/>
            <w:vMerge/>
            <w:vAlign w:val="center"/>
          </w:tcPr>
          <w:p w:rsidR="00650CC1" w:rsidRDefault="00650CC1" w:rsidP="00650CC1"/>
        </w:tc>
        <w:tc>
          <w:tcPr>
            <w:tcW w:w="2121" w:type="dxa"/>
            <w:vAlign w:val="center"/>
          </w:tcPr>
          <w:p w:rsidR="00650CC1" w:rsidRDefault="00650CC1" w:rsidP="00650CC1">
            <w:pPr>
              <w:jc w:val="both"/>
              <w:rPr>
                <w:bCs/>
                <w:iCs/>
                <w:sz w:val="26"/>
                <w:szCs w:val="26"/>
              </w:rPr>
            </w:pPr>
            <w:r>
              <w:rPr>
                <w:bCs/>
                <w:iCs/>
                <w:sz w:val="26"/>
                <w:szCs w:val="26"/>
              </w:rPr>
              <w:t xml:space="preserve">- Nghị quyết số 57-NQ/TW </w:t>
            </w:r>
            <w:r>
              <w:rPr>
                <w:bCs/>
                <w:iCs/>
                <w:sz w:val="26"/>
                <w:szCs w:val="26"/>
              </w:rPr>
              <w:br/>
              <w:t>- Nghị quyết số 66.7/2025/NQ-CP ngày 15/11/2025 của Chính phủ quy định cắt giảm, đơn giản hóa TTHC dựa trên dữ liệu</w:t>
            </w:r>
          </w:p>
        </w:tc>
        <w:tc>
          <w:tcPr>
            <w:tcW w:w="4003" w:type="dxa"/>
            <w:vAlign w:val="center"/>
          </w:tcPr>
          <w:p w:rsidR="00650CC1" w:rsidRDefault="00650CC1" w:rsidP="00650CC1">
            <w:pPr>
              <w:jc w:val="both"/>
              <w:rPr>
                <w:bCs/>
                <w:iCs/>
                <w:sz w:val="26"/>
                <w:szCs w:val="26"/>
              </w:rPr>
            </w:pPr>
            <w:r>
              <w:rPr>
                <w:bCs/>
                <w:iCs/>
                <w:sz w:val="26"/>
                <w:szCs w:val="26"/>
              </w:rPr>
              <w:t>Điều 4 cắt giảm thành phần hồ sơ trong các thủ tục hành chính được thực hiện theo mức độ đáp ứng việc khai thác, sử dụng của các cơ sở dữ liệu; không yêu cầu cung cấp thành phần hồ sơ giải quyết thủ tục hành chính mà các thông tin trong thành phần hồ sơ đã có dữ liệu trong các cơ sở dữ liệu được cơ quan chủ quản cơ sở dữ liệu công bố</w:t>
            </w:r>
          </w:p>
        </w:tc>
        <w:tc>
          <w:tcPr>
            <w:tcW w:w="1417" w:type="dxa"/>
            <w:vMerge/>
            <w:vAlign w:val="center"/>
          </w:tcPr>
          <w:p w:rsidR="00650CC1" w:rsidRDefault="00650CC1" w:rsidP="00650CC1"/>
        </w:tc>
        <w:tc>
          <w:tcPr>
            <w:tcW w:w="1275" w:type="dxa"/>
            <w:vMerge/>
            <w:vAlign w:val="center"/>
          </w:tcPr>
          <w:p w:rsidR="00650CC1" w:rsidRDefault="00650CC1" w:rsidP="00650CC1"/>
        </w:tc>
        <w:tc>
          <w:tcPr>
            <w:tcW w:w="1904" w:type="dxa"/>
            <w:vAlign w:val="center"/>
          </w:tcPr>
          <w:p w:rsidR="00650CC1" w:rsidRDefault="00650CC1" w:rsidP="00650CC1">
            <w:pPr>
              <w:jc w:val="both"/>
              <w:rPr>
                <w:bCs/>
                <w:iCs/>
                <w:sz w:val="26"/>
                <w:szCs w:val="26"/>
              </w:rPr>
            </w:pPr>
            <w:r>
              <w:rPr>
                <w:bCs/>
                <w:iCs/>
                <w:sz w:val="26"/>
                <w:szCs w:val="26"/>
              </w:rPr>
              <w:t xml:space="preserve">Tiêu chí 4.1; Tiêu chí 1.2 - Tiêu chí về khoa học, công nghệ </w:t>
            </w:r>
          </w:p>
        </w:tc>
        <w:tc>
          <w:tcPr>
            <w:tcW w:w="1710" w:type="dxa"/>
          </w:tcPr>
          <w:p w:rsidR="00650CC1" w:rsidRDefault="00650CC1" w:rsidP="00650CC1">
            <w:r w:rsidRPr="00294BBA">
              <w:rPr>
                <w:color w:val="000000" w:themeColor="text1"/>
                <w:sz w:val="24"/>
              </w:rPr>
              <w:t>Đề nghị làm rõ điều, khoản có vướng mắc, bất cập, không còn phù hợp và chủ trương cụ thể cần tiếp tục thể chế hóa</w:t>
            </w:r>
          </w:p>
        </w:tc>
      </w:tr>
      <w:tr w:rsidR="004D570A">
        <w:tc>
          <w:tcPr>
            <w:tcW w:w="959" w:type="dxa"/>
            <w:vMerge w:val="restart"/>
            <w:vAlign w:val="center"/>
          </w:tcPr>
          <w:p w:rsidR="004D570A" w:rsidRDefault="00C41463">
            <w:pPr>
              <w:jc w:val="center"/>
              <w:rPr>
                <w:bCs/>
                <w:iCs/>
                <w:sz w:val="26"/>
                <w:szCs w:val="26"/>
              </w:rPr>
            </w:pPr>
            <w:r>
              <w:rPr>
                <w:bCs/>
                <w:iCs/>
                <w:sz w:val="26"/>
                <w:szCs w:val="26"/>
              </w:rPr>
              <w:t>3.</w:t>
            </w:r>
          </w:p>
        </w:tc>
        <w:tc>
          <w:tcPr>
            <w:tcW w:w="1848" w:type="dxa"/>
            <w:vMerge w:val="restart"/>
            <w:vAlign w:val="center"/>
          </w:tcPr>
          <w:p w:rsidR="004D570A" w:rsidRDefault="00C41463">
            <w:pPr>
              <w:jc w:val="both"/>
              <w:rPr>
                <w:bCs/>
                <w:iCs/>
                <w:sz w:val="26"/>
                <w:szCs w:val="26"/>
              </w:rPr>
            </w:pPr>
            <w:r>
              <w:rPr>
                <w:bCs/>
                <w:iCs/>
                <w:sz w:val="26"/>
                <w:szCs w:val="26"/>
              </w:rPr>
              <w:t xml:space="preserve">Nghị định số 77/2020/NĐ-CP ngày 01/07/2020 của Chính phủ Nghị định quy </w:t>
            </w:r>
            <w:r>
              <w:rPr>
                <w:bCs/>
                <w:iCs/>
                <w:sz w:val="26"/>
                <w:szCs w:val="26"/>
              </w:rPr>
              <w:lastRenderedPageBreak/>
              <w:t>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w:t>
            </w:r>
          </w:p>
        </w:tc>
        <w:tc>
          <w:tcPr>
            <w:tcW w:w="2121" w:type="dxa"/>
            <w:vAlign w:val="center"/>
          </w:tcPr>
          <w:p w:rsidR="004D570A" w:rsidRDefault="00C41463">
            <w:pPr>
              <w:jc w:val="both"/>
              <w:rPr>
                <w:bCs/>
                <w:iCs/>
                <w:sz w:val="26"/>
                <w:szCs w:val="26"/>
              </w:rPr>
            </w:pPr>
            <w:r>
              <w:rPr>
                <w:bCs/>
                <w:iCs/>
                <w:sz w:val="26"/>
                <w:szCs w:val="26"/>
              </w:rPr>
              <w:lastRenderedPageBreak/>
              <w:t xml:space="preserve">- Nghị quyết số 57-NQ/TW </w:t>
            </w:r>
            <w:r>
              <w:rPr>
                <w:bCs/>
                <w:iCs/>
                <w:sz w:val="26"/>
                <w:szCs w:val="26"/>
              </w:rPr>
              <w:br/>
              <w:t xml:space="preserve">- Nghị quyết số 66.7/2025/NQ-CP ngày 15/11/2025 của Chính phủ </w:t>
            </w:r>
            <w:r>
              <w:rPr>
                <w:bCs/>
                <w:iCs/>
                <w:sz w:val="26"/>
                <w:szCs w:val="26"/>
              </w:rPr>
              <w:lastRenderedPageBreak/>
              <w:t>quy định cắt giảm, đơn giản hóa TTHC dựa trên dữ liệu</w:t>
            </w:r>
          </w:p>
        </w:tc>
        <w:tc>
          <w:tcPr>
            <w:tcW w:w="4003" w:type="dxa"/>
            <w:vAlign w:val="center"/>
          </w:tcPr>
          <w:p w:rsidR="004D570A" w:rsidRDefault="00C41463">
            <w:pPr>
              <w:jc w:val="both"/>
              <w:rPr>
                <w:bCs/>
                <w:iCs/>
                <w:sz w:val="26"/>
                <w:szCs w:val="26"/>
              </w:rPr>
            </w:pPr>
            <w:r>
              <w:rPr>
                <w:bCs/>
                <w:iCs/>
                <w:sz w:val="26"/>
                <w:szCs w:val="26"/>
              </w:rPr>
              <w:lastRenderedPageBreak/>
              <w:t xml:space="preserve">Sửa đổi, bổ sung nội dung liên quan đến thủ tục xác nhận, cung cấp thông tin theo hướng không yêu cầu công dân phải nộp giấy khai sinh; giấy tờ chứng minh người đại diện hợp pháp khi các thông tin, dữ liệu tương ứng </w:t>
            </w:r>
            <w:r>
              <w:rPr>
                <w:bCs/>
                <w:iCs/>
                <w:sz w:val="26"/>
                <w:szCs w:val="26"/>
              </w:rPr>
              <w:lastRenderedPageBreak/>
              <w:t>có trong các cơ sở dữ liệu mà cơ quan tiếp nhận, giải quyết có thể khai thác, sử dụng được.</w:t>
            </w:r>
          </w:p>
        </w:tc>
        <w:tc>
          <w:tcPr>
            <w:tcW w:w="1417" w:type="dxa"/>
            <w:vMerge w:val="restart"/>
            <w:vAlign w:val="center"/>
          </w:tcPr>
          <w:p w:rsidR="004D570A" w:rsidRDefault="00C41463">
            <w:pPr>
              <w:jc w:val="both"/>
              <w:rPr>
                <w:bCs/>
                <w:iCs/>
                <w:sz w:val="26"/>
                <w:szCs w:val="26"/>
              </w:rPr>
            </w:pPr>
            <w:r>
              <w:rPr>
                <w:bCs/>
                <w:iCs/>
                <w:sz w:val="26"/>
                <w:szCs w:val="26"/>
              </w:rPr>
              <w:lastRenderedPageBreak/>
              <w:t>Sửa đổi, bổ sung</w:t>
            </w:r>
          </w:p>
        </w:tc>
        <w:tc>
          <w:tcPr>
            <w:tcW w:w="1275" w:type="dxa"/>
            <w:vMerge w:val="restart"/>
            <w:vAlign w:val="center"/>
          </w:tcPr>
          <w:p w:rsidR="004D570A" w:rsidRDefault="00C41463">
            <w:pPr>
              <w:jc w:val="both"/>
              <w:rPr>
                <w:bCs/>
                <w:iCs/>
                <w:sz w:val="26"/>
                <w:szCs w:val="26"/>
              </w:rPr>
            </w:pPr>
            <w:r>
              <w:rPr>
                <w:bCs/>
                <w:iCs/>
                <w:sz w:val="26"/>
                <w:szCs w:val="26"/>
              </w:rPr>
              <w:t>Tháng 3/2027</w:t>
            </w:r>
          </w:p>
        </w:tc>
        <w:tc>
          <w:tcPr>
            <w:tcW w:w="1904" w:type="dxa"/>
            <w:vAlign w:val="center"/>
          </w:tcPr>
          <w:p w:rsidR="004D570A" w:rsidRDefault="00C41463">
            <w:pPr>
              <w:jc w:val="both"/>
              <w:rPr>
                <w:bCs/>
                <w:iCs/>
                <w:sz w:val="26"/>
                <w:szCs w:val="26"/>
              </w:rPr>
            </w:pPr>
            <w:r>
              <w:rPr>
                <w:bCs/>
                <w:iCs/>
                <w:sz w:val="26"/>
                <w:szCs w:val="26"/>
              </w:rPr>
              <w:t xml:space="preserve">Tiêu chí 4.1; Tiêu chí 1.2 - Tiêu chí về khoa học, công nghệ </w:t>
            </w:r>
          </w:p>
        </w:tc>
        <w:tc>
          <w:tcPr>
            <w:tcW w:w="1710" w:type="dxa"/>
            <w:vAlign w:val="center"/>
          </w:tcPr>
          <w:p w:rsidR="001F4580" w:rsidRDefault="001F4580" w:rsidP="001F4580">
            <w:pPr>
              <w:jc w:val="both"/>
              <w:rPr>
                <w:bCs/>
                <w:iCs/>
                <w:sz w:val="26"/>
                <w:szCs w:val="26"/>
              </w:rPr>
            </w:pPr>
            <w:r>
              <w:rPr>
                <w:bCs/>
                <w:iCs/>
                <w:sz w:val="26"/>
                <w:szCs w:val="26"/>
              </w:rPr>
              <w:t>Bổ sung mới</w:t>
            </w:r>
          </w:p>
          <w:p w:rsidR="001F4580" w:rsidRDefault="001F4580" w:rsidP="001F4580">
            <w:pPr>
              <w:widowControl w:val="0"/>
              <w:jc w:val="both"/>
              <w:rPr>
                <w:sz w:val="24"/>
              </w:rPr>
            </w:pPr>
            <w:r>
              <w:rPr>
                <w:sz w:val="24"/>
              </w:rPr>
              <w:t xml:space="preserve">Cần làm rõ, hoàn thiện thêm </w:t>
            </w:r>
          </w:p>
          <w:p w:rsidR="008E29A4" w:rsidRDefault="001F4580" w:rsidP="001F4580">
            <w:pPr>
              <w:jc w:val="both"/>
              <w:rPr>
                <w:bCs/>
                <w:iCs/>
                <w:sz w:val="26"/>
                <w:szCs w:val="26"/>
              </w:rPr>
            </w:pPr>
            <w:r>
              <w:rPr>
                <w:sz w:val="24"/>
              </w:rPr>
              <w:t xml:space="preserve">Đề nghị làm rõ điều, khoản có vướng mắc, bất </w:t>
            </w:r>
            <w:r>
              <w:rPr>
                <w:sz w:val="24"/>
              </w:rPr>
              <w:lastRenderedPageBreak/>
              <w:t>cập, không còn phù hợp và chủ trương cụ thể cần tiếp tục thể chế hóa</w:t>
            </w:r>
          </w:p>
        </w:tc>
      </w:tr>
      <w:tr w:rsidR="004D570A">
        <w:tc>
          <w:tcPr>
            <w:tcW w:w="959" w:type="dxa"/>
            <w:vMerge/>
            <w:vAlign w:val="center"/>
          </w:tcPr>
          <w:p w:rsidR="004D570A" w:rsidRDefault="004D570A"/>
        </w:tc>
        <w:tc>
          <w:tcPr>
            <w:tcW w:w="1848" w:type="dxa"/>
            <w:vMerge/>
            <w:vAlign w:val="center"/>
          </w:tcPr>
          <w:p w:rsidR="004D570A" w:rsidRDefault="004D570A"/>
        </w:tc>
        <w:tc>
          <w:tcPr>
            <w:tcW w:w="2121" w:type="dxa"/>
            <w:vAlign w:val="center"/>
          </w:tcPr>
          <w:p w:rsidR="004D570A" w:rsidRDefault="00C41463">
            <w:pPr>
              <w:jc w:val="both"/>
              <w:rPr>
                <w:bCs/>
                <w:iCs/>
                <w:sz w:val="26"/>
                <w:szCs w:val="26"/>
              </w:rPr>
            </w:pPr>
            <w:r>
              <w:rPr>
                <w:bCs/>
                <w:iCs/>
                <w:sz w:val="26"/>
                <w:szCs w:val="26"/>
              </w:rPr>
              <w:t xml:space="preserve">- Nghị quyết số 57-NQ/TW </w:t>
            </w:r>
            <w:r>
              <w:rPr>
                <w:bCs/>
                <w:iCs/>
                <w:sz w:val="26"/>
                <w:szCs w:val="26"/>
              </w:rPr>
              <w:br/>
              <w:t>- Nghị quyết số 66.7/2025/NQ-CP ngày 15/11/2025 của Chính phủ quy định cắt giảm, đơn giản hóa TTHC dựa trên dữ liệu</w:t>
            </w:r>
          </w:p>
        </w:tc>
        <w:tc>
          <w:tcPr>
            <w:tcW w:w="4003" w:type="dxa"/>
            <w:vAlign w:val="center"/>
          </w:tcPr>
          <w:p w:rsidR="004D570A" w:rsidRDefault="00C41463">
            <w:pPr>
              <w:jc w:val="both"/>
              <w:rPr>
                <w:bCs/>
                <w:iCs/>
                <w:sz w:val="26"/>
                <w:szCs w:val="26"/>
              </w:rPr>
            </w:pPr>
            <w:r>
              <w:rPr>
                <w:bCs/>
                <w:iCs/>
                <w:sz w:val="26"/>
                <w:szCs w:val="26"/>
              </w:rPr>
              <w:t>Mẫu M04b ban hành kèm theo Nghị định số 184/2025/NĐ-CP cắt giảm thành phần hồ sơ trong các thủ tục hành chính được thực hiện theo mức độ đáp ứng việc khai thác, sử dụng của các cơ sở dữ liệu; không yêu cầu cung cấp thành phần hồ sơ giải quyết thủ tục hành chính mà các thông tin trong thành phần hồ sơ đã có dữ liệu trong các cơ sở dữ liệu được cơ quan chủ quản cơ sở dữ liệu công bố</w:t>
            </w:r>
          </w:p>
        </w:tc>
        <w:tc>
          <w:tcPr>
            <w:tcW w:w="1417" w:type="dxa"/>
            <w:vMerge/>
            <w:vAlign w:val="center"/>
          </w:tcPr>
          <w:p w:rsidR="004D570A" w:rsidRDefault="004D570A"/>
        </w:tc>
        <w:tc>
          <w:tcPr>
            <w:tcW w:w="1275" w:type="dxa"/>
            <w:vMerge/>
            <w:vAlign w:val="center"/>
          </w:tcPr>
          <w:p w:rsidR="004D570A" w:rsidRDefault="004D570A"/>
        </w:tc>
        <w:tc>
          <w:tcPr>
            <w:tcW w:w="1904" w:type="dxa"/>
            <w:vAlign w:val="center"/>
          </w:tcPr>
          <w:p w:rsidR="004D570A" w:rsidRDefault="00C41463">
            <w:pPr>
              <w:jc w:val="both"/>
              <w:rPr>
                <w:bCs/>
                <w:iCs/>
                <w:sz w:val="26"/>
                <w:szCs w:val="26"/>
              </w:rPr>
            </w:pPr>
            <w:r>
              <w:rPr>
                <w:bCs/>
                <w:iCs/>
                <w:sz w:val="26"/>
                <w:szCs w:val="26"/>
              </w:rPr>
              <w:t xml:space="preserve">Tiêu chí 4.1; Tiêu chí 1.2 - Tiêu chí về khoa học, công nghệ </w:t>
            </w:r>
          </w:p>
        </w:tc>
        <w:tc>
          <w:tcPr>
            <w:tcW w:w="1710" w:type="dxa"/>
            <w:vAlign w:val="center"/>
          </w:tcPr>
          <w:p w:rsidR="001F4580" w:rsidRDefault="001F4580" w:rsidP="001F4580">
            <w:pPr>
              <w:jc w:val="both"/>
              <w:rPr>
                <w:bCs/>
                <w:iCs/>
                <w:sz w:val="26"/>
                <w:szCs w:val="26"/>
              </w:rPr>
            </w:pPr>
            <w:r>
              <w:rPr>
                <w:bCs/>
                <w:iCs/>
                <w:sz w:val="26"/>
                <w:szCs w:val="26"/>
              </w:rPr>
              <w:t>Bổ sung mới</w:t>
            </w:r>
          </w:p>
          <w:p w:rsidR="001F4580" w:rsidRDefault="001F4580" w:rsidP="001F4580">
            <w:pPr>
              <w:widowControl w:val="0"/>
              <w:jc w:val="both"/>
              <w:rPr>
                <w:sz w:val="24"/>
              </w:rPr>
            </w:pPr>
            <w:r>
              <w:rPr>
                <w:sz w:val="24"/>
              </w:rPr>
              <w:t xml:space="preserve">Cần làm rõ, hoàn thiện thêm </w:t>
            </w:r>
          </w:p>
          <w:p w:rsidR="004D570A" w:rsidRDefault="001F4580" w:rsidP="001F4580">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4D570A">
        <w:trPr>
          <w:trHeight w:val="315"/>
        </w:trPr>
        <w:tc>
          <w:tcPr>
            <w:tcW w:w="15237" w:type="dxa"/>
            <w:gridSpan w:val="8"/>
            <w:vAlign w:val="center"/>
          </w:tcPr>
          <w:p w:rsidR="004D570A" w:rsidRDefault="00C41463">
            <w:pPr>
              <w:ind w:left="1080"/>
              <w:jc w:val="center"/>
              <w:rPr>
                <w:b/>
                <w:sz w:val="26"/>
                <w:szCs w:val="26"/>
              </w:rPr>
            </w:pPr>
            <w:r>
              <w:rPr>
                <w:b/>
                <w:sz w:val="26"/>
                <w:szCs w:val="26"/>
              </w:rPr>
              <w:t>II. BÁO CHÍ, XUẤT BẢN</w:t>
            </w:r>
          </w:p>
        </w:tc>
      </w:tr>
      <w:tr w:rsidR="008E29A4" w:rsidTr="00272815">
        <w:tc>
          <w:tcPr>
            <w:tcW w:w="959" w:type="dxa"/>
            <w:vAlign w:val="center"/>
          </w:tcPr>
          <w:p w:rsidR="008E29A4" w:rsidRDefault="008E29A4" w:rsidP="008E29A4">
            <w:pPr>
              <w:jc w:val="center"/>
              <w:rPr>
                <w:bCs/>
                <w:iCs/>
                <w:sz w:val="26"/>
                <w:szCs w:val="26"/>
              </w:rPr>
            </w:pPr>
            <w:r>
              <w:rPr>
                <w:bCs/>
                <w:iCs/>
                <w:sz w:val="26"/>
                <w:szCs w:val="26"/>
              </w:rPr>
              <w:t>1.</w:t>
            </w:r>
          </w:p>
        </w:tc>
        <w:tc>
          <w:tcPr>
            <w:tcW w:w="1848" w:type="dxa"/>
            <w:vAlign w:val="center"/>
          </w:tcPr>
          <w:p w:rsidR="008E29A4" w:rsidRDefault="008E29A4" w:rsidP="008E29A4">
            <w:pPr>
              <w:jc w:val="both"/>
              <w:rPr>
                <w:bCs/>
                <w:iCs/>
                <w:sz w:val="26"/>
                <w:szCs w:val="26"/>
              </w:rPr>
            </w:pPr>
            <w:r>
              <w:rPr>
                <w:bCs/>
                <w:iCs/>
                <w:sz w:val="26"/>
                <w:szCs w:val="26"/>
              </w:rPr>
              <w:t>Thông tư số 37/2021/TT-BCA ngày 06/04/2021 của Bộ Công an Thông tư quy định quản lý hoạt động báo chí, xuất bản trong Công an nhân dân</w:t>
            </w:r>
          </w:p>
        </w:tc>
        <w:tc>
          <w:tcPr>
            <w:tcW w:w="2121" w:type="dxa"/>
            <w:vAlign w:val="center"/>
          </w:tcPr>
          <w:p w:rsidR="008E29A4" w:rsidRDefault="008E29A4" w:rsidP="008E29A4">
            <w:pPr>
              <w:jc w:val="both"/>
              <w:rPr>
                <w:bCs/>
                <w:iCs/>
                <w:sz w:val="26"/>
                <w:szCs w:val="26"/>
              </w:rPr>
            </w:pPr>
            <w:r>
              <w:rPr>
                <w:bCs/>
                <w:iCs/>
                <w:sz w:val="26"/>
                <w:szCs w:val="26"/>
              </w:rPr>
              <w:t>- Đề án thực hiện Chỉ thị số 30-CT/TW, ngày 25/12/2013 của Bộ Chính trị về phát triển và tăng cường quản lý báo chí, điện tử, mạng xã hội và các loại truyền thông khác trên internet</w:t>
            </w:r>
            <w:r>
              <w:rPr>
                <w:bCs/>
                <w:iCs/>
                <w:sz w:val="26"/>
                <w:szCs w:val="26"/>
              </w:rPr>
              <w:br/>
              <w:t xml:space="preserve">- Quyết định số 362/QĐ-TTg, ngày 03/4/2019 của Thủ tướng </w:t>
            </w:r>
            <w:r>
              <w:rPr>
                <w:bCs/>
                <w:iCs/>
                <w:sz w:val="26"/>
                <w:szCs w:val="26"/>
              </w:rPr>
              <w:lastRenderedPageBreak/>
              <w:t>Chính phủ phê duyệt quy hoạch phát triển và quản lý báo chí toàn quốc đến năm 2025</w:t>
            </w:r>
          </w:p>
        </w:tc>
        <w:tc>
          <w:tcPr>
            <w:tcW w:w="4003" w:type="dxa"/>
            <w:vAlign w:val="center"/>
          </w:tcPr>
          <w:p w:rsidR="008E29A4" w:rsidRDefault="008E29A4" w:rsidP="008E29A4">
            <w:pPr>
              <w:jc w:val="both"/>
              <w:rPr>
                <w:bCs/>
                <w:iCs/>
                <w:sz w:val="26"/>
                <w:szCs w:val="26"/>
              </w:rPr>
            </w:pPr>
            <w:r>
              <w:rPr>
                <w:bCs/>
                <w:iCs/>
                <w:sz w:val="26"/>
                <w:szCs w:val="26"/>
              </w:rPr>
              <w:lastRenderedPageBreak/>
              <w:t>Hiện những cơ sở pháp lý nêu trong Thông tư số 37 đã thay đổi.</w:t>
            </w:r>
          </w:p>
        </w:tc>
        <w:tc>
          <w:tcPr>
            <w:tcW w:w="1417" w:type="dxa"/>
            <w:vAlign w:val="center"/>
          </w:tcPr>
          <w:p w:rsidR="008E29A4" w:rsidRDefault="008E29A4" w:rsidP="008E29A4">
            <w:pPr>
              <w:jc w:val="both"/>
              <w:rPr>
                <w:bCs/>
                <w:iCs/>
                <w:sz w:val="26"/>
                <w:szCs w:val="26"/>
              </w:rPr>
            </w:pPr>
            <w:r>
              <w:rPr>
                <w:bCs/>
                <w:iCs/>
                <w:sz w:val="26"/>
                <w:szCs w:val="26"/>
              </w:rPr>
              <w:t>Sửa đổi, bổ sung</w:t>
            </w:r>
          </w:p>
        </w:tc>
        <w:tc>
          <w:tcPr>
            <w:tcW w:w="1275" w:type="dxa"/>
            <w:vAlign w:val="center"/>
          </w:tcPr>
          <w:p w:rsidR="008E29A4" w:rsidRDefault="008E29A4" w:rsidP="008E29A4">
            <w:pPr>
              <w:jc w:val="both"/>
              <w:rPr>
                <w:bCs/>
                <w:iCs/>
                <w:sz w:val="26"/>
                <w:szCs w:val="26"/>
              </w:rPr>
            </w:pPr>
            <w:r>
              <w:rPr>
                <w:bCs/>
                <w:iCs/>
                <w:sz w:val="26"/>
                <w:szCs w:val="26"/>
              </w:rPr>
              <w:t>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tcPr>
          <w:p w:rsidR="008E29A4" w:rsidRDefault="008E29A4" w:rsidP="008E29A4">
            <w:pPr>
              <w:jc w:val="both"/>
              <w:rPr>
                <w:bCs/>
                <w:iCs/>
                <w:sz w:val="26"/>
                <w:szCs w:val="26"/>
              </w:rPr>
            </w:pPr>
            <w:r>
              <w:rPr>
                <w:bCs/>
                <w:iCs/>
                <w:sz w:val="26"/>
                <w:szCs w:val="26"/>
              </w:rPr>
              <w:t>Bổ sung mới</w:t>
            </w:r>
          </w:p>
          <w:p w:rsidR="008E29A4" w:rsidRPr="00337BFD" w:rsidRDefault="008E29A4" w:rsidP="008E29A4">
            <w:pPr>
              <w:jc w:val="both"/>
              <w:rPr>
                <w:b/>
                <w:bCs/>
                <w:sz w:val="24"/>
              </w:rPr>
            </w:pPr>
            <w:r w:rsidRPr="00337BFD">
              <w:rPr>
                <w:b/>
                <w:bCs/>
                <w:sz w:val="24"/>
              </w:rPr>
              <w:t xml:space="preserve">Không nhất trí: </w:t>
            </w:r>
            <w:r w:rsidRPr="00337BFD">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8E29A4">
        <w:trPr>
          <w:trHeight w:val="315"/>
        </w:trPr>
        <w:tc>
          <w:tcPr>
            <w:tcW w:w="15237" w:type="dxa"/>
            <w:gridSpan w:val="8"/>
            <w:vAlign w:val="center"/>
          </w:tcPr>
          <w:p w:rsidR="008E29A4" w:rsidRDefault="008E29A4" w:rsidP="008E29A4">
            <w:pPr>
              <w:ind w:left="1080"/>
              <w:jc w:val="center"/>
              <w:rPr>
                <w:b/>
                <w:sz w:val="26"/>
                <w:szCs w:val="26"/>
              </w:rPr>
            </w:pPr>
            <w:r>
              <w:rPr>
                <w:b/>
                <w:sz w:val="26"/>
                <w:szCs w:val="26"/>
              </w:rPr>
              <w:lastRenderedPageBreak/>
              <w:t>III. HÌNH SỰ</w:t>
            </w:r>
          </w:p>
        </w:tc>
      </w:tr>
      <w:tr w:rsidR="008E29A4">
        <w:tc>
          <w:tcPr>
            <w:tcW w:w="959" w:type="dxa"/>
            <w:vMerge w:val="restart"/>
            <w:vAlign w:val="center"/>
          </w:tcPr>
          <w:p w:rsidR="008E29A4" w:rsidRDefault="008E29A4" w:rsidP="008E29A4">
            <w:pPr>
              <w:jc w:val="center"/>
              <w:rPr>
                <w:bCs/>
                <w:iCs/>
                <w:sz w:val="26"/>
                <w:szCs w:val="26"/>
              </w:rPr>
            </w:pPr>
            <w:r>
              <w:rPr>
                <w:bCs/>
                <w:iCs/>
                <w:sz w:val="26"/>
                <w:szCs w:val="26"/>
              </w:rPr>
              <w:t>1.</w:t>
            </w:r>
          </w:p>
        </w:tc>
        <w:tc>
          <w:tcPr>
            <w:tcW w:w="1848" w:type="dxa"/>
            <w:vMerge w:val="restart"/>
            <w:vAlign w:val="center"/>
          </w:tcPr>
          <w:p w:rsidR="008E29A4" w:rsidRDefault="008E29A4" w:rsidP="008E29A4">
            <w:pPr>
              <w:jc w:val="both"/>
              <w:rPr>
                <w:bCs/>
                <w:iCs/>
                <w:sz w:val="26"/>
                <w:szCs w:val="26"/>
              </w:rPr>
            </w:pPr>
            <w:r>
              <w:rPr>
                <w:bCs/>
                <w:iCs/>
                <w:sz w:val="26"/>
                <w:szCs w:val="26"/>
              </w:rPr>
              <w:t>Bộ luật Bộ luật Hình sự số 100/2015/QH13 ngày 27/11/2015 của Quốc hội</w:t>
            </w:r>
          </w:p>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  chỉ rõ cần tập trung hoàn thiện hệ thống pháp luật trên tất cả các lĩnh vực, tháo gỡ kịp thời khó khăn, vướng mắc, khơi dậy, phát huy mọi tiềm năng và nguồn nhân lực, tạo động lực mới cho sự phát triển nhanh và bền vững của đất nước, phát huy dân chủ, bảo đảm, bảo vệ quyền con người, quyền công dân, phòng ngừa, ngăn chặn, xử lý mọi hành vi can thiệp trái pháp luật vào hoạt động tư pháp”. Đồng thời giải quyết những khó khăn, vướng mắc trong thực tiễn đấu tranh, xử lý tội phạm, đặc biệt là tội phạm hoạt động trên không gian mạng, sử dụng công nghệ cao để hoạt động phạm tội.</w:t>
            </w:r>
            <w:r>
              <w:rPr>
                <w:bCs/>
                <w:iCs/>
                <w:sz w:val="26"/>
                <w:szCs w:val="26"/>
              </w:rPr>
              <w:br/>
              <w:t xml:space="preserve">Đề xuất bổ sung quy định về biện pháp tư pháp “tịch thu, tiêu hủy dữ liệu số trái phép; buộc dừng hoạt động tên miền, địa chỉ IP, thu hồi </w:t>
            </w:r>
            <w:r>
              <w:rPr>
                <w:bCs/>
                <w:iCs/>
                <w:sz w:val="26"/>
                <w:szCs w:val="26"/>
              </w:rPr>
              <w:lastRenderedPageBreak/>
              <w:t>khóa mật mã” đối với người phạm tội và pháp nhân thương mại phạm tội và biện pháp “khôi phục lại tình trạng ban đầu” đối với người phạm tội.</w:t>
            </w:r>
          </w:p>
        </w:tc>
        <w:tc>
          <w:tcPr>
            <w:tcW w:w="1417" w:type="dxa"/>
            <w:vMerge w:val="restart"/>
            <w:vAlign w:val="center"/>
          </w:tcPr>
          <w:p w:rsidR="008E29A4" w:rsidRDefault="008E29A4" w:rsidP="008E29A4">
            <w:pPr>
              <w:jc w:val="both"/>
              <w:rPr>
                <w:bCs/>
                <w:iCs/>
                <w:sz w:val="26"/>
                <w:szCs w:val="26"/>
              </w:rPr>
            </w:pPr>
            <w:r>
              <w:rPr>
                <w:bCs/>
                <w:iCs/>
                <w:sz w:val="26"/>
                <w:szCs w:val="26"/>
              </w:rPr>
              <w:lastRenderedPageBreak/>
              <w:t>Thay thế</w:t>
            </w:r>
          </w:p>
        </w:tc>
        <w:tc>
          <w:tcPr>
            <w:tcW w:w="1275" w:type="dxa"/>
            <w:vMerge w:val="restart"/>
            <w:vAlign w:val="center"/>
          </w:tcPr>
          <w:p w:rsidR="008E29A4" w:rsidRDefault="008E29A4" w:rsidP="008E29A4">
            <w:pPr>
              <w:jc w:val="both"/>
              <w:rPr>
                <w:bCs/>
                <w:iCs/>
                <w:sz w:val="26"/>
                <w:szCs w:val="26"/>
              </w:rPr>
            </w:pPr>
            <w:r>
              <w:rPr>
                <w:bCs/>
                <w:iCs/>
                <w:sz w:val="26"/>
                <w:szCs w:val="26"/>
              </w:rPr>
              <w:t>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Default="008E29A4" w:rsidP="008E29A4">
            <w:pPr>
              <w:jc w:val="both"/>
              <w:rPr>
                <w:bCs/>
                <w:iCs/>
                <w:sz w:val="26"/>
                <w:szCs w:val="26"/>
              </w:rPr>
            </w:pPr>
            <w:r>
              <w:rPr>
                <w:bCs/>
                <w:iCs/>
                <w:sz w:val="26"/>
                <w:szCs w:val="26"/>
              </w:rPr>
              <w:t>Nhất trí</w:t>
            </w:r>
          </w:p>
        </w:tc>
      </w:tr>
      <w:tr w:rsidR="008E29A4">
        <w:tc>
          <w:tcPr>
            <w:tcW w:w="959" w:type="dxa"/>
            <w:vMerge/>
            <w:vAlign w:val="center"/>
          </w:tcPr>
          <w:p w:rsidR="008E29A4" w:rsidRDefault="008E29A4" w:rsidP="008E29A4"/>
        </w:tc>
        <w:tc>
          <w:tcPr>
            <w:tcW w:w="1848" w:type="dxa"/>
            <w:vMerge/>
            <w:vAlign w:val="center"/>
          </w:tcPr>
          <w:p w:rsidR="008E29A4" w:rsidRDefault="008E29A4" w:rsidP="008E29A4"/>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 xml:space="preserve">Bổ sung các hành vi sau đây để phù hợp và đáp ứng kịp thời với sự phát triển của khoa học, kỹ thuật và công nghệ hiện nay: </w:t>
            </w:r>
            <w:r>
              <w:rPr>
                <w:bCs/>
                <w:iCs/>
                <w:sz w:val="26"/>
                <w:szCs w:val="26"/>
              </w:rPr>
              <w:br/>
              <w:t>+ Xâm nhập mạng máy tính, mạng viễn thông, hệ thống thiết bị điện tử của cơ quan, tổ chức, cá nhân để phá hoại, chiếm đoạt, thu thập dữ liệu nhằm để nước ngoài chống nước Cộng hòa xã hội chủ nghĩa Việt Nam vào Điều 110 (Tội gián điệp);</w:t>
            </w:r>
            <w:r>
              <w:rPr>
                <w:bCs/>
                <w:iCs/>
                <w:sz w:val="26"/>
                <w:szCs w:val="26"/>
              </w:rPr>
              <w:br/>
              <w:t>+ Sử dụng các nền tảng thương mại điện tử có số lượng tài khoản nhất định có lượng truy cập tại các Điều 192, 193, 194 và 195;</w:t>
            </w:r>
            <w:r>
              <w:rPr>
                <w:bCs/>
                <w:iCs/>
                <w:sz w:val="26"/>
                <w:szCs w:val="26"/>
              </w:rPr>
              <w:br/>
              <w:t xml:space="preserve">+ Phân phối đến công chúng bản sao tác phẩm, bản sao bản ghi âm, bản sao bản ghi hình, bao gồm cả bản sao dưới hình thức điện tử, Phát sóng, truyền đạt tác phẩm, bản ghi âm, bản ghi hình đến công chúng dưới bất kỳ phương tiện kỹ thuật nào, bao gồm môi trường mạng vào Điều 225 (Tội xâm phạm quyền tác giả, quyền liên quan); bổ sung hành vi “Thiết lập, sử dụng trang thông tin điện tử, tên miền, tài khoản mạng xã hội gây </w:t>
            </w:r>
            <w:r>
              <w:rPr>
                <w:bCs/>
                <w:iCs/>
                <w:sz w:val="26"/>
                <w:szCs w:val="26"/>
              </w:rPr>
              <w:lastRenderedPageBreak/>
              <w:t>nhầm lẫn về quyền sở hữu công nghiệp được bảo hộ nhằm thu lợi bất chính” vào Điều 226 (Tội xâm phạm quyền Sở hữu công nghiệp) để phù hợp với quy định về bảo hộ quyền sở hữu công nghiệp, bí mật kinh doanh và chống cạnh tranh không lành mạnh tại Luật Sở hữu trí tuệ; đáp ứng các tiêu chuẩn bắt buộc về hình sự hóa đối với kiểu dáng công nghiệp và bí mật kinh doanh theo cam kết tại Hiệp định EVFTA và CPTPP.</w:t>
            </w:r>
            <w:r>
              <w:rPr>
                <w:bCs/>
                <w:iCs/>
                <w:sz w:val="26"/>
                <w:szCs w:val="26"/>
              </w:rPr>
              <w:br/>
              <w:t>+ Điều khiển tàu bay không người lái hoặc phương tiện bay khác xâm phạm khu vực bay vào Điều 278 (Tội cản trở giao thông đường không);</w:t>
            </w:r>
            <w:r>
              <w:rPr>
                <w:bCs/>
                <w:iCs/>
                <w:sz w:val="26"/>
                <w:szCs w:val="26"/>
              </w:rPr>
              <w:br/>
              <w:t xml:space="preserve">+ Thuê, cho thuê, mượn, cho mượn công cụ, thiết bị, phần mềm có tính năng gây hại mạng máy tính, mạng viễn thông, phương tiện điện tử, thông tin truy cập, mật khẩu, khóa mã hóa, mã xác thực, chữ ký điện tử hoặc dữ liệu xác thực điện tử khác để sử dụng vào mục đích trái pháp luật vào Điều 285 (Tội sản xuất, mua bán, trao đổi, thuê, cho thuê, mượn, cho mượn hoặc tặng cho công cụ, thiết bị, phần mềm, để sử dụng vào mục đích trái pháp luật); </w:t>
            </w:r>
            <w:r>
              <w:rPr>
                <w:bCs/>
                <w:iCs/>
                <w:sz w:val="26"/>
                <w:szCs w:val="26"/>
              </w:rPr>
              <w:br/>
              <w:t xml:space="preserve">+ Cố ý phát tán mã độc, tập lệnh, công cụ, phương tiện kỹ thuật số có </w:t>
            </w:r>
            <w:r>
              <w:rPr>
                <w:bCs/>
                <w:iCs/>
                <w:sz w:val="26"/>
                <w:szCs w:val="26"/>
              </w:rPr>
              <w:lastRenderedPageBreak/>
              <w:t xml:space="preserve">chức năng xóa, làm hỏng, làm gián đoạn, chiếm quyền điều khiển, làm suy giảm, làm sai lệch dữ liệu điện tử hoặc hoạt động của hệ thống thông tin, mạng máy tính, mạng viễn thông, phương tiện điện tử vào Điều 286 (Tội phát tán mã độc, tập lệnh, công cụ, chương trình tin học gây hại cho hoạt động của hệ thống thông tin, mạng máy tính, mạng viễn thông, phương tiện điện tử); </w:t>
            </w:r>
            <w:r>
              <w:rPr>
                <w:bCs/>
                <w:iCs/>
                <w:sz w:val="26"/>
                <w:szCs w:val="26"/>
              </w:rPr>
              <w:br/>
              <w:t>+ Xóa trái phép, làm hỏng, làm suy giảm, thay đổi, ức chế, che giấu, làm sai lệch dữ liệu điện tử; hoặc có hành vi khác cản trở hoặc gây rối loạn hoạt động của hệ thống thông tin vào Điều 287 (Tội thay đổi, cản trở hoặc gây rối loạn hoạt động của hệ thống thông tin, mạng máy tính, mạng viễn thông, phương tiện điện tử);</w:t>
            </w:r>
            <w:r>
              <w:rPr>
                <w:bCs/>
                <w:iCs/>
                <w:sz w:val="26"/>
                <w:szCs w:val="26"/>
              </w:rPr>
              <w:br/>
              <w:t xml:space="preserve">+ Cố ý vượt qua biện pháp xác thực, tường lửa, cơ chế kiểm soát truy cập, sử dụng phần cứng độc hại hoặc bằng phương thức khác xâm nhập trái phép vào hệ thống thông tin, mạng máy tính, mạng viễn thông hoặc phương tiện điện tử, dữ liệu điện tử của cơ quan, tổ chức, cá nhân chiếm quyền điều khiển; can thiệp vào chức năng hoạt động của phương tiện điện tử, hệ thống thông tin vào Điều 289 (Tội xâm nhập trái </w:t>
            </w:r>
            <w:r>
              <w:rPr>
                <w:bCs/>
                <w:iCs/>
                <w:sz w:val="26"/>
                <w:szCs w:val="26"/>
              </w:rPr>
              <w:lastRenderedPageBreak/>
              <w:t>phép vào hệ thống thông tin, mạng máy tính, mạng viễn thông hoặc phương tiện điện tử hoặc dữ liệu điện tử của cơ quan, tổ chức, cá nhân);</w:t>
            </w:r>
            <w:r>
              <w:rPr>
                <w:bCs/>
                <w:iCs/>
                <w:sz w:val="26"/>
                <w:szCs w:val="26"/>
              </w:rPr>
              <w:br/>
              <w:t>+ Sử dụng dữ liệu định danh điện tử, dữ liệu xác thực điện tử hoặc thông tin thanh toán khác của cơ quan, tổ chức, cá nhân để chiếm đoạt tài sản của chủ tài khoản, chủ thẻ hoặc thanh toán hàng hóa, dịch vụ; sử dụng công nghệ trí tuệ nhân tạo hoặc phương tiện công nghệ khác để giả mạo giọng nói, hình ảnh, sinh trắc học, thông tin xác thực của các tổ chức, cá nhân; sử dụng công cụ thanh toán giả hoặc dữ liệu xác thực điện tử giả hoặc phương tiện kỹ thuật số giả vào Điều 290 (Tội sử dụng công nghệ thông tin, mạng máy tính, mạng viễn thông, phương tiện điện tử thực hiện hành vi chiếm đoạt tài sản);</w:t>
            </w:r>
            <w:r>
              <w:rPr>
                <w:bCs/>
                <w:iCs/>
                <w:sz w:val="26"/>
                <w:szCs w:val="26"/>
              </w:rPr>
              <w:br/>
              <w:t xml:space="preserve">+ Tặng cho, cho mượn, cho thuê, công khai hóa trái phép thông tin về tài khoản ngân hàng, thẻ ngân hàng, ví điện tử, tài khoản chứng khoán, tài khoản định danh điện tử hoặc tài khoản số khác của người khác… nếu không thuộc trường hợp quy định tại Điều 159a, và Điều 159b của Bộ luật này; tặng cho, cho mượn, cho thuê </w:t>
            </w:r>
            <w:r>
              <w:rPr>
                <w:bCs/>
                <w:iCs/>
                <w:sz w:val="26"/>
                <w:szCs w:val="26"/>
              </w:rPr>
              <w:lastRenderedPageBreak/>
              <w:t>trái phép thông tin về tài khoản ngân hàng, thẻ ngân hàng, ví điện tử, tài khoản chứng khoán, tài khoản định danh điện tử hoặc tài khoản số khác vào Điều 291 (Tội thu thập, tàng trữ, trao đổi, mua bán, tặng cho, cho mượn, cho thuê, công khai hóa trái phép thông tin tài khoản thanh toán);</w:t>
            </w:r>
            <w:r>
              <w:rPr>
                <w:bCs/>
                <w:iCs/>
                <w:sz w:val="26"/>
                <w:szCs w:val="26"/>
              </w:rPr>
              <w:br/>
              <w:t>+ Phát tán chương trình tin học độc hại, làm tê liệt, gián đoạn, ngưng trệ, xâm nhập trái phép, làm tổn hại, chiếm đoạt, chiếm quyền điều khiển hoạt động của mạng máy tính, mạng viễn thông, phương tiện điện tử của cơ quan, tổ chức, cá nhân vào Điều 299 (Tội khủng bố);</w:t>
            </w:r>
          </w:p>
        </w:tc>
        <w:tc>
          <w:tcPr>
            <w:tcW w:w="1417" w:type="dxa"/>
            <w:vMerge/>
            <w:vAlign w:val="center"/>
          </w:tcPr>
          <w:p w:rsidR="008E29A4" w:rsidRDefault="008E29A4" w:rsidP="008E29A4"/>
        </w:tc>
        <w:tc>
          <w:tcPr>
            <w:tcW w:w="1275" w:type="dxa"/>
            <w:vMerge/>
            <w:vAlign w:val="center"/>
          </w:tcPr>
          <w:p w:rsidR="008E29A4" w:rsidRDefault="008E29A4" w:rsidP="008E29A4"/>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tc>
          <w:tcPr>
            <w:tcW w:w="959" w:type="dxa"/>
            <w:vMerge/>
            <w:vAlign w:val="center"/>
          </w:tcPr>
          <w:p w:rsidR="008E29A4" w:rsidRDefault="008E29A4" w:rsidP="008E29A4"/>
        </w:tc>
        <w:tc>
          <w:tcPr>
            <w:tcW w:w="1848" w:type="dxa"/>
            <w:vMerge/>
            <w:vAlign w:val="center"/>
          </w:tcPr>
          <w:p w:rsidR="008E29A4" w:rsidRDefault="008E29A4" w:rsidP="008E29A4"/>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 xml:space="preserve">Nghị quyết số 57-NQ/TW ngày 22/12/2024 của Bộ Chính trị về đột phá phát triển khoa học, công nghệ, đổi mới sáng tạo và chuyển đổi số quốc gia  chỉ rõ cần tập trung hoàn thiện hệ thống pháp luật trên tất cả các lĩnh vực, tháo gỡ kịp thời khó khăn, vướng mắc, khơi dậy, phát huy mọi tiềm năng và nguồn nhân lực, tạo động lực mới cho sự phát triển nhanh và bền vững của đất nước, phát huy dân chủ, bảo đảm, bảo vệ quyền con người, quyền công dân, phòng ngừa, ngăn chặn, xử lý mọi hành vi can thiệp trái pháp luật vào hoạt động tư pháp; đồng thời, khẩn </w:t>
            </w:r>
            <w:r>
              <w:rPr>
                <w:bCs/>
                <w:iCs/>
                <w:sz w:val="26"/>
                <w:szCs w:val="26"/>
              </w:rPr>
              <w:lastRenderedPageBreak/>
              <w:t xml:space="preserve">trương, quyết liệt hoàn thiện thể chế, đưa thể chế thành một lợi thế cạnh tranh trong phát triển khoa học, công nghệ, đổi mới sáng tạo; khẩn trương sửa đổi, bổ sung, hoàn thiện các quy định của pháp luật để tháo gỡ các điểm nghẽn, rào cản, giải phóng các nguồn lực, khuyến kích, phát triển khoa học, công nghệ, đổi mới sáng tạo, có cách tiếp cận mở, sáng tạo, cho phép thí điểm đối với những vấn đề mới thực tiễn đặt ra, có chính sách miễn trừ trách nhiệm hình sự đối với doanh nghiệp, tổ chức, cá nhân trong trường hợp thử nghiệm công nghệ mới, mô hình kinh doanh mới mà có thiệt hại về kinh tế do nguyên nhân khách quan, đồng thời Kết luận số 14-KL/TW ngày 22/9/2021 của Bộ Chính trị về chủ trương khuyến khích và bảo vệ cán bộ năng động, sáng tạo, vì lợi ích chung cũng nêu nhiệm vụ “khuyến khích cán bộ có tư duy sáng tạo, cách làm đột phá, tháo gỡ, giải quyết những điểm nghẽn, nút thắt trong cơ chế, chính sách, tập trung vào những vấn đề chưa được quy định hoặc đã có quy định nhưng không phù hợp với thực tiễn, mang lại giá trị, hiệu quả thiết thực, tạo được chuyển biến mạnh mẽ, đóng góp tích cực vào sự phát </w:t>
            </w:r>
            <w:r>
              <w:rPr>
                <w:bCs/>
                <w:iCs/>
                <w:sz w:val="26"/>
                <w:szCs w:val="26"/>
              </w:rPr>
              <w:lastRenderedPageBreak/>
              <w:t xml:space="preserve">triển chung”. </w:t>
            </w:r>
            <w:r>
              <w:rPr>
                <w:bCs/>
                <w:iCs/>
                <w:sz w:val="26"/>
                <w:szCs w:val="26"/>
              </w:rPr>
              <w:br/>
              <w:t>Theo đó, đề xuất mở rộng phạm vi loại trừ trách nhiệm hình sự trong nghiên cứu, thử nghiệm, áp dụng công nghệ mới và thử nghiệm có kiểm soát công nghệ, quy trình, giải pháp, sản phẩm dịch vụ, mô hình kinh doanh mới trong phát triển công nghệ, đổi mới sáng tạo.</w:t>
            </w:r>
          </w:p>
        </w:tc>
        <w:tc>
          <w:tcPr>
            <w:tcW w:w="1417" w:type="dxa"/>
            <w:vMerge/>
            <w:vAlign w:val="center"/>
          </w:tcPr>
          <w:p w:rsidR="008E29A4" w:rsidRDefault="008E29A4" w:rsidP="008E29A4"/>
        </w:tc>
        <w:tc>
          <w:tcPr>
            <w:tcW w:w="1275" w:type="dxa"/>
            <w:vMerge/>
            <w:vAlign w:val="center"/>
          </w:tcPr>
          <w:p w:rsidR="008E29A4" w:rsidRDefault="008E29A4" w:rsidP="008E29A4"/>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Default="008E29A4" w:rsidP="008E29A4">
            <w:pPr>
              <w:jc w:val="both"/>
              <w:rPr>
                <w:bCs/>
                <w:iCs/>
                <w:sz w:val="26"/>
                <w:szCs w:val="26"/>
              </w:rPr>
            </w:pPr>
            <w:r>
              <w:rPr>
                <w:bCs/>
                <w:iCs/>
                <w:sz w:val="26"/>
                <w:szCs w:val="26"/>
              </w:rPr>
              <w:t>Nhất trí</w:t>
            </w:r>
          </w:p>
        </w:tc>
      </w:tr>
      <w:tr w:rsidR="008E29A4">
        <w:trPr>
          <w:trHeight w:val="315"/>
        </w:trPr>
        <w:tc>
          <w:tcPr>
            <w:tcW w:w="15237" w:type="dxa"/>
            <w:gridSpan w:val="8"/>
            <w:vAlign w:val="center"/>
          </w:tcPr>
          <w:p w:rsidR="008E29A4" w:rsidRDefault="008E29A4" w:rsidP="008E29A4">
            <w:pPr>
              <w:ind w:left="1080"/>
              <w:jc w:val="center"/>
              <w:rPr>
                <w:b/>
                <w:sz w:val="26"/>
                <w:szCs w:val="26"/>
              </w:rPr>
            </w:pPr>
            <w:r>
              <w:rPr>
                <w:b/>
                <w:sz w:val="26"/>
                <w:szCs w:val="26"/>
              </w:rPr>
              <w:lastRenderedPageBreak/>
              <w:t>IV. QUẢN LÝ VŨ KHÍ, VẬT LIỆU NỔ VÀ CÔNG CỤ HỖ TRỢ / PHÁO</w:t>
            </w:r>
          </w:p>
        </w:tc>
      </w:tr>
      <w:tr w:rsidR="008E29A4">
        <w:tc>
          <w:tcPr>
            <w:tcW w:w="959" w:type="dxa"/>
            <w:vAlign w:val="center"/>
          </w:tcPr>
          <w:p w:rsidR="008E29A4" w:rsidRDefault="008E29A4" w:rsidP="008E29A4">
            <w:pPr>
              <w:jc w:val="center"/>
              <w:rPr>
                <w:bCs/>
                <w:iCs/>
                <w:sz w:val="26"/>
                <w:szCs w:val="26"/>
              </w:rPr>
            </w:pPr>
            <w:r>
              <w:rPr>
                <w:bCs/>
                <w:iCs/>
                <w:sz w:val="26"/>
                <w:szCs w:val="26"/>
              </w:rPr>
              <w:t>1.</w:t>
            </w:r>
          </w:p>
        </w:tc>
        <w:tc>
          <w:tcPr>
            <w:tcW w:w="1848" w:type="dxa"/>
            <w:vAlign w:val="center"/>
          </w:tcPr>
          <w:p w:rsidR="008E29A4" w:rsidRDefault="008E29A4" w:rsidP="008E29A4">
            <w:pPr>
              <w:jc w:val="both"/>
              <w:rPr>
                <w:bCs/>
                <w:iCs/>
                <w:sz w:val="26"/>
                <w:szCs w:val="26"/>
              </w:rPr>
            </w:pPr>
            <w:r>
              <w:rPr>
                <w:bCs/>
                <w:iCs/>
                <w:sz w:val="26"/>
                <w:szCs w:val="26"/>
              </w:rPr>
              <w:t>Thông tư số 125/2021/TT-BCA ngày 30/12/2021 của Bộ Công an Thông tư ban hành quy chuẩn kỹ thuật quốc gia về an toàn trong sản xuất, kinh doanh, bảo quản, sử dụng và tiêu hủy pháo hoa, pháo hoa nổ; Danh mục pháo hoa, pháo hoa nổ; Danh mục chi tiết mã số HS pháo hoa, pháo hoa nổ</w:t>
            </w:r>
          </w:p>
        </w:tc>
        <w:tc>
          <w:tcPr>
            <w:tcW w:w="2121" w:type="dxa"/>
            <w:vAlign w:val="center"/>
          </w:tcPr>
          <w:p w:rsidR="008E29A4" w:rsidRDefault="008E29A4" w:rsidP="008E29A4">
            <w:pPr>
              <w:jc w:val="both"/>
              <w:rPr>
                <w:bCs/>
                <w:iCs/>
                <w:sz w:val="26"/>
                <w:szCs w:val="26"/>
              </w:rPr>
            </w:pPr>
            <w:r>
              <w:rPr>
                <w:bCs/>
                <w:iCs/>
                <w:sz w:val="26"/>
                <w:szCs w:val="26"/>
              </w:rPr>
              <w:t>- Nghị quyết số 57-NQ/TW</w:t>
            </w:r>
            <w:r>
              <w:rPr>
                <w:bCs/>
                <w:iCs/>
                <w:sz w:val="26"/>
                <w:szCs w:val="26"/>
              </w:rPr>
              <w:br/>
              <w:t>- Luật Tiêu chuẩn và quy chuẩn kỹ thuật số 68/2006/QH11 (sửa đổi, bổ sung một số điều tại Luật số (35/2008/QH11)</w:t>
            </w:r>
          </w:p>
        </w:tc>
        <w:tc>
          <w:tcPr>
            <w:tcW w:w="4003" w:type="dxa"/>
            <w:vAlign w:val="center"/>
          </w:tcPr>
          <w:p w:rsidR="008E29A4" w:rsidRDefault="008E29A4" w:rsidP="008E29A4">
            <w:pPr>
              <w:jc w:val="both"/>
              <w:rPr>
                <w:bCs/>
                <w:iCs/>
                <w:sz w:val="26"/>
                <w:szCs w:val="26"/>
              </w:rPr>
            </w:pPr>
            <w:r>
              <w:rPr>
                <w:bCs/>
                <w:iCs/>
                <w:sz w:val="26"/>
                <w:szCs w:val="26"/>
              </w:rPr>
              <w:t>Một số quy định về nghiên cứu, sản xuất, kinh doanh, bảo quản, sử dụng, tiêu hủy và các chỉ tiêu kỹ thuật pháo hoa, pháo hoa nổ còn bất cập, hạn chế, chưa phù hợp với tình hình thực tiễn: một số văn bản viện dẫn đã bãi bỏ hoặc sửa đổi, bổ sung; quy định về kỹ thuật an toàn trong nghiên cứu, sản xuất còn chưa chặt chẽ; chiều cao phun tỉa sáng, hiệu ứng âm thanh chưa phù hợp với thực tiễn…) trong khi đó đây là những sản phẩm có nguy cơ cháy, nổ, mất an toàn cao, ảnh hưởng trực tiếp đến công tác bảo đảm an ninh, trật tự.</w:t>
            </w:r>
          </w:p>
        </w:tc>
        <w:tc>
          <w:tcPr>
            <w:tcW w:w="1417" w:type="dxa"/>
            <w:vAlign w:val="center"/>
          </w:tcPr>
          <w:p w:rsidR="008E29A4" w:rsidRDefault="008E29A4" w:rsidP="008E29A4">
            <w:pPr>
              <w:jc w:val="both"/>
              <w:rPr>
                <w:bCs/>
                <w:iCs/>
                <w:sz w:val="26"/>
                <w:szCs w:val="26"/>
              </w:rPr>
            </w:pPr>
            <w:r>
              <w:rPr>
                <w:bCs/>
                <w:iCs/>
                <w:sz w:val="26"/>
                <w:szCs w:val="26"/>
              </w:rPr>
              <w:t>Sửa đổi, bổ sung</w:t>
            </w:r>
          </w:p>
        </w:tc>
        <w:tc>
          <w:tcPr>
            <w:tcW w:w="1275" w:type="dxa"/>
            <w:vAlign w:val="center"/>
          </w:tcPr>
          <w:p w:rsidR="008E29A4" w:rsidRDefault="008E29A4" w:rsidP="008E29A4">
            <w:pPr>
              <w:jc w:val="both"/>
              <w:rPr>
                <w:bCs/>
                <w:iCs/>
                <w:sz w:val="26"/>
                <w:szCs w:val="26"/>
              </w:rPr>
            </w:pPr>
            <w:r>
              <w:rPr>
                <w:bCs/>
                <w:iCs/>
                <w:sz w:val="26"/>
                <w:szCs w:val="26"/>
              </w:rPr>
              <w:t>Tháng 10/2026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Tiêu chí 1.12 - Tiêu chí riêng khác </w:t>
            </w:r>
          </w:p>
        </w:tc>
        <w:tc>
          <w:tcPr>
            <w:tcW w:w="1710" w:type="dxa"/>
            <w:vAlign w:val="center"/>
          </w:tcPr>
          <w:p w:rsidR="001F4580" w:rsidRDefault="001F4580" w:rsidP="001F4580">
            <w:pPr>
              <w:jc w:val="both"/>
              <w:rPr>
                <w:bCs/>
                <w:iCs/>
                <w:sz w:val="26"/>
                <w:szCs w:val="26"/>
              </w:rPr>
            </w:pPr>
            <w:r>
              <w:rPr>
                <w:bCs/>
                <w:iCs/>
                <w:sz w:val="26"/>
                <w:szCs w:val="26"/>
              </w:rPr>
              <w:t>Bổ sung mới</w:t>
            </w:r>
          </w:p>
          <w:p w:rsidR="001F4580" w:rsidRDefault="001F4580" w:rsidP="001F4580">
            <w:pPr>
              <w:widowControl w:val="0"/>
              <w:jc w:val="both"/>
              <w:rPr>
                <w:sz w:val="24"/>
              </w:rPr>
            </w:pPr>
            <w:r>
              <w:rPr>
                <w:sz w:val="24"/>
              </w:rPr>
              <w:t xml:space="preserve">Cần làm rõ, hoàn thiện thêm </w:t>
            </w:r>
          </w:p>
          <w:p w:rsidR="008E29A4" w:rsidRDefault="001F4580" w:rsidP="001F4580">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8E29A4">
        <w:trPr>
          <w:trHeight w:val="315"/>
        </w:trPr>
        <w:tc>
          <w:tcPr>
            <w:tcW w:w="15237" w:type="dxa"/>
            <w:gridSpan w:val="8"/>
            <w:vAlign w:val="center"/>
          </w:tcPr>
          <w:p w:rsidR="008E29A4" w:rsidRDefault="008E29A4" w:rsidP="008E29A4">
            <w:pPr>
              <w:ind w:left="1080"/>
              <w:jc w:val="center"/>
              <w:rPr>
                <w:b/>
                <w:sz w:val="26"/>
                <w:szCs w:val="26"/>
              </w:rPr>
            </w:pPr>
            <w:r>
              <w:rPr>
                <w:b/>
                <w:sz w:val="26"/>
                <w:szCs w:val="26"/>
              </w:rPr>
              <w:t>V. CĂN CƯỚC</w:t>
            </w:r>
          </w:p>
        </w:tc>
      </w:tr>
      <w:tr w:rsidR="008E29A4">
        <w:tc>
          <w:tcPr>
            <w:tcW w:w="959" w:type="dxa"/>
            <w:vAlign w:val="center"/>
          </w:tcPr>
          <w:p w:rsidR="008E29A4" w:rsidRDefault="008E29A4" w:rsidP="008E29A4">
            <w:pPr>
              <w:jc w:val="center"/>
              <w:rPr>
                <w:bCs/>
                <w:iCs/>
                <w:sz w:val="26"/>
                <w:szCs w:val="26"/>
              </w:rPr>
            </w:pPr>
            <w:r>
              <w:rPr>
                <w:bCs/>
                <w:iCs/>
                <w:sz w:val="26"/>
                <w:szCs w:val="26"/>
              </w:rPr>
              <w:lastRenderedPageBreak/>
              <w:t>1.</w:t>
            </w:r>
          </w:p>
        </w:tc>
        <w:tc>
          <w:tcPr>
            <w:tcW w:w="1848" w:type="dxa"/>
            <w:vAlign w:val="center"/>
          </w:tcPr>
          <w:p w:rsidR="008E29A4" w:rsidRDefault="008E29A4" w:rsidP="008E29A4">
            <w:pPr>
              <w:jc w:val="both"/>
              <w:rPr>
                <w:bCs/>
                <w:iCs/>
                <w:sz w:val="26"/>
                <w:szCs w:val="26"/>
              </w:rPr>
            </w:pPr>
            <w:r>
              <w:rPr>
                <w:bCs/>
                <w:iCs/>
                <w:sz w:val="26"/>
                <w:szCs w:val="26"/>
              </w:rPr>
              <w:t>Thông tư số 08/2022/TT-BCA ngày 27/01/2022 của Bộ Công an Thông tư quy định danh mục sản phẩm khai thác, sử dụng thông tin trong Cơ sở dữ liệu quốc gia về dân cư</w:t>
            </w:r>
          </w:p>
        </w:tc>
        <w:tc>
          <w:tcPr>
            <w:tcW w:w="2121" w:type="dxa"/>
            <w:vAlign w:val="center"/>
          </w:tcPr>
          <w:p w:rsidR="008E29A4" w:rsidRDefault="008E29A4" w:rsidP="008E29A4">
            <w:pPr>
              <w:jc w:val="both"/>
              <w:rPr>
                <w:bCs/>
                <w:iCs/>
                <w:sz w:val="26"/>
                <w:szCs w:val="26"/>
              </w:rPr>
            </w:pPr>
            <w:r>
              <w:rPr>
                <w:bCs/>
                <w:iCs/>
                <w:sz w:val="26"/>
                <w:szCs w:val="26"/>
              </w:rPr>
              <w:t>- Nghị quyết 57-NQ/TW</w:t>
            </w:r>
            <w:r>
              <w:rPr>
                <w:bCs/>
                <w:iCs/>
                <w:sz w:val="26"/>
                <w:szCs w:val="26"/>
              </w:rPr>
              <w:br/>
              <w:t>- Luật số 118/2025/QH15 sửa đổi, bổ sung một số điều của 10 Luật liên quan đến an ninh, trật tự;</w:t>
            </w:r>
          </w:p>
        </w:tc>
        <w:tc>
          <w:tcPr>
            <w:tcW w:w="4003" w:type="dxa"/>
            <w:vAlign w:val="center"/>
          </w:tcPr>
          <w:p w:rsidR="008E29A4" w:rsidRDefault="008E29A4" w:rsidP="008E29A4">
            <w:pPr>
              <w:jc w:val="both"/>
              <w:rPr>
                <w:bCs/>
                <w:iCs/>
                <w:sz w:val="26"/>
                <w:szCs w:val="26"/>
              </w:rPr>
            </w:pPr>
            <w:r>
              <w:rPr>
                <w:bCs/>
                <w:iCs/>
                <w:sz w:val="26"/>
                <w:szCs w:val="26"/>
              </w:rPr>
              <w:t>- Nâng cao năng lực nhận diện, phân loại, đánh giá tổng hợp đối tượng theo tiêu chí quản lý.</w:t>
            </w:r>
            <w:r>
              <w:rPr>
                <w:bCs/>
                <w:iCs/>
                <w:sz w:val="26"/>
                <w:szCs w:val="26"/>
              </w:rPr>
              <w:br/>
              <w:t>- Bổ sung nội dung “kết quả xử lý, phân tích dữ liệu” là cần thiết để phản ánh đầy đủ bản chất của các sản phẩm đã được quy định</w:t>
            </w:r>
            <w:r>
              <w:rPr>
                <w:bCs/>
                <w:iCs/>
                <w:sz w:val="26"/>
                <w:szCs w:val="26"/>
              </w:rPr>
              <w:br/>
              <w:t>- Bổ sung sản phẩm dự kiến có sản phẩm phân tích và cung cấp chỉ số dữ liệu công dân.</w:t>
            </w:r>
          </w:p>
        </w:tc>
        <w:tc>
          <w:tcPr>
            <w:tcW w:w="1417" w:type="dxa"/>
            <w:vAlign w:val="center"/>
          </w:tcPr>
          <w:p w:rsidR="008E29A4" w:rsidRDefault="008E29A4" w:rsidP="008E29A4">
            <w:pPr>
              <w:jc w:val="both"/>
              <w:rPr>
                <w:bCs/>
                <w:iCs/>
                <w:sz w:val="26"/>
                <w:szCs w:val="26"/>
              </w:rPr>
            </w:pPr>
            <w:r>
              <w:rPr>
                <w:bCs/>
                <w:iCs/>
                <w:sz w:val="26"/>
                <w:szCs w:val="26"/>
              </w:rPr>
              <w:t>Sửa đổi, bổ sung</w:t>
            </w:r>
          </w:p>
        </w:tc>
        <w:tc>
          <w:tcPr>
            <w:tcW w:w="1275" w:type="dxa"/>
            <w:vAlign w:val="center"/>
          </w:tcPr>
          <w:p w:rsidR="008E29A4" w:rsidRDefault="008E29A4" w:rsidP="008E29A4">
            <w:pPr>
              <w:jc w:val="both"/>
              <w:rPr>
                <w:bCs/>
                <w:iCs/>
                <w:sz w:val="26"/>
                <w:szCs w:val="26"/>
              </w:rPr>
            </w:pPr>
            <w:r>
              <w:rPr>
                <w:bCs/>
                <w:iCs/>
                <w:sz w:val="26"/>
                <w:szCs w:val="26"/>
              </w:rPr>
              <w:t>tháng 7/2026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Tiêu chí 2.3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trPr>
          <w:trHeight w:val="315"/>
        </w:trPr>
        <w:tc>
          <w:tcPr>
            <w:tcW w:w="15237" w:type="dxa"/>
            <w:gridSpan w:val="8"/>
            <w:vAlign w:val="center"/>
          </w:tcPr>
          <w:p w:rsidR="008E29A4" w:rsidRDefault="008E29A4" w:rsidP="008E29A4">
            <w:pPr>
              <w:ind w:left="1080"/>
              <w:jc w:val="center"/>
              <w:rPr>
                <w:b/>
                <w:sz w:val="26"/>
                <w:szCs w:val="26"/>
              </w:rPr>
            </w:pPr>
            <w:r>
              <w:rPr>
                <w:b/>
                <w:sz w:val="26"/>
                <w:szCs w:val="26"/>
              </w:rPr>
              <w:t>VI. BẢO ĐẢM TRẬT TỰ, AN TOÀN GIAO THÔNG</w:t>
            </w:r>
          </w:p>
        </w:tc>
      </w:tr>
      <w:tr w:rsidR="008E29A4">
        <w:tc>
          <w:tcPr>
            <w:tcW w:w="959" w:type="dxa"/>
            <w:vMerge w:val="restart"/>
            <w:vAlign w:val="center"/>
          </w:tcPr>
          <w:p w:rsidR="008E29A4" w:rsidRDefault="008E29A4" w:rsidP="008E29A4">
            <w:pPr>
              <w:jc w:val="center"/>
              <w:rPr>
                <w:bCs/>
                <w:iCs/>
                <w:sz w:val="26"/>
                <w:szCs w:val="26"/>
              </w:rPr>
            </w:pPr>
            <w:r>
              <w:rPr>
                <w:bCs/>
                <w:iCs/>
                <w:sz w:val="26"/>
                <w:szCs w:val="26"/>
              </w:rPr>
              <w:t>1.</w:t>
            </w:r>
          </w:p>
        </w:tc>
        <w:tc>
          <w:tcPr>
            <w:tcW w:w="1848" w:type="dxa"/>
            <w:vMerge w:val="restart"/>
            <w:vAlign w:val="center"/>
          </w:tcPr>
          <w:p w:rsidR="008E29A4" w:rsidRDefault="008E29A4" w:rsidP="008E29A4">
            <w:pPr>
              <w:jc w:val="both"/>
              <w:rPr>
                <w:bCs/>
                <w:iCs/>
                <w:sz w:val="26"/>
                <w:szCs w:val="26"/>
              </w:rPr>
            </w:pPr>
            <w:r>
              <w:rPr>
                <w:bCs/>
                <w:iCs/>
                <w:sz w:val="26"/>
                <w:szCs w:val="26"/>
              </w:rPr>
              <w:t>Luật Luật Trật tự, an toàn giao thông đường bộ số 36/2024/QH15 ngày 27/06/2024 của Quốc hội</w:t>
            </w:r>
          </w:p>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đối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Bổ sung quy định về áp dụng các biện pháp kỹ thuật trong phòng, chống ùn tắc giao thông, như: sử dụng báo hiệu đường bộ; tổ chức phân làn, phân luồng; vận hành Trung tâm chỉ huy giao thông và hệ thống đèn tín hiệu giao thông; quy định khung giờ cao điểm...</w:t>
            </w:r>
          </w:p>
        </w:tc>
        <w:tc>
          <w:tcPr>
            <w:tcW w:w="1417" w:type="dxa"/>
            <w:vMerge w:val="restart"/>
            <w:vAlign w:val="center"/>
          </w:tcPr>
          <w:p w:rsidR="008E29A4" w:rsidRDefault="008E29A4" w:rsidP="008E29A4">
            <w:pPr>
              <w:jc w:val="both"/>
              <w:rPr>
                <w:bCs/>
                <w:iCs/>
                <w:sz w:val="26"/>
                <w:szCs w:val="26"/>
              </w:rPr>
            </w:pPr>
            <w:r>
              <w:rPr>
                <w:bCs/>
                <w:iCs/>
                <w:sz w:val="26"/>
                <w:szCs w:val="26"/>
              </w:rPr>
              <w:t>Sửa đổi, bổ sung</w:t>
            </w:r>
          </w:p>
        </w:tc>
        <w:tc>
          <w:tcPr>
            <w:tcW w:w="1275" w:type="dxa"/>
            <w:vMerge w:val="restart"/>
            <w:vAlign w:val="center"/>
          </w:tcPr>
          <w:p w:rsidR="008E29A4" w:rsidRDefault="008E29A4" w:rsidP="008E29A4">
            <w:pPr>
              <w:jc w:val="both"/>
              <w:rPr>
                <w:bCs/>
                <w:iCs/>
                <w:sz w:val="26"/>
                <w:szCs w:val="26"/>
              </w:rPr>
            </w:pPr>
            <w:r>
              <w:rPr>
                <w:bCs/>
                <w:iCs/>
                <w:sz w:val="26"/>
                <w:szCs w:val="26"/>
              </w:rPr>
              <w:t>2027</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Tiêu chí 6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tc>
          <w:tcPr>
            <w:tcW w:w="959" w:type="dxa"/>
            <w:vMerge/>
            <w:vAlign w:val="center"/>
          </w:tcPr>
          <w:p w:rsidR="008E29A4" w:rsidRDefault="008E29A4" w:rsidP="008E29A4"/>
        </w:tc>
        <w:tc>
          <w:tcPr>
            <w:tcW w:w="1848" w:type="dxa"/>
            <w:vMerge/>
            <w:vAlign w:val="center"/>
          </w:tcPr>
          <w:p w:rsidR="008E29A4" w:rsidRDefault="008E29A4" w:rsidP="008E29A4"/>
        </w:tc>
        <w:tc>
          <w:tcPr>
            <w:tcW w:w="2121" w:type="dxa"/>
            <w:vAlign w:val="center"/>
          </w:tcPr>
          <w:p w:rsidR="008E29A4" w:rsidRDefault="008E29A4" w:rsidP="008E29A4">
            <w:pPr>
              <w:jc w:val="both"/>
              <w:rPr>
                <w:bCs/>
                <w:iCs/>
                <w:sz w:val="26"/>
                <w:szCs w:val="26"/>
              </w:rPr>
            </w:pPr>
            <w:r>
              <w:rPr>
                <w:bCs/>
                <w:iCs/>
                <w:sz w:val="26"/>
                <w:szCs w:val="26"/>
              </w:rPr>
              <w:t xml:space="preserve">Nghị quyết số 57-NQ/TW ngày 22/12/2024 của Bộ Chính trị về đột phá phát triển khoa học, công nghệ, đối mới sáng tạo và </w:t>
            </w:r>
            <w:r>
              <w:rPr>
                <w:bCs/>
                <w:iCs/>
                <w:sz w:val="26"/>
                <w:szCs w:val="26"/>
              </w:rPr>
              <w:lastRenderedPageBreak/>
              <w:t>chuyển đổi số quốc gia</w:t>
            </w:r>
          </w:p>
        </w:tc>
        <w:tc>
          <w:tcPr>
            <w:tcW w:w="4003" w:type="dxa"/>
            <w:vAlign w:val="center"/>
          </w:tcPr>
          <w:p w:rsidR="008E29A4" w:rsidRDefault="008E29A4" w:rsidP="008E29A4">
            <w:pPr>
              <w:jc w:val="both"/>
              <w:rPr>
                <w:bCs/>
                <w:iCs/>
                <w:sz w:val="26"/>
                <w:szCs w:val="26"/>
              </w:rPr>
            </w:pPr>
            <w:r>
              <w:rPr>
                <w:bCs/>
                <w:iCs/>
                <w:sz w:val="26"/>
                <w:szCs w:val="26"/>
              </w:rPr>
              <w:lastRenderedPageBreak/>
              <w:t xml:space="preserve">Bổ sung quy định về Trung tâm dữ liệu, quản lý, giám sát, xử lý vi phạm và điều hành giao thông: Ngày 20/3/2026, Thủ tướng Chính phủ ký ban hành Quyết định số 456/QĐ-TTg về Phê duyệt Đề án “Xây dựng Trung tâm dữ liệu, quản lý, giám sát, xử lý vi phạm và điều hành giao </w:t>
            </w:r>
            <w:r>
              <w:rPr>
                <w:bCs/>
                <w:iCs/>
                <w:sz w:val="26"/>
                <w:szCs w:val="26"/>
              </w:rPr>
              <w:lastRenderedPageBreak/>
              <w:t>thông giai đoạn 2026 – 2030, tầm nhìn đến năm 2050” (Đề án 456/QĐ-TTg) để xây dựng và đưa vào vận hành, khai thác nền tảng dùng chung hệ thống Trung tâm dữ liệu, quản lý, giám sát, xửlý vi phạm và điều hành giao thông 02 cấp thống nhất trên phạm vi toàn quốc. Tuy nhiên, Điều 75 Luật Trật tự, an toàn giao thông đường bộ quy định về Trung tâm chỉ huy giao thông, chưa có quy định về Trung tâm dữ liệu, quản lý, giám sát, xử lý vi phạm và điều hành giao thông</w:t>
            </w:r>
          </w:p>
        </w:tc>
        <w:tc>
          <w:tcPr>
            <w:tcW w:w="1417" w:type="dxa"/>
            <w:vMerge/>
            <w:vAlign w:val="center"/>
          </w:tcPr>
          <w:p w:rsidR="008E29A4" w:rsidRDefault="008E29A4" w:rsidP="008E29A4"/>
        </w:tc>
        <w:tc>
          <w:tcPr>
            <w:tcW w:w="1275" w:type="dxa"/>
            <w:vMerge/>
            <w:vAlign w:val="center"/>
          </w:tcPr>
          <w:p w:rsidR="008E29A4" w:rsidRDefault="008E29A4" w:rsidP="008E29A4"/>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Tiêu chí 6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 xml:space="preserve">Đề nghị làm rõ điều, khoản có vướng mắc, bất cập, không còn phù hợp và chủ trương cụ thể </w:t>
            </w:r>
            <w:r w:rsidRPr="0083760E">
              <w:rPr>
                <w:color w:val="000000" w:themeColor="text1"/>
                <w:sz w:val="24"/>
              </w:rPr>
              <w:lastRenderedPageBreak/>
              <w:t>cần tiếp tục thể chế hóa</w:t>
            </w:r>
          </w:p>
        </w:tc>
      </w:tr>
      <w:tr w:rsidR="008E29A4">
        <w:tc>
          <w:tcPr>
            <w:tcW w:w="959" w:type="dxa"/>
            <w:vAlign w:val="center"/>
          </w:tcPr>
          <w:p w:rsidR="008E29A4" w:rsidRDefault="008E29A4" w:rsidP="008E29A4">
            <w:pPr>
              <w:jc w:val="center"/>
              <w:rPr>
                <w:bCs/>
                <w:iCs/>
                <w:sz w:val="26"/>
                <w:szCs w:val="26"/>
              </w:rPr>
            </w:pPr>
            <w:r>
              <w:rPr>
                <w:bCs/>
                <w:iCs/>
                <w:sz w:val="26"/>
                <w:szCs w:val="26"/>
              </w:rPr>
              <w:lastRenderedPageBreak/>
              <w:t>2.</w:t>
            </w:r>
          </w:p>
        </w:tc>
        <w:tc>
          <w:tcPr>
            <w:tcW w:w="1848" w:type="dxa"/>
            <w:vAlign w:val="center"/>
          </w:tcPr>
          <w:p w:rsidR="008E29A4" w:rsidRDefault="008E29A4" w:rsidP="008E29A4">
            <w:pPr>
              <w:jc w:val="both"/>
              <w:rPr>
                <w:bCs/>
                <w:iCs/>
                <w:sz w:val="26"/>
                <w:szCs w:val="26"/>
              </w:rPr>
            </w:pPr>
            <w:r>
              <w:rPr>
                <w:bCs/>
                <w:iCs/>
                <w:sz w:val="26"/>
                <w:szCs w:val="26"/>
              </w:rPr>
              <w:t>Thông tư số 34/2018/TT-BCA ngày 15/10/2018 của Bộ Công an Thông tư  quy định trình tự điều tra, giải quyết tai nạn giao thông đường sắt của lực lượng Cảnh sát giao thông</w:t>
            </w:r>
          </w:p>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Đồng bộ các biểu mẫu, quy trình chung trong công tác điều tra, giải quyết tai nạn giao thông, nhằm xây dựng quy trình điều tra trên môi trường điện tử.</w:t>
            </w:r>
          </w:p>
        </w:tc>
        <w:tc>
          <w:tcPr>
            <w:tcW w:w="1417" w:type="dxa"/>
            <w:vAlign w:val="center"/>
          </w:tcPr>
          <w:p w:rsidR="008E29A4" w:rsidRDefault="008E29A4" w:rsidP="008E29A4">
            <w:pPr>
              <w:jc w:val="both"/>
              <w:rPr>
                <w:bCs/>
                <w:iCs/>
                <w:sz w:val="26"/>
                <w:szCs w:val="26"/>
              </w:rPr>
            </w:pPr>
            <w:r>
              <w:rPr>
                <w:bCs/>
                <w:iCs/>
                <w:sz w:val="26"/>
                <w:szCs w:val="26"/>
              </w:rPr>
              <w:t>Thay thế</w:t>
            </w:r>
          </w:p>
        </w:tc>
        <w:tc>
          <w:tcPr>
            <w:tcW w:w="1275" w:type="dxa"/>
            <w:vAlign w:val="center"/>
          </w:tcPr>
          <w:p w:rsidR="008E29A4" w:rsidRDefault="008E29A4" w:rsidP="008E29A4">
            <w:pPr>
              <w:jc w:val="both"/>
              <w:rPr>
                <w:bCs/>
                <w:iCs/>
                <w:sz w:val="26"/>
                <w:szCs w:val="26"/>
              </w:rPr>
            </w:pPr>
            <w:r>
              <w:rPr>
                <w:bCs/>
                <w:iCs/>
                <w:sz w:val="26"/>
                <w:szCs w:val="26"/>
              </w:rPr>
              <w:t>Sau khi Bộ luật Hình sự, Bộ luật Tố tụng hình sự, Luật Tổ chức cơ quan điều tra hình sự, Luật Xử lý vi phạm hành chính sửa đổi được</w:t>
            </w:r>
            <w:r>
              <w:rPr>
                <w:bCs/>
                <w:iCs/>
                <w:sz w:val="26"/>
                <w:szCs w:val="26"/>
              </w:rPr>
              <w:br/>
              <w:t>QH16 thông qua</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tc>
          <w:tcPr>
            <w:tcW w:w="959" w:type="dxa"/>
            <w:vAlign w:val="center"/>
          </w:tcPr>
          <w:p w:rsidR="008E29A4" w:rsidRDefault="008E29A4" w:rsidP="008E29A4">
            <w:pPr>
              <w:jc w:val="center"/>
              <w:rPr>
                <w:bCs/>
                <w:iCs/>
                <w:sz w:val="26"/>
                <w:szCs w:val="26"/>
              </w:rPr>
            </w:pPr>
            <w:r>
              <w:rPr>
                <w:bCs/>
                <w:iCs/>
                <w:sz w:val="26"/>
                <w:szCs w:val="26"/>
              </w:rPr>
              <w:lastRenderedPageBreak/>
              <w:t>3.</w:t>
            </w:r>
          </w:p>
        </w:tc>
        <w:tc>
          <w:tcPr>
            <w:tcW w:w="1848" w:type="dxa"/>
            <w:vAlign w:val="center"/>
          </w:tcPr>
          <w:p w:rsidR="008E29A4" w:rsidRDefault="008E29A4" w:rsidP="008E29A4">
            <w:pPr>
              <w:jc w:val="both"/>
              <w:rPr>
                <w:bCs/>
                <w:iCs/>
                <w:sz w:val="26"/>
                <w:szCs w:val="26"/>
              </w:rPr>
            </w:pPr>
            <w:r>
              <w:rPr>
                <w:bCs/>
                <w:iCs/>
                <w:sz w:val="26"/>
                <w:szCs w:val="26"/>
              </w:rPr>
              <w:t>Thông tư số 64/2020/TT- BCA ngày 19/06/2020 của Bộ Công an Thông tư quy định quy trình điều tra, giải quyết tai nạn giao thông đường thủy nội địa của lực lượng Cảnh sát giao thông</w:t>
            </w:r>
          </w:p>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Đồng bộ các biểu mẫu, quy trình chung trong công tác điều tra, giải quyết tai nạn giao thông, nhằm xây dựng quy trình điều tra trên môi trường điện tử.</w:t>
            </w:r>
          </w:p>
        </w:tc>
        <w:tc>
          <w:tcPr>
            <w:tcW w:w="1417" w:type="dxa"/>
            <w:vAlign w:val="center"/>
          </w:tcPr>
          <w:p w:rsidR="008E29A4" w:rsidRDefault="008E29A4" w:rsidP="008E29A4">
            <w:pPr>
              <w:jc w:val="both"/>
              <w:rPr>
                <w:bCs/>
                <w:iCs/>
                <w:sz w:val="26"/>
                <w:szCs w:val="26"/>
              </w:rPr>
            </w:pPr>
            <w:r>
              <w:rPr>
                <w:bCs/>
                <w:iCs/>
                <w:sz w:val="26"/>
                <w:szCs w:val="26"/>
              </w:rPr>
              <w:t>Thay thế</w:t>
            </w:r>
          </w:p>
        </w:tc>
        <w:tc>
          <w:tcPr>
            <w:tcW w:w="1275" w:type="dxa"/>
            <w:vAlign w:val="center"/>
          </w:tcPr>
          <w:p w:rsidR="008E29A4" w:rsidRDefault="008E29A4" w:rsidP="008E29A4">
            <w:pPr>
              <w:jc w:val="both"/>
              <w:rPr>
                <w:bCs/>
                <w:iCs/>
                <w:sz w:val="26"/>
                <w:szCs w:val="26"/>
              </w:rPr>
            </w:pPr>
            <w:r>
              <w:rPr>
                <w:bCs/>
                <w:iCs/>
                <w:sz w:val="26"/>
                <w:szCs w:val="26"/>
              </w:rPr>
              <w:t>Sau khi Bộ luật Hình sự, Bộ luật Tố tụng hình sự, Luật Tổ chức cơ quan điều tra hình sự, Luật Xử lý vi phạm hành chính sửa đổi được QH16 thông qua</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rsidTr="00107B55">
        <w:tc>
          <w:tcPr>
            <w:tcW w:w="959" w:type="dxa"/>
            <w:vMerge w:val="restart"/>
            <w:vAlign w:val="center"/>
          </w:tcPr>
          <w:p w:rsidR="008E29A4" w:rsidRDefault="008E29A4" w:rsidP="008E29A4">
            <w:pPr>
              <w:jc w:val="center"/>
              <w:rPr>
                <w:bCs/>
                <w:iCs/>
                <w:sz w:val="26"/>
                <w:szCs w:val="26"/>
              </w:rPr>
            </w:pPr>
            <w:r>
              <w:rPr>
                <w:bCs/>
                <w:iCs/>
                <w:sz w:val="26"/>
                <w:szCs w:val="26"/>
              </w:rPr>
              <w:t>4.</w:t>
            </w:r>
          </w:p>
        </w:tc>
        <w:tc>
          <w:tcPr>
            <w:tcW w:w="1848" w:type="dxa"/>
            <w:vMerge w:val="restart"/>
            <w:vAlign w:val="center"/>
          </w:tcPr>
          <w:p w:rsidR="008E29A4" w:rsidRDefault="008E29A4" w:rsidP="008E29A4">
            <w:pPr>
              <w:jc w:val="both"/>
              <w:rPr>
                <w:bCs/>
                <w:iCs/>
                <w:sz w:val="26"/>
                <w:szCs w:val="26"/>
              </w:rPr>
            </w:pPr>
            <w:r>
              <w:rPr>
                <w:bCs/>
                <w:iCs/>
                <w:sz w:val="26"/>
                <w:szCs w:val="26"/>
              </w:rPr>
              <w:t xml:space="preserve">Thông tư số 62/2024/TT-BCA ngày 12/11/2024 của Bộ Công an Thông tư ban hành Quy chuẩn kỹ thuật quốc gia về “hệ thống giám sát bảo đảm an ninh, trật tự, an toàn giao thông đường bộ”, </w:t>
            </w:r>
            <w:r>
              <w:rPr>
                <w:bCs/>
                <w:iCs/>
                <w:sz w:val="26"/>
                <w:szCs w:val="26"/>
              </w:rPr>
              <w:lastRenderedPageBreak/>
              <w:t>Quy chuẩn kỹ thuật quốc gia về “thiết bị giám sát hành trình và thiết bị ghi nhận hình ảnh người lái xe” và Quy chuẩn kỹ thuật quốc gia về “trung tâm chỉ huy giao thông”</w:t>
            </w:r>
          </w:p>
        </w:tc>
        <w:tc>
          <w:tcPr>
            <w:tcW w:w="2121" w:type="dxa"/>
            <w:vAlign w:val="center"/>
          </w:tcPr>
          <w:p w:rsidR="008E29A4" w:rsidRDefault="008E29A4" w:rsidP="008E29A4">
            <w:pPr>
              <w:jc w:val="both"/>
              <w:rPr>
                <w:bCs/>
                <w:iCs/>
                <w:sz w:val="26"/>
                <w:szCs w:val="26"/>
              </w:rPr>
            </w:pPr>
            <w:r>
              <w:rPr>
                <w:bCs/>
                <w:iCs/>
                <w:sz w:val="26"/>
                <w:szCs w:val="26"/>
              </w:rPr>
              <w:lastRenderedPageBreak/>
              <w:t>Nghị quyết số 57-NQ/TW ngày 22/12/2024 của Bộ Chính trị về đột phá phát triển khoa học, công nghệ, đối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Sửa đổi, bổ sung một số nội dung của Quy chuẩn kỹ thuật quốc gia về hệ thống giám sát bảo đảm an ninh, trật tự, an toàn giao thông đường bộ; trong đó tập trung điều chỉnh, cập nhật các yêu cầu kỹ thuật đối với hệ thống thiết bị giám sát, yêu cầu về thu thập, truyền dẫn, lưu trữ dữ liệu và tiêu chuẩn kết nối, chia sẻ dữ liệu giữa các hệ thống giám sát với Trung tâm chỉ huy giao thông.</w:t>
            </w:r>
          </w:p>
        </w:tc>
        <w:tc>
          <w:tcPr>
            <w:tcW w:w="1417" w:type="dxa"/>
            <w:vMerge w:val="restart"/>
            <w:vAlign w:val="center"/>
          </w:tcPr>
          <w:p w:rsidR="008E29A4" w:rsidRDefault="008E29A4" w:rsidP="008E29A4">
            <w:pPr>
              <w:jc w:val="both"/>
              <w:rPr>
                <w:bCs/>
                <w:iCs/>
                <w:sz w:val="26"/>
                <w:szCs w:val="26"/>
              </w:rPr>
            </w:pPr>
            <w:r>
              <w:rPr>
                <w:bCs/>
                <w:iCs/>
                <w:sz w:val="26"/>
                <w:szCs w:val="26"/>
              </w:rPr>
              <w:t>Sửa đổi, bổ sung</w:t>
            </w:r>
          </w:p>
        </w:tc>
        <w:tc>
          <w:tcPr>
            <w:tcW w:w="1275" w:type="dxa"/>
            <w:vMerge w:val="restart"/>
            <w:vAlign w:val="center"/>
          </w:tcPr>
          <w:p w:rsidR="008E29A4" w:rsidRDefault="008E29A4" w:rsidP="008E29A4">
            <w:pPr>
              <w:jc w:val="both"/>
              <w:rPr>
                <w:bCs/>
                <w:iCs/>
                <w:sz w:val="26"/>
                <w:szCs w:val="26"/>
              </w:rPr>
            </w:pPr>
            <w:r>
              <w:rPr>
                <w:bCs/>
                <w:iCs/>
                <w:sz w:val="26"/>
                <w:szCs w:val="26"/>
              </w:rPr>
              <w:t>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tcPr>
          <w:p w:rsidR="008E29A4" w:rsidRDefault="008E29A4" w:rsidP="008E29A4">
            <w:pPr>
              <w:jc w:val="both"/>
            </w:pPr>
            <w:r>
              <w:rPr>
                <w:color w:val="000000" w:themeColor="text1"/>
                <w:sz w:val="24"/>
              </w:rPr>
              <w:t>C</w:t>
            </w:r>
            <w:r w:rsidRPr="008C0586">
              <w:rPr>
                <w:color w:val="000000" w:themeColor="text1"/>
                <w:sz w:val="24"/>
              </w:rPr>
              <w:t>ần làm rõ, hoàn thiện thêm cơ sở thực tiễn, chủ trương, đường lối của Đảng về về đột phá phát triển KH,CN,ĐMST&amp;CĐS có liên quan làm cơ sở để ban hành Thông tư</w:t>
            </w:r>
          </w:p>
        </w:tc>
      </w:tr>
      <w:tr w:rsidR="008E29A4" w:rsidTr="00107B55">
        <w:tc>
          <w:tcPr>
            <w:tcW w:w="959" w:type="dxa"/>
            <w:vMerge/>
            <w:vAlign w:val="center"/>
          </w:tcPr>
          <w:p w:rsidR="008E29A4" w:rsidRDefault="008E29A4" w:rsidP="008E29A4"/>
        </w:tc>
        <w:tc>
          <w:tcPr>
            <w:tcW w:w="1848" w:type="dxa"/>
            <w:vMerge/>
            <w:vAlign w:val="center"/>
          </w:tcPr>
          <w:p w:rsidR="008E29A4" w:rsidRDefault="008E29A4" w:rsidP="008E29A4"/>
        </w:tc>
        <w:tc>
          <w:tcPr>
            <w:tcW w:w="2121" w:type="dxa"/>
            <w:vAlign w:val="center"/>
          </w:tcPr>
          <w:p w:rsidR="008E29A4" w:rsidRDefault="008E29A4" w:rsidP="008E29A4">
            <w:pPr>
              <w:jc w:val="both"/>
              <w:rPr>
                <w:bCs/>
                <w:iCs/>
                <w:sz w:val="26"/>
                <w:szCs w:val="26"/>
              </w:rPr>
            </w:pPr>
            <w:r>
              <w:rPr>
                <w:bCs/>
                <w:iCs/>
                <w:sz w:val="26"/>
                <w:szCs w:val="26"/>
              </w:rPr>
              <w:t xml:space="preserve">Nghị quyết số 57-NQ/TW ngày </w:t>
            </w:r>
            <w:r>
              <w:rPr>
                <w:bCs/>
                <w:iCs/>
                <w:sz w:val="26"/>
                <w:szCs w:val="26"/>
              </w:rPr>
              <w:lastRenderedPageBreak/>
              <w:t>22/12/2024 của Bộ Chính trị về đột phá phát triển khoa học, công nghệ, đối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lastRenderedPageBreak/>
              <w:t xml:space="preserve">Sửa đổi, bổ sung một số nội dung của Quy chuẩn kỹ thuật quốc gia về </w:t>
            </w:r>
            <w:r>
              <w:rPr>
                <w:bCs/>
                <w:iCs/>
                <w:sz w:val="26"/>
                <w:szCs w:val="26"/>
              </w:rPr>
              <w:lastRenderedPageBreak/>
              <w:t>Trung tâm chỉ huy giao thông, bao gồm các yêu cầu về hạ tầng kỹ thuật, hệ thống phần mềm, cơ sở dữ liệu và khả năng tích hợp, kết nối, chia sẻ dữ liệu với các hệ thống giám sát giao thông và các hệ thống thông tin liên quan.</w:t>
            </w:r>
          </w:p>
        </w:tc>
        <w:tc>
          <w:tcPr>
            <w:tcW w:w="1417" w:type="dxa"/>
            <w:vMerge/>
            <w:vAlign w:val="center"/>
          </w:tcPr>
          <w:p w:rsidR="008E29A4" w:rsidRDefault="008E29A4" w:rsidP="008E29A4"/>
        </w:tc>
        <w:tc>
          <w:tcPr>
            <w:tcW w:w="1275" w:type="dxa"/>
            <w:vMerge/>
            <w:vAlign w:val="center"/>
          </w:tcPr>
          <w:p w:rsidR="008E29A4" w:rsidRDefault="008E29A4" w:rsidP="008E29A4"/>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w:t>
            </w:r>
            <w:r>
              <w:rPr>
                <w:bCs/>
                <w:iCs/>
                <w:sz w:val="26"/>
                <w:szCs w:val="26"/>
              </w:rPr>
              <w:lastRenderedPageBreak/>
              <w:t xml:space="preserve">khoa học, công nghệ </w:t>
            </w:r>
          </w:p>
        </w:tc>
        <w:tc>
          <w:tcPr>
            <w:tcW w:w="1710" w:type="dxa"/>
          </w:tcPr>
          <w:p w:rsidR="008E29A4" w:rsidRDefault="008E29A4" w:rsidP="008E29A4">
            <w:pPr>
              <w:jc w:val="both"/>
            </w:pPr>
            <w:r>
              <w:rPr>
                <w:color w:val="000000" w:themeColor="text1"/>
                <w:sz w:val="24"/>
              </w:rPr>
              <w:lastRenderedPageBreak/>
              <w:t>C</w:t>
            </w:r>
            <w:r w:rsidRPr="008C0586">
              <w:rPr>
                <w:color w:val="000000" w:themeColor="text1"/>
                <w:sz w:val="24"/>
              </w:rPr>
              <w:t xml:space="preserve">ần làm rõ, hoàn thiện thêm cơ sở thực </w:t>
            </w:r>
            <w:r w:rsidRPr="008C0586">
              <w:rPr>
                <w:color w:val="000000" w:themeColor="text1"/>
                <w:sz w:val="24"/>
              </w:rPr>
              <w:lastRenderedPageBreak/>
              <w:t>tiễn, chủ trương, đường lối của Đảng về về đột phá phát triển KH,CN,ĐMST&amp;CĐS có liên quan làm cơ sở để ban hành Thông tư</w:t>
            </w:r>
          </w:p>
        </w:tc>
      </w:tr>
      <w:tr w:rsidR="008E29A4">
        <w:tc>
          <w:tcPr>
            <w:tcW w:w="959" w:type="dxa"/>
            <w:vAlign w:val="center"/>
          </w:tcPr>
          <w:p w:rsidR="008E29A4" w:rsidRDefault="008E29A4" w:rsidP="008E29A4">
            <w:pPr>
              <w:jc w:val="center"/>
              <w:rPr>
                <w:bCs/>
                <w:iCs/>
                <w:sz w:val="26"/>
                <w:szCs w:val="26"/>
              </w:rPr>
            </w:pPr>
            <w:r>
              <w:rPr>
                <w:bCs/>
                <w:iCs/>
                <w:sz w:val="26"/>
                <w:szCs w:val="26"/>
              </w:rPr>
              <w:lastRenderedPageBreak/>
              <w:t>5.</w:t>
            </w:r>
          </w:p>
        </w:tc>
        <w:tc>
          <w:tcPr>
            <w:tcW w:w="1848" w:type="dxa"/>
            <w:vAlign w:val="center"/>
          </w:tcPr>
          <w:p w:rsidR="008E29A4" w:rsidRDefault="008E29A4" w:rsidP="008E29A4">
            <w:pPr>
              <w:jc w:val="both"/>
              <w:rPr>
                <w:bCs/>
                <w:iCs/>
                <w:sz w:val="26"/>
                <w:szCs w:val="26"/>
              </w:rPr>
            </w:pPr>
            <w:r>
              <w:rPr>
                <w:bCs/>
                <w:iCs/>
                <w:sz w:val="26"/>
                <w:szCs w:val="26"/>
              </w:rPr>
              <w:t>Thông tư số 63/2024/TT-BCA ngày 12/11/2024 của Bộ Công an Thông tư quy định công tác kiểm tra, kiểm soát và xử lý vi phạm pháp luật trong lĩnh vực giao thông đường sắt của Cảnh sát giao thông</w:t>
            </w:r>
          </w:p>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Bổ sung các quy định về xử lý vi phạm hành chính trên môi trường điện tử; sử dụng phương tiện, thiết bị kỹ thuật nghiệp vụ trong kiểm tra, kiểm soát, xử lý vi phạm pháp luật trong lĩnh vực giao thông đường sắt</w:t>
            </w:r>
          </w:p>
        </w:tc>
        <w:tc>
          <w:tcPr>
            <w:tcW w:w="1417" w:type="dxa"/>
            <w:vAlign w:val="center"/>
          </w:tcPr>
          <w:p w:rsidR="008E29A4" w:rsidRDefault="008E29A4" w:rsidP="008E29A4">
            <w:pPr>
              <w:jc w:val="both"/>
              <w:rPr>
                <w:bCs/>
                <w:iCs/>
                <w:sz w:val="26"/>
                <w:szCs w:val="26"/>
              </w:rPr>
            </w:pPr>
            <w:r>
              <w:rPr>
                <w:bCs/>
                <w:iCs/>
                <w:sz w:val="26"/>
                <w:szCs w:val="26"/>
              </w:rPr>
              <w:t>Thay thế</w:t>
            </w:r>
          </w:p>
        </w:tc>
        <w:tc>
          <w:tcPr>
            <w:tcW w:w="1275" w:type="dxa"/>
            <w:vAlign w:val="center"/>
          </w:tcPr>
          <w:p w:rsidR="008E29A4" w:rsidRDefault="008E29A4" w:rsidP="008E29A4">
            <w:pPr>
              <w:jc w:val="both"/>
              <w:rPr>
                <w:bCs/>
                <w:iCs/>
                <w:sz w:val="26"/>
                <w:szCs w:val="26"/>
              </w:rPr>
            </w:pPr>
            <w:r>
              <w:rPr>
                <w:bCs/>
                <w:iCs/>
                <w:sz w:val="26"/>
                <w:szCs w:val="26"/>
              </w:rPr>
              <w:t>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Pr="00650CC1" w:rsidRDefault="008E29A4" w:rsidP="008E29A4">
            <w:pPr>
              <w:rPr>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tc>
          <w:tcPr>
            <w:tcW w:w="959" w:type="dxa"/>
            <w:vAlign w:val="center"/>
          </w:tcPr>
          <w:p w:rsidR="008E29A4" w:rsidRDefault="008E29A4" w:rsidP="008E29A4">
            <w:pPr>
              <w:jc w:val="center"/>
              <w:rPr>
                <w:bCs/>
                <w:iCs/>
                <w:sz w:val="26"/>
                <w:szCs w:val="26"/>
              </w:rPr>
            </w:pPr>
            <w:r>
              <w:rPr>
                <w:bCs/>
                <w:iCs/>
                <w:sz w:val="26"/>
                <w:szCs w:val="26"/>
              </w:rPr>
              <w:t>6.</w:t>
            </w:r>
          </w:p>
        </w:tc>
        <w:tc>
          <w:tcPr>
            <w:tcW w:w="1848" w:type="dxa"/>
            <w:vAlign w:val="center"/>
          </w:tcPr>
          <w:p w:rsidR="008E29A4" w:rsidRDefault="008E29A4" w:rsidP="008E29A4">
            <w:pPr>
              <w:jc w:val="both"/>
              <w:rPr>
                <w:bCs/>
                <w:iCs/>
                <w:sz w:val="26"/>
                <w:szCs w:val="26"/>
              </w:rPr>
            </w:pPr>
            <w:r>
              <w:rPr>
                <w:bCs/>
                <w:iCs/>
                <w:sz w:val="26"/>
                <w:szCs w:val="26"/>
              </w:rPr>
              <w:t xml:space="preserve">Thông tư số 72/2024/TT-BCA ngày 13/11/2024 của </w:t>
            </w:r>
            <w:r>
              <w:rPr>
                <w:bCs/>
                <w:iCs/>
                <w:sz w:val="26"/>
                <w:szCs w:val="26"/>
              </w:rPr>
              <w:lastRenderedPageBreak/>
              <w:t>Bộ Công an Thông tư quy định quy trình điều tra, giải quyết tai nạn giao thông</w:t>
            </w:r>
            <w:r>
              <w:rPr>
                <w:bCs/>
                <w:iCs/>
                <w:sz w:val="26"/>
                <w:szCs w:val="26"/>
              </w:rPr>
              <w:br/>
              <w:t>đường bộ của Cảnh sát giao thông</w:t>
            </w:r>
          </w:p>
        </w:tc>
        <w:tc>
          <w:tcPr>
            <w:tcW w:w="2121" w:type="dxa"/>
            <w:vAlign w:val="center"/>
          </w:tcPr>
          <w:p w:rsidR="008E29A4" w:rsidRDefault="008E29A4" w:rsidP="008E29A4">
            <w:pPr>
              <w:jc w:val="both"/>
              <w:rPr>
                <w:bCs/>
                <w:iCs/>
                <w:sz w:val="26"/>
                <w:szCs w:val="26"/>
              </w:rPr>
            </w:pPr>
            <w:r>
              <w:rPr>
                <w:bCs/>
                <w:iCs/>
                <w:sz w:val="26"/>
                <w:szCs w:val="26"/>
              </w:rPr>
              <w:lastRenderedPageBreak/>
              <w:t xml:space="preserve">Nghị quyết số 57-NQ/TW ngày 22/12/2024 của Bộ Chính trị về </w:t>
            </w:r>
            <w:r>
              <w:rPr>
                <w:bCs/>
                <w:iCs/>
                <w:sz w:val="26"/>
                <w:szCs w:val="26"/>
              </w:rPr>
              <w:lastRenderedPageBreak/>
              <w:t>đột phá phát triển khoa học, công nghệ, đổi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lastRenderedPageBreak/>
              <w:t xml:space="preserve">Các biểu mẫu, quy trình chung trong công tác điều tra, giải quyết tai nạn giao thông hiện nay chưa được đồng bộ thực hiện trên môi trường điện tử. </w:t>
            </w:r>
            <w:r>
              <w:rPr>
                <w:bCs/>
                <w:iCs/>
                <w:sz w:val="26"/>
                <w:szCs w:val="26"/>
              </w:rPr>
              <w:br/>
            </w:r>
            <w:r>
              <w:rPr>
                <w:bCs/>
                <w:iCs/>
                <w:sz w:val="26"/>
                <w:szCs w:val="26"/>
              </w:rPr>
              <w:lastRenderedPageBreak/>
              <w:t>Theo đó, cần phải ban hành đồng bộ các biểu mẫu, quy trình chung trong công tác điều tra, giải quyết tai nạn giao thông, nhằm xây dựng quy trình điều tra trên môi trường điện tử.</w:t>
            </w:r>
          </w:p>
        </w:tc>
        <w:tc>
          <w:tcPr>
            <w:tcW w:w="1417" w:type="dxa"/>
            <w:vAlign w:val="center"/>
          </w:tcPr>
          <w:p w:rsidR="008E29A4" w:rsidRDefault="008E29A4" w:rsidP="008E29A4">
            <w:pPr>
              <w:jc w:val="both"/>
              <w:rPr>
                <w:bCs/>
                <w:iCs/>
                <w:sz w:val="26"/>
                <w:szCs w:val="26"/>
              </w:rPr>
            </w:pPr>
            <w:r>
              <w:rPr>
                <w:bCs/>
                <w:iCs/>
                <w:sz w:val="26"/>
                <w:szCs w:val="26"/>
              </w:rPr>
              <w:lastRenderedPageBreak/>
              <w:t>Thay thế</w:t>
            </w:r>
          </w:p>
        </w:tc>
        <w:tc>
          <w:tcPr>
            <w:tcW w:w="1275" w:type="dxa"/>
            <w:vAlign w:val="center"/>
          </w:tcPr>
          <w:p w:rsidR="008E29A4" w:rsidRDefault="008E29A4" w:rsidP="008E29A4">
            <w:pPr>
              <w:jc w:val="both"/>
              <w:rPr>
                <w:bCs/>
                <w:iCs/>
                <w:sz w:val="26"/>
                <w:szCs w:val="26"/>
              </w:rPr>
            </w:pPr>
            <w:r>
              <w:rPr>
                <w:bCs/>
                <w:iCs/>
                <w:sz w:val="26"/>
                <w:szCs w:val="26"/>
              </w:rPr>
              <w:t xml:space="preserve">Sau khi Bộ luật Hình sự, Bộ luật </w:t>
            </w:r>
            <w:r>
              <w:rPr>
                <w:bCs/>
                <w:iCs/>
                <w:sz w:val="26"/>
                <w:szCs w:val="26"/>
              </w:rPr>
              <w:lastRenderedPageBreak/>
              <w:t>Tố tụng hình sự, Luật Tổ chức cơ quan điều tra hình sự, Luật Xử lý vi phạm hành chính sửa đổi được</w:t>
            </w:r>
            <w:r>
              <w:rPr>
                <w:bCs/>
                <w:iCs/>
                <w:sz w:val="26"/>
                <w:szCs w:val="26"/>
              </w:rPr>
              <w:br/>
              <w:t>QH16 thông qua</w:t>
            </w:r>
          </w:p>
        </w:tc>
        <w:tc>
          <w:tcPr>
            <w:tcW w:w="1904" w:type="dxa"/>
            <w:vAlign w:val="center"/>
          </w:tcPr>
          <w:p w:rsidR="008E29A4" w:rsidRDefault="008E29A4" w:rsidP="008E29A4">
            <w:pPr>
              <w:jc w:val="both"/>
              <w:rPr>
                <w:bCs/>
                <w:iCs/>
                <w:sz w:val="26"/>
                <w:szCs w:val="26"/>
              </w:rPr>
            </w:pPr>
            <w:r>
              <w:rPr>
                <w:bCs/>
                <w:iCs/>
                <w:sz w:val="26"/>
                <w:szCs w:val="26"/>
              </w:rPr>
              <w:lastRenderedPageBreak/>
              <w:t xml:space="preserve">Tiêu chí 1.2 - Tiêu chí về khoa học, công nghệ; Tiêu chí 5 </w:t>
            </w:r>
          </w:p>
        </w:tc>
        <w:tc>
          <w:tcPr>
            <w:tcW w:w="1710" w:type="dxa"/>
            <w:vAlign w:val="center"/>
          </w:tcPr>
          <w:p w:rsidR="001F4580" w:rsidRDefault="001F4580" w:rsidP="001F4580">
            <w:pPr>
              <w:jc w:val="both"/>
              <w:rPr>
                <w:bCs/>
                <w:iCs/>
                <w:sz w:val="26"/>
                <w:szCs w:val="26"/>
              </w:rPr>
            </w:pPr>
            <w:r>
              <w:rPr>
                <w:bCs/>
                <w:iCs/>
                <w:sz w:val="26"/>
                <w:szCs w:val="26"/>
              </w:rPr>
              <w:t>Bổ sung mới</w:t>
            </w:r>
          </w:p>
          <w:p w:rsidR="001F4580" w:rsidRDefault="001F4580" w:rsidP="001F4580">
            <w:pPr>
              <w:widowControl w:val="0"/>
              <w:jc w:val="both"/>
              <w:rPr>
                <w:sz w:val="24"/>
              </w:rPr>
            </w:pPr>
            <w:r>
              <w:rPr>
                <w:sz w:val="24"/>
              </w:rPr>
              <w:t xml:space="preserve">Cần làm rõ, hoàn thiện thêm </w:t>
            </w:r>
          </w:p>
          <w:p w:rsidR="008E29A4" w:rsidRPr="00650CC1" w:rsidRDefault="001F4580" w:rsidP="001F4580">
            <w:pPr>
              <w:rPr>
                <w:sz w:val="26"/>
                <w:szCs w:val="26"/>
              </w:rPr>
            </w:pPr>
            <w:r>
              <w:rPr>
                <w:sz w:val="24"/>
              </w:rPr>
              <w:lastRenderedPageBreak/>
              <w:t>Đề nghị làm rõ điều, khoản có vướng mắc, bất cập, không còn phù hợp và chủ trương cụ thể cần tiếp tục thể chế hóa</w:t>
            </w:r>
            <w:bookmarkStart w:id="1" w:name="_GoBack"/>
            <w:bookmarkEnd w:id="1"/>
          </w:p>
        </w:tc>
      </w:tr>
      <w:tr w:rsidR="008E29A4">
        <w:tc>
          <w:tcPr>
            <w:tcW w:w="959" w:type="dxa"/>
            <w:vAlign w:val="center"/>
          </w:tcPr>
          <w:p w:rsidR="008E29A4" w:rsidRDefault="008E29A4" w:rsidP="008E29A4">
            <w:pPr>
              <w:jc w:val="center"/>
              <w:rPr>
                <w:bCs/>
                <w:iCs/>
                <w:sz w:val="26"/>
                <w:szCs w:val="26"/>
              </w:rPr>
            </w:pPr>
            <w:r>
              <w:rPr>
                <w:bCs/>
                <w:iCs/>
                <w:sz w:val="26"/>
                <w:szCs w:val="26"/>
              </w:rPr>
              <w:lastRenderedPageBreak/>
              <w:t>7.</w:t>
            </w:r>
          </w:p>
        </w:tc>
        <w:tc>
          <w:tcPr>
            <w:tcW w:w="1848" w:type="dxa"/>
            <w:vAlign w:val="center"/>
          </w:tcPr>
          <w:p w:rsidR="008E29A4" w:rsidRDefault="008E29A4" w:rsidP="008E29A4">
            <w:pPr>
              <w:jc w:val="both"/>
              <w:rPr>
                <w:bCs/>
                <w:iCs/>
                <w:sz w:val="26"/>
                <w:szCs w:val="26"/>
              </w:rPr>
            </w:pPr>
            <w:r>
              <w:rPr>
                <w:bCs/>
                <w:iCs/>
                <w:sz w:val="26"/>
                <w:szCs w:val="26"/>
              </w:rPr>
              <w:t>Thông tư số 81 /2024/TT-BCA ngày 15/11/2024 của Bộ Công an Thông tư ban hành Quy chuẩn kỹ thuật quốc gia về biển số xe</w:t>
            </w:r>
          </w:p>
        </w:tc>
        <w:tc>
          <w:tcPr>
            <w:tcW w:w="2121" w:type="dxa"/>
            <w:vAlign w:val="center"/>
          </w:tcPr>
          <w:p w:rsidR="008E29A4" w:rsidRDefault="008E29A4" w:rsidP="008E29A4">
            <w:pPr>
              <w:jc w:val="both"/>
              <w:rPr>
                <w:bCs/>
                <w:iCs/>
                <w:sz w:val="26"/>
                <w:szCs w:val="26"/>
              </w:rPr>
            </w:pPr>
            <w:r>
              <w:rPr>
                <w:bCs/>
                <w:iCs/>
                <w:sz w:val="26"/>
                <w:szCs w:val="26"/>
              </w:rPr>
              <w:t>Nghị quyết số 57-NQ/TW ngày 22/12/2024 của Bộ Chính trị về đột phá phát triển khoa học, công nghệ, đối mới sáng tạo và chuyển đổi số quốc gia</w:t>
            </w:r>
          </w:p>
        </w:tc>
        <w:tc>
          <w:tcPr>
            <w:tcW w:w="4003" w:type="dxa"/>
            <w:vAlign w:val="center"/>
          </w:tcPr>
          <w:p w:rsidR="008E29A4" w:rsidRDefault="008E29A4" w:rsidP="008E29A4">
            <w:pPr>
              <w:jc w:val="both"/>
              <w:rPr>
                <w:bCs/>
                <w:iCs/>
                <w:sz w:val="26"/>
                <w:szCs w:val="26"/>
              </w:rPr>
            </w:pPr>
            <w:r>
              <w:rPr>
                <w:bCs/>
                <w:iCs/>
                <w:sz w:val="26"/>
                <w:szCs w:val="26"/>
              </w:rPr>
              <w:t>Nghiên cứu tích hợp các ứng dụng khoa học công nghệ mới vào biển số xe; gắn chip RFID thụ động để quản lý dữ liệu</w:t>
            </w:r>
          </w:p>
        </w:tc>
        <w:tc>
          <w:tcPr>
            <w:tcW w:w="1417" w:type="dxa"/>
            <w:vAlign w:val="center"/>
          </w:tcPr>
          <w:p w:rsidR="008E29A4" w:rsidRDefault="008E29A4" w:rsidP="008E29A4">
            <w:pPr>
              <w:jc w:val="both"/>
              <w:rPr>
                <w:bCs/>
                <w:iCs/>
                <w:sz w:val="26"/>
                <w:szCs w:val="26"/>
              </w:rPr>
            </w:pPr>
            <w:r>
              <w:rPr>
                <w:bCs/>
                <w:iCs/>
                <w:sz w:val="26"/>
                <w:szCs w:val="26"/>
              </w:rPr>
              <w:t>Thay thế</w:t>
            </w:r>
          </w:p>
        </w:tc>
        <w:tc>
          <w:tcPr>
            <w:tcW w:w="1275" w:type="dxa"/>
            <w:vAlign w:val="center"/>
          </w:tcPr>
          <w:p w:rsidR="008E29A4" w:rsidRDefault="008E29A4" w:rsidP="008E29A4">
            <w:pPr>
              <w:jc w:val="both"/>
              <w:rPr>
                <w:bCs/>
                <w:iCs/>
                <w:sz w:val="26"/>
                <w:szCs w:val="26"/>
              </w:rPr>
            </w:pPr>
            <w:r>
              <w:rPr>
                <w:bCs/>
                <w:iCs/>
                <w:sz w:val="26"/>
                <w:szCs w:val="26"/>
              </w:rPr>
              <w:t>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Đề nghị làm rõ điều, khoản có vướng mắc, bất cập, không còn phù hợp và chủ trương cụ thể cần tiếp tục thể chế hóa</w:t>
            </w:r>
          </w:p>
        </w:tc>
      </w:tr>
      <w:tr w:rsidR="008E29A4">
        <w:trPr>
          <w:trHeight w:val="315"/>
        </w:trPr>
        <w:tc>
          <w:tcPr>
            <w:tcW w:w="15237" w:type="dxa"/>
            <w:gridSpan w:val="8"/>
            <w:vAlign w:val="center"/>
          </w:tcPr>
          <w:p w:rsidR="008E29A4" w:rsidRDefault="008E29A4" w:rsidP="008E29A4">
            <w:pPr>
              <w:ind w:left="1080"/>
              <w:jc w:val="center"/>
              <w:rPr>
                <w:b/>
                <w:sz w:val="26"/>
                <w:szCs w:val="26"/>
              </w:rPr>
            </w:pPr>
            <w:r>
              <w:rPr>
                <w:b/>
                <w:sz w:val="26"/>
                <w:szCs w:val="26"/>
              </w:rPr>
              <w:t>VII. CÔNG NGHỆ THÔNG TIN</w:t>
            </w:r>
          </w:p>
        </w:tc>
      </w:tr>
      <w:tr w:rsidR="008E29A4">
        <w:tc>
          <w:tcPr>
            <w:tcW w:w="959" w:type="dxa"/>
            <w:vAlign w:val="center"/>
          </w:tcPr>
          <w:p w:rsidR="008E29A4" w:rsidRDefault="008E29A4" w:rsidP="008E29A4">
            <w:pPr>
              <w:jc w:val="center"/>
              <w:rPr>
                <w:bCs/>
                <w:iCs/>
                <w:sz w:val="26"/>
                <w:szCs w:val="26"/>
              </w:rPr>
            </w:pPr>
            <w:r>
              <w:rPr>
                <w:bCs/>
                <w:iCs/>
                <w:sz w:val="26"/>
                <w:szCs w:val="26"/>
              </w:rPr>
              <w:t>1.</w:t>
            </w:r>
          </w:p>
        </w:tc>
        <w:tc>
          <w:tcPr>
            <w:tcW w:w="1848" w:type="dxa"/>
            <w:vAlign w:val="center"/>
          </w:tcPr>
          <w:p w:rsidR="008E29A4" w:rsidRDefault="008E29A4" w:rsidP="008E29A4">
            <w:pPr>
              <w:jc w:val="both"/>
              <w:rPr>
                <w:bCs/>
                <w:iCs/>
                <w:sz w:val="26"/>
                <w:szCs w:val="26"/>
              </w:rPr>
            </w:pPr>
            <w:r>
              <w:rPr>
                <w:bCs/>
                <w:iCs/>
                <w:sz w:val="26"/>
                <w:szCs w:val="26"/>
              </w:rPr>
              <w:t xml:space="preserve">Nghị định số 169/2007/NĐ-CP ngày 19/11/2007 của Chính phủ Nghị định về huy động tiềm </w:t>
            </w:r>
            <w:r>
              <w:rPr>
                <w:bCs/>
                <w:iCs/>
                <w:sz w:val="26"/>
                <w:szCs w:val="26"/>
              </w:rPr>
              <w:lastRenderedPageBreak/>
              <w:t>lực khoa học và công nghệ phục vụ công tác công an</w:t>
            </w:r>
          </w:p>
        </w:tc>
        <w:tc>
          <w:tcPr>
            <w:tcW w:w="2121" w:type="dxa"/>
            <w:vAlign w:val="center"/>
          </w:tcPr>
          <w:p w:rsidR="008E29A4" w:rsidRDefault="008E29A4" w:rsidP="008E29A4">
            <w:pPr>
              <w:jc w:val="both"/>
              <w:rPr>
                <w:bCs/>
                <w:iCs/>
                <w:sz w:val="26"/>
                <w:szCs w:val="26"/>
              </w:rPr>
            </w:pPr>
            <w:r>
              <w:rPr>
                <w:bCs/>
                <w:iCs/>
                <w:sz w:val="26"/>
                <w:szCs w:val="26"/>
              </w:rPr>
              <w:lastRenderedPageBreak/>
              <w:t>- Nghị quyết số 57-NQ/TW</w:t>
            </w:r>
            <w:r>
              <w:rPr>
                <w:bCs/>
                <w:iCs/>
                <w:sz w:val="26"/>
                <w:szCs w:val="26"/>
              </w:rPr>
              <w:br/>
              <w:t xml:space="preserve">- Khoản 2 Điều 33 Luật Công an nhân dân năm 2018, sửa đổi, bổ </w:t>
            </w:r>
            <w:r>
              <w:rPr>
                <w:bCs/>
                <w:iCs/>
                <w:sz w:val="26"/>
                <w:szCs w:val="26"/>
              </w:rPr>
              <w:lastRenderedPageBreak/>
              <w:t>sung năm 2023, 2024, 2025</w:t>
            </w:r>
          </w:p>
        </w:tc>
        <w:tc>
          <w:tcPr>
            <w:tcW w:w="4003" w:type="dxa"/>
            <w:vAlign w:val="center"/>
          </w:tcPr>
          <w:p w:rsidR="008E29A4" w:rsidRDefault="008E29A4" w:rsidP="008E29A4">
            <w:pPr>
              <w:jc w:val="both"/>
              <w:rPr>
                <w:bCs/>
                <w:iCs/>
                <w:sz w:val="26"/>
                <w:szCs w:val="26"/>
              </w:rPr>
            </w:pPr>
            <w:r>
              <w:rPr>
                <w:bCs/>
                <w:iCs/>
                <w:sz w:val="26"/>
                <w:szCs w:val="26"/>
              </w:rPr>
              <w:lastRenderedPageBreak/>
              <w:t xml:space="preserve">Nội dung 1: </w:t>
            </w:r>
            <w:r>
              <w:rPr>
                <w:bCs/>
                <w:iCs/>
                <w:sz w:val="26"/>
                <w:szCs w:val="26"/>
              </w:rPr>
              <w:br/>
              <w:t>Phạm vi điều chỉnh của Nghị định được sửa đổi, bổ sung để bảo đảm đồng bộ, thống nhất, liên thông với Luật và Nghị định khác có quy định về huy động nguồn lực (Điều 2).</w:t>
            </w:r>
            <w:r>
              <w:rPr>
                <w:bCs/>
                <w:iCs/>
                <w:sz w:val="26"/>
                <w:szCs w:val="26"/>
              </w:rPr>
              <w:br/>
              <w:t>Nội dung 2:</w:t>
            </w:r>
            <w:r>
              <w:rPr>
                <w:bCs/>
                <w:iCs/>
                <w:sz w:val="26"/>
                <w:szCs w:val="26"/>
              </w:rPr>
              <w:br/>
            </w:r>
            <w:r>
              <w:rPr>
                <w:bCs/>
                <w:iCs/>
                <w:sz w:val="26"/>
                <w:szCs w:val="26"/>
              </w:rPr>
              <w:lastRenderedPageBreak/>
              <w:t>Bổ sung Điều quy định về giải thích các từ ngữ “tiềm lực khoa học và công nghệ, kỹ thuật”, “huy động tiềm lực khoa học và công nghệ, kỹ thuật phục vụ hoạt động của Công an nhân dân” (Điều 3).</w:t>
            </w:r>
            <w:r>
              <w:rPr>
                <w:bCs/>
                <w:iCs/>
                <w:sz w:val="26"/>
                <w:szCs w:val="26"/>
              </w:rPr>
              <w:br/>
              <w:t xml:space="preserve">Nội dung 3: </w:t>
            </w:r>
            <w:r>
              <w:rPr>
                <w:bCs/>
                <w:iCs/>
                <w:sz w:val="26"/>
                <w:szCs w:val="26"/>
              </w:rPr>
              <w:br/>
              <w:t>Quy định về đối tượng huy động được sửa đổi, bổ sung theo hướng chi tiết, cụ thể hóa quy định tại các điểm a, b, c, d khoản 2 Điều 33 Luật CAND nhằm thống nhất trong xác định đối tượng huy động và tổ chức huy động (Điều 6).</w:t>
            </w:r>
            <w:r>
              <w:rPr>
                <w:bCs/>
                <w:iCs/>
                <w:sz w:val="26"/>
                <w:szCs w:val="26"/>
              </w:rPr>
              <w:br/>
              <w:t xml:space="preserve">Nội dung 4: </w:t>
            </w:r>
            <w:r>
              <w:rPr>
                <w:bCs/>
                <w:iCs/>
                <w:sz w:val="26"/>
                <w:szCs w:val="26"/>
              </w:rPr>
              <w:br/>
              <w:t>sửa đổi, bổ sung quy định về thẩm quyền theo hướng phân cấp Bộ trưởng Bộ Công an quyết định điều chỉnh kế hoạch, nhiệm vụ huy động trong trường hợp không làm thay đổi tổng kinh phí thực hiện kế hoạch huy động đã được Thủ tướng Chính phủ phê duyệt; Trường hợp việc điều chỉnh kế hoạch huy động làm phát sinh kinh phí, Bộ Công an phối hợp, đề nghị Bộ Khoa học và Công nghệ và Bộ Tài chính báo cáo Thủ tướng Chính phủ xem xét, phê duyệt bổ sung ngân sách nhà nước (Điều 8)</w:t>
            </w:r>
          </w:p>
        </w:tc>
        <w:tc>
          <w:tcPr>
            <w:tcW w:w="1417" w:type="dxa"/>
            <w:vAlign w:val="center"/>
          </w:tcPr>
          <w:p w:rsidR="008E29A4" w:rsidRDefault="008E29A4" w:rsidP="008E29A4">
            <w:pPr>
              <w:jc w:val="both"/>
              <w:rPr>
                <w:bCs/>
                <w:iCs/>
                <w:sz w:val="26"/>
                <w:szCs w:val="26"/>
              </w:rPr>
            </w:pPr>
            <w:r>
              <w:rPr>
                <w:bCs/>
                <w:iCs/>
                <w:sz w:val="26"/>
                <w:szCs w:val="26"/>
              </w:rPr>
              <w:lastRenderedPageBreak/>
              <w:t>Thay thế</w:t>
            </w:r>
          </w:p>
        </w:tc>
        <w:tc>
          <w:tcPr>
            <w:tcW w:w="1275" w:type="dxa"/>
            <w:vAlign w:val="center"/>
          </w:tcPr>
          <w:p w:rsidR="008E29A4" w:rsidRDefault="008E29A4" w:rsidP="008E29A4">
            <w:pPr>
              <w:jc w:val="both"/>
              <w:rPr>
                <w:bCs/>
                <w:iCs/>
                <w:sz w:val="26"/>
                <w:szCs w:val="26"/>
              </w:rPr>
            </w:pPr>
            <w:r>
              <w:rPr>
                <w:bCs/>
                <w:iCs/>
                <w:sz w:val="26"/>
                <w:szCs w:val="26"/>
              </w:rPr>
              <w:t>2026</w:t>
            </w:r>
          </w:p>
        </w:tc>
        <w:tc>
          <w:tcPr>
            <w:tcW w:w="1904" w:type="dxa"/>
            <w:vAlign w:val="center"/>
          </w:tcPr>
          <w:p w:rsidR="008E29A4" w:rsidRDefault="008E29A4" w:rsidP="008E29A4">
            <w:pPr>
              <w:jc w:val="both"/>
              <w:rPr>
                <w:bCs/>
                <w:iCs/>
                <w:sz w:val="26"/>
                <w:szCs w:val="26"/>
              </w:rPr>
            </w:pPr>
            <w:r>
              <w:rPr>
                <w:bCs/>
                <w:iCs/>
                <w:sz w:val="26"/>
                <w:szCs w:val="26"/>
              </w:rPr>
              <w:t xml:space="preserve">Tiêu chí 1.2 - Tiêu chí về khoa học, công nghệ; Tiêu chí 2.3 </w:t>
            </w:r>
          </w:p>
        </w:tc>
        <w:tc>
          <w:tcPr>
            <w:tcW w:w="1710" w:type="dxa"/>
            <w:vAlign w:val="center"/>
          </w:tcPr>
          <w:p w:rsidR="008E29A4" w:rsidRPr="0083760E" w:rsidRDefault="008E29A4" w:rsidP="008E29A4">
            <w:pPr>
              <w:widowControl w:val="0"/>
              <w:jc w:val="both"/>
              <w:rPr>
                <w:color w:val="000000" w:themeColor="text1"/>
                <w:sz w:val="24"/>
              </w:rPr>
            </w:pPr>
            <w:r w:rsidRPr="0083760E">
              <w:rPr>
                <w:color w:val="000000" w:themeColor="text1"/>
                <w:sz w:val="24"/>
              </w:rPr>
              <w:t xml:space="preserve">Cần làm rõ, hoàn thiện thêm </w:t>
            </w:r>
          </w:p>
          <w:p w:rsidR="008E29A4" w:rsidRDefault="008E29A4" w:rsidP="008E29A4">
            <w:pPr>
              <w:jc w:val="both"/>
              <w:rPr>
                <w:bCs/>
                <w:iCs/>
                <w:sz w:val="26"/>
                <w:szCs w:val="26"/>
              </w:rPr>
            </w:pPr>
            <w:r w:rsidRPr="0083760E">
              <w:rPr>
                <w:color w:val="000000" w:themeColor="text1"/>
                <w:sz w:val="24"/>
              </w:rPr>
              <w:t xml:space="preserve">Đề nghị làm rõ điều, khoản có vướng mắc, bất cập, không còn phù hợp và chủ </w:t>
            </w:r>
            <w:r w:rsidRPr="0083760E">
              <w:rPr>
                <w:color w:val="000000" w:themeColor="text1"/>
                <w:sz w:val="24"/>
              </w:rPr>
              <w:lastRenderedPageBreak/>
              <w:t>trương cụ thể cần tiếp tục thể chế hóa</w:t>
            </w:r>
          </w:p>
        </w:tc>
      </w:tr>
      <w:tr w:rsidR="008E29A4" w:rsidRPr="007E433C" w:rsidTr="00793FD5">
        <w:tc>
          <w:tcPr>
            <w:tcW w:w="15237" w:type="dxa"/>
            <w:gridSpan w:val="8"/>
            <w:shd w:val="clear" w:color="auto" w:fill="F7CAAC" w:themeFill="accent2" w:themeFillTint="66"/>
            <w:vAlign w:val="center"/>
          </w:tcPr>
          <w:p w:rsidR="008E29A4" w:rsidRPr="0013765E" w:rsidRDefault="008E29A4" w:rsidP="008E29A4">
            <w:pPr>
              <w:spacing w:before="120" w:after="120"/>
              <w:jc w:val="center"/>
              <w:rPr>
                <w:bCs/>
                <w:iCs/>
                <w:sz w:val="26"/>
                <w:szCs w:val="26"/>
              </w:rPr>
            </w:pPr>
            <w:r>
              <w:rPr>
                <w:b/>
                <w:sz w:val="26"/>
                <w:szCs w:val="26"/>
              </w:rPr>
              <w:lastRenderedPageBreak/>
              <w:t>Tổng số VB đề xuất xử lý: 15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lastRenderedPageBreak/>
        <w:t>CÁC THÔNG TIN ĐIỀN TRONG PHỤ LỤC:</w:t>
      </w:r>
    </w:p>
    <w:p w:rsidR="00530BAF" w:rsidRDefault="00530BAF" w:rsidP="00530BAF">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530BAF" w:rsidRDefault="00530BAF" w:rsidP="00530BAF">
      <w:pPr>
        <w:shd w:val="clear" w:color="auto" w:fill="FFFFFF"/>
        <w:spacing w:before="120" w:after="120" w:line="360" w:lineRule="exact"/>
        <w:jc w:val="both"/>
        <w:rPr>
          <w:szCs w:val="28"/>
        </w:rPr>
      </w:pPr>
      <w:r>
        <w:rPr>
          <w:b/>
          <w:bCs/>
          <w:i/>
          <w:iCs/>
          <w:szCs w:val="28"/>
        </w:rPr>
        <w:t>- Cột (2):</w:t>
      </w:r>
      <w:r>
        <w:rPr>
          <w:szCs w:val="28"/>
        </w:rPr>
        <w:t xml:space="preserve"> </w:t>
      </w:r>
    </w:p>
    <w:p w:rsidR="00530BAF" w:rsidRDefault="00530BAF" w:rsidP="00530BAF">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Pr>
          <w:szCs w:val="28"/>
          <w:lang w:val="vi-VN"/>
        </w:rPr>
        <w:t xml:space="preserve"> văn bản</w:t>
      </w:r>
      <w:r w:rsidRPr="00902930">
        <w:rPr>
          <w:szCs w:val="28"/>
          <w:lang w:val="vi-VN"/>
        </w:rPr>
        <w:t>) từ văn bản được ban hành trước đến văn bản được ban hành sau.</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530BAF" w:rsidRPr="00902930" w:rsidRDefault="00530BAF" w:rsidP="00530BAF">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nêu Mục VI.4 Tài liệu hướng dẫn)</w:t>
      </w:r>
      <w:r>
        <w:rPr>
          <w:szCs w:val="28"/>
          <w:lang w:val="vi-VN"/>
        </w:rPr>
        <w:t xml:space="preserve">. </w:t>
      </w:r>
      <w:r w:rsidRPr="00902930">
        <w:rPr>
          <w:szCs w:val="28"/>
          <w:lang w:val="vi-VN"/>
        </w:rPr>
        <w:t>Mỗi nội dung, quy định của văn bản được rà soát được điền tại 01 dòng khác nhau.</w:t>
      </w:r>
    </w:p>
    <w:p w:rsidR="00530BAF" w:rsidRPr="00902930" w:rsidRDefault="00530BAF" w:rsidP="00530BAF">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530BAF" w:rsidRDefault="00530BAF" w:rsidP="00530BAF">
      <w:pPr>
        <w:shd w:val="clear" w:color="auto" w:fill="FFFFFF"/>
        <w:spacing w:before="120" w:after="120" w:line="360" w:lineRule="exact"/>
        <w:jc w:val="both"/>
        <w:rPr>
          <w:spacing w:val="-2"/>
          <w:szCs w:val="28"/>
          <w:lang w:val="nl-NL"/>
        </w:rPr>
      </w:pPr>
      <w:r w:rsidRPr="00902930">
        <w:rPr>
          <w:b/>
          <w:bCs/>
          <w:i/>
          <w:iCs/>
          <w:spacing w:val="-2"/>
          <w:szCs w:val="28"/>
          <w:lang w:val="vi-VN"/>
        </w:rPr>
        <w:t xml:space="preserve">- Cột (7): </w:t>
      </w:r>
      <w:r w:rsidRPr="00902930">
        <w:rPr>
          <w:spacing w:val="-2"/>
          <w:szCs w:val="28"/>
          <w:lang w:val="vi-VN"/>
        </w:rPr>
        <w:t>Điền tiêu chí rà soát tương ứng với từng nội dung, quy định của văn bản được rà soát cần phải xử lý</w:t>
      </w:r>
      <w:r>
        <w:rPr>
          <w:spacing w:val="-2"/>
          <w:szCs w:val="28"/>
          <w:lang w:val="vi-VN"/>
        </w:rPr>
        <w:t>.</w:t>
      </w:r>
      <w:r w:rsidRPr="00902930">
        <w:rPr>
          <w:spacing w:val="-2"/>
          <w:szCs w:val="28"/>
          <w:lang w:val="vi-VN"/>
        </w:rPr>
        <w:t xml:space="preserve"> (Ví dụ: </w:t>
      </w:r>
      <w:r>
        <w:rPr>
          <w:spacing w:val="-2"/>
          <w:szCs w:val="28"/>
          <w:lang w:val="nl-NL"/>
        </w:rPr>
        <w:t>Tiêu chí 2).</w:t>
      </w:r>
    </w:p>
    <w:p w:rsidR="00530BAF" w:rsidRDefault="00530BAF" w:rsidP="00530BA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530BAF" w:rsidRDefault="00530BAF" w:rsidP="00530BAF">
      <w:pPr>
        <w:spacing w:before="120" w:after="120" w:line="360" w:lineRule="exact"/>
        <w:jc w:val="both"/>
        <w:rPr>
          <w:shd w:val="clear" w:color="auto" w:fill="FFFFFF"/>
          <w:lang w:val="nl-NL"/>
        </w:rPr>
      </w:pPr>
      <w:r w:rsidRPr="00902930">
        <w:rPr>
          <w:b/>
          <w:bCs/>
          <w:i/>
          <w:iCs/>
          <w:lang w:val="nl-NL"/>
        </w:rPr>
        <w:lastRenderedPageBreak/>
        <w:t>- Cột (8)</w:t>
      </w:r>
      <w:r w:rsidRPr="00902930">
        <w:rPr>
          <w:lang w:val="nl-NL"/>
        </w:rPr>
        <w:t xml:space="preserve">: Điền hình thức xử lý đối với </w:t>
      </w:r>
      <w:r w:rsidRPr="00902930">
        <w:rPr>
          <w:u w:val="single"/>
          <w:lang w:val="nl-NL"/>
        </w:rPr>
        <w:t>nội dung, quy định</w:t>
      </w:r>
      <w:r w:rsidRPr="00902930">
        <w:rPr>
          <w:lang w:val="nl-NL"/>
        </w:rPr>
        <w:t xml:space="preserve"> của văn bản nếu cần </w:t>
      </w:r>
      <w:r w:rsidRPr="00902930">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530BAF" w:rsidRDefault="00530BAF" w:rsidP="00530B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530BAF" w:rsidRPr="00902930" w:rsidRDefault="00530BAF" w:rsidP="00530BAF">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530BAF" w:rsidRPr="00902930" w:rsidRDefault="00530BAF" w:rsidP="00530BAF">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530BAF" w:rsidRPr="00902930" w:rsidRDefault="00530BAF" w:rsidP="00530BAF">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530BAF" w:rsidRPr="00902930" w:rsidRDefault="00530BAF" w:rsidP="00530BAF">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530BAF" w:rsidRPr="00902930" w:rsidRDefault="00530BAF" w:rsidP="00530BAF">
      <w:pPr>
        <w:spacing w:before="120" w:after="120" w:line="360" w:lineRule="exact"/>
        <w:ind w:firstLine="567"/>
        <w:jc w:val="both"/>
        <w:rPr>
          <w:bCs/>
          <w:sz w:val="26"/>
          <w:szCs w:val="26"/>
          <w:lang w:val="nl-NL"/>
        </w:rPr>
      </w:pPr>
      <w:r w:rsidRPr="00902930">
        <w:rPr>
          <w:bCs/>
          <w:szCs w:val="28"/>
          <w:lang w:val="nl-NL"/>
        </w:rPr>
        <w:t>+ Tên các lĩnh vực: Theo tên của các đơn vị thực hiện rà soát. Trường hợp các VBQPPL do Văn phòng thực hiện thì tên lĩnh vực ghi “Lĩnh vực khác”.</w:t>
      </w:r>
    </w:p>
    <w:p w:rsidR="00A260A8" w:rsidRDefault="00A260A8" w:rsidP="00B31B86">
      <w:pPr>
        <w:spacing w:before="120" w:after="120" w:line="360" w:lineRule="exact"/>
        <w:ind w:firstLine="567"/>
        <w:jc w:val="both"/>
        <w:rPr>
          <w:bCs/>
          <w:sz w:val="26"/>
          <w:szCs w:val="26"/>
        </w:rPr>
      </w:pPr>
    </w:p>
    <w:sectPr w:rsidR="00A260A8" w:rsidSect="00402E64">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A92" w:rsidRDefault="004C0A92">
      <w:r>
        <w:separator/>
      </w:r>
    </w:p>
  </w:endnote>
  <w:endnote w:type="continuationSeparator" w:id="0">
    <w:p w:rsidR="004C0A92" w:rsidRDefault="004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default"/>
    <w:sig w:usb0="00000203"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default"/>
    <w:sig w:usb0="E00006FF" w:usb1="0000FCFF" w:usb2="00000001" w:usb3="00000000" w:csb0="6000019F" w:csb1="DFD7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A92" w:rsidRDefault="004C0A92">
      <w:r>
        <w:separator/>
      </w:r>
    </w:p>
  </w:footnote>
  <w:footnote w:type="continuationSeparator" w:id="0">
    <w:p w:rsidR="004C0A92" w:rsidRDefault="004C0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4580"/>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22DC"/>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0A92"/>
    <w:rsid w:val="004C34F9"/>
    <w:rsid w:val="004D570A"/>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0CC1"/>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3775E"/>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29A4"/>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463"/>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47952"/>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7F7369-9F47-4D63-9250-BE4E7505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20</Pages>
  <Words>4459</Words>
  <Characters>25417</Characters>
  <Application>Microsoft Office Word</Application>
  <DocSecurity>0</DocSecurity>
  <Lines>211</Lines>
  <Paragraphs>59</Paragraphs>
  <ScaleCrop>false</ScaleCrop>
  <Company>Truong</Company>
  <LinksUpToDate>false</LinksUpToDate>
  <CharactersWithSpaces>29817</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163</cp:revision>
  <dcterms:created xsi:type="dcterms:W3CDTF">2026-04-22T02:47:00Z</dcterms:created>
  <dcterms:modified xsi:type="dcterms:W3CDTF">2026-08-05T04:00:00Z</dcterms:modified>
</cp:coreProperties>
</file>