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Thành phố Huế</w:t>
      </w:r>
    </w:p>
    <w:p w:rsidR="00BF1230" w:rsidRDefault="00BF1230" w:rsidP="00BF1230">
      <w:pPr>
        <w:jc w:val="center"/>
        <w:rPr>
          <w:bCs/>
          <w:i/>
          <w:iCs/>
          <w:sz w:val="26"/>
          <w:szCs w:val="26"/>
        </w:rPr>
      </w:pPr>
      <w:r>
        <w:rPr>
          <w:bCs/>
          <w:i/>
          <w:iCs/>
          <w:sz w:val="26"/>
          <w:szCs w:val="26"/>
        </w:rPr>
        <w:t>(Kèm theo Báo cáo số: ......... ngày ......... của UBND Thành phố Huế)</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bookmarkStart w:id="1" w:name="_GoBack" w:colFirst="6" w:colLast="6"/>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CC47D7" w:rsidP="006A3393">
            <w:pPr>
              <w:jc w:val="center"/>
              <w:rPr>
                <w:b/>
                <w:bCs/>
                <w:iCs/>
                <w:sz w:val="24"/>
              </w:rPr>
            </w:pPr>
            <w:r>
              <w:rPr>
                <w:b/>
                <w:bCs/>
                <w:iCs/>
                <w:sz w:val="24"/>
              </w:rPr>
              <w:t>Ý kiến của Bộ KH&amp;CN</w:t>
            </w:r>
          </w:p>
        </w:tc>
      </w:tr>
      <w:bookmarkEnd w:id="1"/>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5503CF">
        <w:trPr>
          <w:trHeight w:val="315"/>
        </w:trPr>
        <w:tc>
          <w:tcPr>
            <w:tcW w:w="14575" w:type="dxa"/>
            <w:gridSpan w:val="7"/>
            <w:vAlign w:val="center"/>
          </w:tcPr>
          <w:p w:rsidR="005503CF" w:rsidRDefault="005065B7">
            <w:pPr>
              <w:ind w:left="1080"/>
              <w:jc w:val="center"/>
              <w:rPr>
                <w:b/>
                <w:sz w:val="26"/>
                <w:szCs w:val="26"/>
              </w:rPr>
            </w:pPr>
            <w:r>
              <w:rPr>
                <w:b/>
                <w:sz w:val="26"/>
                <w:szCs w:val="26"/>
              </w:rPr>
              <w:t>I. KHOA HỌC VÀ CÔNG NGHỆ</w:t>
            </w:r>
          </w:p>
        </w:tc>
      </w:tr>
      <w:tr w:rsidR="005503CF">
        <w:tc>
          <w:tcPr>
            <w:tcW w:w="715" w:type="dxa"/>
            <w:vAlign w:val="center"/>
          </w:tcPr>
          <w:p w:rsidR="005503CF" w:rsidRDefault="005065B7">
            <w:pPr>
              <w:jc w:val="center"/>
              <w:rPr>
                <w:bCs/>
                <w:iCs/>
                <w:sz w:val="26"/>
                <w:szCs w:val="26"/>
              </w:rPr>
            </w:pPr>
            <w:r>
              <w:rPr>
                <w:bCs/>
                <w:iCs/>
                <w:sz w:val="26"/>
                <w:szCs w:val="26"/>
              </w:rPr>
              <w:t>1.</w:t>
            </w:r>
          </w:p>
        </w:tc>
        <w:tc>
          <w:tcPr>
            <w:tcW w:w="2520" w:type="dxa"/>
            <w:vAlign w:val="center"/>
          </w:tcPr>
          <w:p w:rsidR="005503CF" w:rsidRDefault="005065B7">
            <w:pPr>
              <w:jc w:val="both"/>
              <w:rPr>
                <w:bCs/>
                <w:iCs/>
                <w:sz w:val="26"/>
                <w:szCs w:val="26"/>
              </w:rPr>
            </w:pPr>
            <w:r>
              <w:rPr>
                <w:bCs/>
                <w:iCs/>
                <w:sz w:val="26"/>
                <w:szCs w:val="26"/>
              </w:rPr>
              <w:t>Quy định mức chi hỗ trợ đối với Tổ Công nghệ số cộng đồng trên địa bàn thành phố Huế</w:t>
            </w:r>
          </w:p>
        </w:tc>
        <w:tc>
          <w:tcPr>
            <w:tcW w:w="2250" w:type="dxa"/>
            <w:vAlign w:val="center"/>
          </w:tcPr>
          <w:p w:rsidR="005503CF" w:rsidRDefault="005065B7">
            <w:pPr>
              <w:jc w:val="both"/>
              <w:rPr>
                <w:bCs/>
                <w:iCs/>
                <w:sz w:val="26"/>
                <w:szCs w:val="26"/>
              </w:rPr>
            </w:pPr>
            <w:r>
              <w:rPr>
                <w:bCs/>
                <w:iCs/>
                <w:sz w:val="26"/>
                <w:szCs w:val="26"/>
              </w:rPr>
              <w:t xml:space="preserve">Luật Ban hành văn bản quy phạm pháp luật số 64/2025/QH15; Luật số 87/2025/QH15 sửa đổi, bổ sung một số điều của Luật Ban hành văn bản quy </w:t>
            </w:r>
            <w:r>
              <w:rPr>
                <w:bCs/>
                <w:iCs/>
                <w:sz w:val="26"/>
                <w:szCs w:val="26"/>
              </w:rPr>
              <w:lastRenderedPageBreak/>
              <w:t>phạm pháp luật;</w:t>
            </w:r>
            <w:r>
              <w:rPr>
                <w:bCs/>
                <w:iCs/>
                <w:sz w:val="26"/>
                <w:szCs w:val="26"/>
              </w:rPr>
              <w:br/>
              <w:t>- Luật tổ chức chính quyền địa phương số 72/2025/QH15;</w:t>
            </w:r>
            <w:r>
              <w:rPr>
                <w:bCs/>
                <w:iCs/>
                <w:sz w:val="26"/>
                <w:szCs w:val="26"/>
              </w:rPr>
              <w:br/>
              <w:t>- Luật Ngân sách Nhà nước số 89/2025/QH15;</w:t>
            </w:r>
          </w:p>
        </w:tc>
        <w:tc>
          <w:tcPr>
            <w:tcW w:w="2790" w:type="dxa"/>
            <w:vAlign w:val="center"/>
          </w:tcPr>
          <w:p w:rsidR="005503CF" w:rsidRDefault="005065B7">
            <w:pPr>
              <w:jc w:val="both"/>
              <w:rPr>
                <w:bCs/>
                <w:iCs/>
                <w:sz w:val="26"/>
                <w:szCs w:val="26"/>
              </w:rPr>
            </w:pPr>
            <w:r>
              <w:rPr>
                <w:bCs/>
                <w:iCs/>
                <w:sz w:val="26"/>
                <w:szCs w:val="26"/>
              </w:rPr>
              <w:lastRenderedPageBreak/>
              <w:t>Quy định mức chi hỗ trợ đối với Tổ Công nghệ số cộng đồng trên địa bàn thành phố Huế</w:t>
            </w:r>
          </w:p>
        </w:tc>
        <w:tc>
          <w:tcPr>
            <w:tcW w:w="2610" w:type="dxa"/>
            <w:vAlign w:val="center"/>
          </w:tcPr>
          <w:p w:rsidR="005503CF" w:rsidRDefault="005065B7">
            <w:pPr>
              <w:jc w:val="both"/>
              <w:rPr>
                <w:bCs/>
                <w:iCs/>
                <w:sz w:val="26"/>
                <w:szCs w:val="26"/>
              </w:rPr>
            </w:pPr>
            <w:r>
              <w:rPr>
                <w:bCs/>
                <w:iCs/>
                <w:sz w:val="26"/>
                <w:szCs w:val="26"/>
              </w:rPr>
              <w:t>Quý III/2026</w:t>
            </w:r>
          </w:p>
        </w:tc>
        <w:tc>
          <w:tcPr>
            <w:tcW w:w="1980" w:type="dxa"/>
            <w:vAlign w:val="center"/>
          </w:tcPr>
          <w:p w:rsidR="005503CF" w:rsidRDefault="005065B7">
            <w:pPr>
              <w:jc w:val="both"/>
              <w:rPr>
                <w:bCs/>
                <w:iCs/>
                <w:sz w:val="26"/>
                <w:szCs w:val="26"/>
              </w:rPr>
            </w:pPr>
            <w:r>
              <w:rPr>
                <w:bCs/>
                <w:iCs/>
                <w:sz w:val="26"/>
                <w:szCs w:val="26"/>
              </w:rPr>
              <w:t>Tiêu chí 1.2 - Tiêu chí về khoa học, công nghệ</w:t>
            </w:r>
          </w:p>
        </w:tc>
        <w:tc>
          <w:tcPr>
            <w:tcW w:w="1710" w:type="dxa"/>
            <w:vAlign w:val="center"/>
          </w:tcPr>
          <w:p w:rsidR="005503CF" w:rsidRPr="00DE403D" w:rsidRDefault="00DE403D">
            <w:pPr>
              <w:jc w:val="both"/>
              <w:rPr>
                <w:bCs/>
                <w:sz w:val="26"/>
                <w:szCs w:val="26"/>
              </w:rPr>
            </w:pPr>
            <w:r w:rsidRPr="00DE403D">
              <w:rPr>
                <w:sz w:val="24"/>
              </w:rPr>
              <w:t xml:space="preserve">Cần làm rõ, hoàn thiện thêm cơ sở thực tiễn, cơ sở pháp lý, chủ trương, đường lối của Đảng về về đột phá phát triển KH, CN, ĐMST &amp; CĐS </w:t>
            </w:r>
            <w:r w:rsidRPr="00DE403D">
              <w:rPr>
                <w:sz w:val="24"/>
              </w:rPr>
              <w:lastRenderedPageBreak/>
              <w:t>có liên quan làm cơ sở để ban hành văn bản; hình thức văn bản được ban hành</w:t>
            </w:r>
          </w:p>
        </w:tc>
      </w:tr>
      <w:tr w:rsidR="005503CF">
        <w:tc>
          <w:tcPr>
            <w:tcW w:w="715" w:type="dxa"/>
            <w:vAlign w:val="center"/>
          </w:tcPr>
          <w:p w:rsidR="005503CF" w:rsidRDefault="005065B7">
            <w:pPr>
              <w:jc w:val="center"/>
              <w:rPr>
                <w:bCs/>
                <w:iCs/>
                <w:sz w:val="26"/>
                <w:szCs w:val="26"/>
              </w:rPr>
            </w:pPr>
            <w:r>
              <w:rPr>
                <w:bCs/>
                <w:iCs/>
                <w:sz w:val="26"/>
                <w:szCs w:val="26"/>
              </w:rPr>
              <w:lastRenderedPageBreak/>
              <w:t>2.</w:t>
            </w:r>
          </w:p>
        </w:tc>
        <w:tc>
          <w:tcPr>
            <w:tcW w:w="2520" w:type="dxa"/>
            <w:vAlign w:val="center"/>
          </w:tcPr>
          <w:p w:rsidR="005503CF" w:rsidRDefault="005065B7">
            <w:pPr>
              <w:jc w:val="both"/>
              <w:rPr>
                <w:bCs/>
                <w:iCs/>
                <w:sz w:val="26"/>
                <w:szCs w:val="26"/>
              </w:rPr>
            </w:pPr>
            <w:r>
              <w:rPr>
                <w:bCs/>
                <w:iCs/>
                <w:sz w:val="26"/>
                <w:szCs w:val="26"/>
              </w:rPr>
              <w:t>Quy định tiêu chí, điều kiện, trình tự, thủ tục, nội dung và mức hỗ trợ cho các dự án, doanh nghiệp hoạt động trong lĩnh vực công nghiệp công nghệ số trên địa bàn thành phố Huế</w:t>
            </w:r>
          </w:p>
        </w:tc>
        <w:tc>
          <w:tcPr>
            <w:tcW w:w="2250" w:type="dxa"/>
            <w:vAlign w:val="center"/>
          </w:tcPr>
          <w:p w:rsidR="005503CF" w:rsidRDefault="005065B7">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r>
              <w:rPr>
                <w:bCs/>
                <w:iCs/>
                <w:sz w:val="26"/>
                <w:szCs w:val="26"/>
              </w:rPr>
              <w:br/>
              <w:t>- Luật tổ chức chính quyền địa phương số 72/2025/QH15;</w:t>
            </w:r>
            <w:r>
              <w:rPr>
                <w:bCs/>
                <w:iCs/>
                <w:sz w:val="26"/>
                <w:szCs w:val="26"/>
              </w:rPr>
              <w:br/>
              <w:t>- Luật Ngân sách Nhà nước số 89/2025/QH15;</w:t>
            </w:r>
            <w:r>
              <w:rPr>
                <w:bCs/>
                <w:iCs/>
                <w:sz w:val="26"/>
                <w:szCs w:val="26"/>
              </w:rPr>
              <w:br/>
              <w:t>- Luật Công nghiệp công nghệ số 71/2025/QH15;</w:t>
            </w:r>
          </w:p>
        </w:tc>
        <w:tc>
          <w:tcPr>
            <w:tcW w:w="2790" w:type="dxa"/>
            <w:vAlign w:val="center"/>
          </w:tcPr>
          <w:p w:rsidR="005503CF" w:rsidRDefault="005065B7">
            <w:pPr>
              <w:jc w:val="both"/>
              <w:rPr>
                <w:bCs/>
                <w:iCs/>
                <w:sz w:val="26"/>
                <w:szCs w:val="26"/>
              </w:rPr>
            </w:pPr>
            <w:r>
              <w:rPr>
                <w:bCs/>
                <w:iCs/>
                <w:sz w:val="26"/>
                <w:szCs w:val="26"/>
              </w:rPr>
              <w:t>Nghị quyết này quy định tiêu chí, điều kiện, trình tự, thủ tục, nội dung và mức hỗ trợ cho các dự án, doanh nghiệp hoạt động trong lĩnh vực công nghiệp công nghệ số trên địa bàn thành phố Huế theo quy định được giao tại điểm b khoản 5 Điều 18; khoản 4 Điều 28; khoản 3 Điều 29; khoản 2 Điều 39; khoản 6 Điều 40 Luật Công nghiệp công nghệ số số 71/2025/QH15.</w:t>
            </w:r>
          </w:p>
        </w:tc>
        <w:tc>
          <w:tcPr>
            <w:tcW w:w="2610" w:type="dxa"/>
            <w:vAlign w:val="center"/>
          </w:tcPr>
          <w:p w:rsidR="005503CF" w:rsidRDefault="005065B7">
            <w:pPr>
              <w:jc w:val="both"/>
              <w:rPr>
                <w:bCs/>
                <w:iCs/>
                <w:sz w:val="26"/>
                <w:szCs w:val="26"/>
              </w:rPr>
            </w:pPr>
            <w:r>
              <w:rPr>
                <w:bCs/>
                <w:iCs/>
                <w:sz w:val="26"/>
                <w:szCs w:val="26"/>
              </w:rPr>
              <w:t>Quý II/2026</w:t>
            </w:r>
          </w:p>
        </w:tc>
        <w:tc>
          <w:tcPr>
            <w:tcW w:w="1980" w:type="dxa"/>
            <w:vAlign w:val="center"/>
          </w:tcPr>
          <w:p w:rsidR="005503CF" w:rsidRDefault="005065B7">
            <w:pPr>
              <w:jc w:val="both"/>
              <w:rPr>
                <w:bCs/>
                <w:iCs/>
                <w:sz w:val="26"/>
                <w:szCs w:val="26"/>
              </w:rPr>
            </w:pPr>
            <w:r>
              <w:rPr>
                <w:bCs/>
                <w:iCs/>
                <w:sz w:val="26"/>
                <w:szCs w:val="26"/>
              </w:rPr>
              <w:t>Tiêu chí 1.2 - Tiêu chí về khoa học, công nghệ</w:t>
            </w:r>
          </w:p>
        </w:tc>
        <w:tc>
          <w:tcPr>
            <w:tcW w:w="1710" w:type="dxa"/>
            <w:vAlign w:val="center"/>
          </w:tcPr>
          <w:p w:rsidR="005503CF" w:rsidRDefault="00DE403D">
            <w:pPr>
              <w:jc w:val="both"/>
              <w:rPr>
                <w:b/>
                <w:bCs/>
                <w:sz w:val="24"/>
              </w:rPr>
            </w:pPr>
            <w:r w:rsidRPr="00DE403D">
              <w:rPr>
                <w:b/>
                <w:bCs/>
                <w:sz w:val="24"/>
              </w:rPr>
              <w:t>Không nhất trí</w:t>
            </w:r>
          </w:p>
          <w:p w:rsidR="00DE403D" w:rsidRPr="00DE403D" w:rsidRDefault="00DE403D">
            <w:pPr>
              <w:jc w:val="both"/>
              <w:rPr>
                <w:b/>
                <w:bCs/>
                <w:sz w:val="26"/>
                <w:szCs w:val="26"/>
              </w:rPr>
            </w:pPr>
            <w:r w:rsidRPr="00DE403D">
              <w:rPr>
                <w:sz w:val="24"/>
              </w:rPr>
              <w:t>Văn bản này đã được ban hành (Nghị quyết số 22/2026/NQ-HÐND ngày 10/7/2026 Quy định tiêu chí, điều kiện, trình tự, thủ tục, nội dung và mức hỗ trợ từ ngân sách địa phương cho các dự án, doanh nghiệp hoạt động trong lĩnh vực công nghiệp công nghệ số trên địa bàn thành phố Huế)</w:t>
            </w:r>
          </w:p>
        </w:tc>
      </w:tr>
      <w:tr w:rsidR="005503CF">
        <w:tc>
          <w:tcPr>
            <w:tcW w:w="715" w:type="dxa"/>
            <w:vAlign w:val="center"/>
          </w:tcPr>
          <w:p w:rsidR="005503CF" w:rsidRDefault="005065B7">
            <w:pPr>
              <w:jc w:val="center"/>
              <w:rPr>
                <w:bCs/>
                <w:iCs/>
                <w:sz w:val="26"/>
                <w:szCs w:val="26"/>
              </w:rPr>
            </w:pPr>
            <w:r>
              <w:rPr>
                <w:bCs/>
                <w:iCs/>
                <w:sz w:val="26"/>
                <w:szCs w:val="26"/>
              </w:rPr>
              <w:t>3.</w:t>
            </w:r>
          </w:p>
        </w:tc>
        <w:tc>
          <w:tcPr>
            <w:tcW w:w="2520" w:type="dxa"/>
            <w:vAlign w:val="center"/>
          </w:tcPr>
          <w:p w:rsidR="005503CF" w:rsidRDefault="005065B7">
            <w:pPr>
              <w:jc w:val="both"/>
              <w:rPr>
                <w:bCs/>
                <w:iCs/>
                <w:sz w:val="26"/>
                <w:szCs w:val="26"/>
              </w:rPr>
            </w:pPr>
            <w:r>
              <w:rPr>
                <w:bCs/>
                <w:iCs/>
                <w:sz w:val="26"/>
                <w:szCs w:val="26"/>
              </w:rPr>
              <w:t xml:space="preserve">Ban hành quy chế  quản lý nhiệm vụ khoa học, công nghệ </w:t>
            </w:r>
            <w:r>
              <w:rPr>
                <w:bCs/>
                <w:iCs/>
                <w:sz w:val="26"/>
                <w:szCs w:val="26"/>
              </w:rPr>
              <w:lastRenderedPageBreak/>
              <w:t>và đổi mới sáng tạo sử dụng ngân sách nhà nước thành phố Huế</w:t>
            </w:r>
          </w:p>
        </w:tc>
        <w:tc>
          <w:tcPr>
            <w:tcW w:w="2250" w:type="dxa"/>
            <w:vAlign w:val="center"/>
          </w:tcPr>
          <w:p w:rsidR="005503CF" w:rsidRDefault="005065B7">
            <w:pPr>
              <w:jc w:val="both"/>
              <w:rPr>
                <w:bCs/>
                <w:iCs/>
                <w:sz w:val="26"/>
                <w:szCs w:val="26"/>
              </w:rPr>
            </w:pPr>
            <w:r>
              <w:rPr>
                <w:bCs/>
                <w:iCs/>
                <w:sz w:val="26"/>
                <w:szCs w:val="26"/>
              </w:rPr>
              <w:lastRenderedPageBreak/>
              <w:t xml:space="preserve">- Luật Tổ chức chính quyền địa phương số </w:t>
            </w:r>
            <w:r>
              <w:rPr>
                <w:bCs/>
                <w:iCs/>
                <w:sz w:val="26"/>
                <w:szCs w:val="26"/>
              </w:rPr>
              <w:lastRenderedPageBreak/>
              <w:t xml:space="preserve">72/2025/QH15; </w:t>
            </w:r>
            <w:r>
              <w:rPr>
                <w:bCs/>
                <w:iCs/>
                <w:sz w:val="26"/>
                <w:szCs w:val="26"/>
              </w:rPr>
              <w:br/>
              <w:t>- Luật Khoa học, công nghệ và đổi mới sáng tạo số 93/2025/QH15;</w:t>
            </w:r>
            <w:r>
              <w:rPr>
                <w:bCs/>
                <w:iCs/>
                <w:sz w:val="26"/>
                <w:szCs w:val="26"/>
              </w:rPr>
              <w:br/>
              <w:t>- Luật Ban hành văn bản quy phạm pháp luật số 64/2025/QH15;</w:t>
            </w:r>
            <w:r>
              <w:rPr>
                <w:bCs/>
                <w:iCs/>
                <w:sz w:val="26"/>
                <w:szCs w:val="26"/>
              </w:rPr>
              <w:br/>
              <w:t xml:space="preserve">Nghị định số 265/2025/NĐ-CP của Chính phủ quy định chi tiết và hướng dẫn một số điều của Luật Khoa học, công nghệ và đổi mới sáng tạo về tài chính và đầu tư trong khoa học, công nghệ và đổi mới sáng tạo; </w:t>
            </w:r>
            <w:r>
              <w:rPr>
                <w:bCs/>
                <w:iCs/>
                <w:sz w:val="26"/>
                <w:szCs w:val="26"/>
              </w:rPr>
              <w:br/>
              <w:t xml:space="preserve">Nghị định số 267/2025/NĐ-CP của Chính phủ quy định chi tiết và hướng dẫn một số điều của Luật Khoa học, công nghệ và đổi mới sáng tạo về chương trình, nhiệm vụ khoa học, công nghệ và đổi </w:t>
            </w:r>
            <w:r>
              <w:rPr>
                <w:bCs/>
                <w:iCs/>
                <w:sz w:val="26"/>
                <w:szCs w:val="26"/>
              </w:rPr>
              <w:lastRenderedPageBreak/>
              <w:t>mới sáng tạo và một số quy định về thúc đẩy hoạt động nghiên cứu khoa học, phát triển công nghệ và đổi mới sáng tạo;</w:t>
            </w:r>
            <w:r>
              <w:rPr>
                <w:bCs/>
                <w:iCs/>
                <w:sz w:val="26"/>
                <w:szCs w:val="26"/>
              </w:rPr>
              <w:br/>
              <w:t>Nghị định số 268/2025/NĐ-CP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p>
        </w:tc>
        <w:tc>
          <w:tcPr>
            <w:tcW w:w="2790" w:type="dxa"/>
            <w:vAlign w:val="center"/>
          </w:tcPr>
          <w:p w:rsidR="005503CF" w:rsidRDefault="005065B7">
            <w:pPr>
              <w:jc w:val="both"/>
              <w:rPr>
                <w:bCs/>
                <w:iCs/>
                <w:sz w:val="26"/>
                <w:szCs w:val="26"/>
              </w:rPr>
            </w:pPr>
            <w:r>
              <w:rPr>
                <w:bCs/>
                <w:iCs/>
                <w:sz w:val="26"/>
                <w:szCs w:val="26"/>
              </w:rPr>
              <w:lastRenderedPageBreak/>
              <w:t xml:space="preserve">Quy chế này quy định việc quản lý và tổ chức thực hiện các nhiệm vụ </w:t>
            </w:r>
            <w:r>
              <w:rPr>
                <w:bCs/>
                <w:iCs/>
                <w:sz w:val="26"/>
                <w:szCs w:val="26"/>
              </w:rPr>
              <w:lastRenderedPageBreak/>
              <w:t>khoa học, công nghệ và đổi mới sáng tạo sử dụng ngân sách nhà nước trên địa bàn thành phố Huế;</w:t>
            </w:r>
            <w:r>
              <w:rPr>
                <w:bCs/>
                <w:iCs/>
                <w:sz w:val="26"/>
                <w:szCs w:val="26"/>
              </w:rPr>
              <w:br/>
              <w:t>Quy chế này không điều chỉnh đối với nhiệm vụ đổi mới sáng tạo hỗ trợ lãi suất vay và hỗ trợ thông qua phiếu hỗ trợ tài chính (voucher) theo quy định tại mục 2, 3 Chương II Nghị định số 268/2025/NĐ-CP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p>
        </w:tc>
        <w:tc>
          <w:tcPr>
            <w:tcW w:w="2610" w:type="dxa"/>
            <w:vAlign w:val="center"/>
          </w:tcPr>
          <w:p w:rsidR="005503CF" w:rsidRDefault="005065B7">
            <w:pPr>
              <w:jc w:val="both"/>
              <w:rPr>
                <w:bCs/>
                <w:iCs/>
                <w:sz w:val="26"/>
                <w:szCs w:val="26"/>
              </w:rPr>
            </w:pPr>
            <w:r>
              <w:rPr>
                <w:bCs/>
                <w:iCs/>
                <w:sz w:val="26"/>
                <w:szCs w:val="26"/>
              </w:rPr>
              <w:lastRenderedPageBreak/>
              <w:t>Quý II/2026</w:t>
            </w:r>
          </w:p>
        </w:tc>
        <w:tc>
          <w:tcPr>
            <w:tcW w:w="1980" w:type="dxa"/>
            <w:vAlign w:val="center"/>
          </w:tcPr>
          <w:p w:rsidR="005503CF" w:rsidRDefault="005065B7">
            <w:pPr>
              <w:jc w:val="both"/>
              <w:rPr>
                <w:bCs/>
                <w:iCs/>
                <w:sz w:val="26"/>
                <w:szCs w:val="26"/>
              </w:rPr>
            </w:pPr>
            <w:r>
              <w:rPr>
                <w:bCs/>
                <w:iCs/>
                <w:sz w:val="26"/>
                <w:szCs w:val="26"/>
              </w:rPr>
              <w:t>Tiêu chí 1.2 - Tiêu chí về khoa học, công nghệ</w:t>
            </w:r>
          </w:p>
        </w:tc>
        <w:tc>
          <w:tcPr>
            <w:tcW w:w="1710" w:type="dxa"/>
            <w:vAlign w:val="center"/>
          </w:tcPr>
          <w:p w:rsidR="005503CF" w:rsidRDefault="00DE403D">
            <w:pPr>
              <w:jc w:val="both"/>
              <w:rPr>
                <w:b/>
                <w:bCs/>
                <w:sz w:val="24"/>
              </w:rPr>
            </w:pPr>
            <w:r w:rsidRPr="00DE403D">
              <w:rPr>
                <w:b/>
                <w:bCs/>
                <w:sz w:val="24"/>
              </w:rPr>
              <w:t>Không nhất trí</w:t>
            </w:r>
          </w:p>
          <w:p w:rsidR="00DE403D" w:rsidRPr="00DE403D" w:rsidRDefault="00DE403D">
            <w:pPr>
              <w:jc w:val="both"/>
              <w:rPr>
                <w:b/>
                <w:bCs/>
                <w:sz w:val="26"/>
                <w:szCs w:val="26"/>
              </w:rPr>
            </w:pPr>
            <w:r w:rsidRPr="00DE403D">
              <w:rPr>
                <w:sz w:val="24"/>
              </w:rPr>
              <w:lastRenderedPageBreak/>
              <w:t>Văn bản này đã được ban hành (Ngày 15/6/2026, UBND thành phố Huế đã ban hành Quyết định số 49/2026/QĐ-UBND về việc ban hành Quy chế quản lý nhiệm vụ khoa học, công nghệ và đổi mới sáng tạo sử dụng ngân sách nhà nước trên địa thành phố Huế).</w:t>
            </w:r>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3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A1B" w:rsidRDefault="002A0A1B">
      <w:r>
        <w:separator/>
      </w:r>
    </w:p>
  </w:endnote>
  <w:endnote w:type="continuationSeparator" w:id="0">
    <w:p w:rsidR="002A0A1B" w:rsidRDefault="002A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A1B" w:rsidRDefault="002A0A1B">
      <w:r>
        <w:separator/>
      </w:r>
    </w:p>
  </w:footnote>
  <w:footnote w:type="continuationSeparator" w:id="0">
    <w:p w:rsidR="002A0A1B" w:rsidRDefault="002A0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0A1B"/>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5B7"/>
    <w:rsid w:val="00506CDB"/>
    <w:rsid w:val="0051184A"/>
    <w:rsid w:val="00513C1E"/>
    <w:rsid w:val="0051413A"/>
    <w:rsid w:val="00521C7B"/>
    <w:rsid w:val="0052462A"/>
    <w:rsid w:val="005503CF"/>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C47D7"/>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403D"/>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D9E27"/>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FE863FA0-AF2E-4197-9DAC-31393AC8D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2026-08-05T03:35:00Z</dcterms:modified>
</cp:coreProperties>
</file>