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Thành phố Hải Phòng</w:t>
      </w:r>
    </w:p>
    <w:p w:rsidR="00C90D01" w:rsidRDefault="00C90D01" w:rsidP="00C90D01">
      <w:pPr>
        <w:jc w:val="center"/>
        <w:rPr>
          <w:bCs/>
          <w:i/>
          <w:iCs/>
          <w:sz w:val="26"/>
          <w:szCs w:val="26"/>
        </w:rPr>
      </w:pPr>
      <w:r>
        <w:rPr>
          <w:bCs/>
          <w:i/>
          <w:iCs/>
          <w:sz w:val="26"/>
          <w:szCs w:val="26"/>
        </w:rPr>
        <w:t>(Kèm theo Báo cáo số: ......... ngày ......... của UBND Thành phố Hải Phòng)</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E9157F" w:rsidP="006A3393">
            <w:pPr>
              <w:jc w:val="center"/>
              <w:rPr>
                <w:b/>
                <w:bCs/>
                <w:iCs/>
                <w:sz w:val="24"/>
              </w:rPr>
            </w:pPr>
            <w:r w:rsidRPr="004C7A34">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4C37B5">
        <w:trPr>
          <w:trHeight w:val="315"/>
        </w:trPr>
        <w:tc>
          <w:tcPr>
            <w:tcW w:w="14575" w:type="dxa"/>
            <w:gridSpan w:val="7"/>
            <w:vAlign w:val="center"/>
          </w:tcPr>
          <w:p w:rsidR="004C37B5" w:rsidRDefault="00CC394C">
            <w:pPr>
              <w:ind w:left="1080"/>
              <w:jc w:val="center"/>
              <w:rPr>
                <w:b/>
                <w:sz w:val="26"/>
                <w:szCs w:val="26"/>
              </w:rPr>
            </w:pPr>
            <w:r>
              <w:rPr>
                <w:b/>
                <w:sz w:val="26"/>
                <w:szCs w:val="26"/>
              </w:rPr>
              <w:t>I. XÂY DỰNG</w:t>
            </w:r>
          </w:p>
        </w:tc>
      </w:tr>
      <w:tr w:rsidR="004C37B5">
        <w:tc>
          <w:tcPr>
            <w:tcW w:w="959" w:type="dxa"/>
            <w:vAlign w:val="center"/>
          </w:tcPr>
          <w:p w:rsidR="004C37B5" w:rsidRDefault="00CC394C">
            <w:pPr>
              <w:jc w:val="center"/>
              <w:rPr>
                <w:bCs/>
                <w:iCs/>
                <w:sz w:val="26"/>
                <w:szCs w:val="26"/>
              </w:rPr>
            </w:pPr>
            <w:r>
              <w:rPr>
                <w:bCs/>
                <w:iCs/>
                <w:sz w:val="26"/>
                <w:szCs w:val="26"/>
              </w:rPr>
              <w:t>1.</w:t>
            </w:r>
          </w:p>
        </w:tc>
        <w:tc>
          <w:tcPr>
            <w:tcW w:w="1826" w:type="dxa"/>
            <w:vAlign w:val="center"/>
          </w:tcPr>
          <w:p w:rsidR="004C37B5" w:rsidRDefault="00CC394C">
            <w:pPr>
              <w:jc w:val="both"/>
              <w:rPr>
                <w:bCs/>
                <w:iCs/>
                <w:sz w:val="26"/>
                <w:szCs w:val="26"/>
              </w:rPr>
            </w:pPr>
            <w:r>
              <w:rPr>
                <w:bCs/>
                <w:iCs/>
                <w:sz w:val="26"/>
                <w:szCs w:val="26"/>
              </w:rPr>
              <w:t xml:space="preserve">Nghị quyết số 05/2016/NQ-HĐND ngày 29/03/2016 của Hội đồng nhân </w:t>
            </w:r>
            <w:r>
              <w:rPr>
                <w:bCs/>
                <w:iCs/>
                <w:sz w:val="26"/>
                <w:szCs w:val="26"/>
              </w:rPr>
              <w:t xml:space="preserve">dân thành phố Hải Phòng Thông qua Quy chế quản lý quy </w:t>
            </w:r>
            <w:r>
              <w:rPr>
                <w:bCs/>
                <w:iCs/>
                <w:sz w:val="26"/>
                <w:szCs w:val="26"/>
              </w:rPr>
              <w:lastRenderedPageBreak/>
              <w:t>hoạch, kiến trúc đô thị chung thành phố Hải Phòng.</w:t>
            </w:r>
          </w:p>
        </w:tc>
        <w:tc>
          <w:tcPr>
            <w:tcW w:w="2143" w:type="dxa"/>
            <w:vAlign w:val="center"/>
          </w:tcPr>
          <w:p w:rsidR="004C37B5" w:rsidRDefault="00CC394C">
            <w:pPr>
              <w:jc w:val="both"/>
              <w:rPr>
                <w:bCs/>
                <w:iCs/>
                <w:sz w:val="26"/>
                <w:szCs w:val="26"/>
              </w:rPr>
            </w:pPr>
            <w:r>
              <w:rPr>
                <w:bCs/>
                <w:iCs/>
                <w:sz w:val="26"/>
                <w:szCs w:val="26"/>
              </w:rPr>
              <w:lastRenderedPageBreak/>
              <w:t>- Luật Kiến trúc số 40/2019/QH14 ngày 13/6/2019;</w:t>
            </w:r>
            <w:r>
              <w:rPr>
                <w:bCs/>
                <w:iCs/>
                <w:sz w:val="26"/>
                <w:szCs w:val="26"/>
              </w:rPr>
              <w:br/>
              <w:t xml:space="preserve">- Nghị định số 85/2020/NĐ-CP ngày 17/7/2020 của Chính phủ quy định chi tiết một số điều của Luật </w:t>
            </w:r>
            <w:r>
              <w:rPr>
                <w:bCs/>
                <w:iCs/>
                <w:sz w:val="26"/>
                <w:szCs w:val="26"/>
              </w:rPr>
              <w:lastRenderedPageBreak/>
              <w:t xml:space="preserve">Kiến </w:t>
            </w:r>
            <w:r>
              <w:rPr>
                <w:bCs/>
                <w:iCs/>
                <w:sz w:val="26"/>
                <w:szCs w:val="26"/>
              </w:rPr>
              <w:t>trúc;</w:t>
            </w:r>
            <w:r>
              <w:rPr>
                <w:bCs/>
                <w:iCs/>
                <w:sz w:val="26"/>
                <w:szCs w:val="26"/>
              </w:rPr>
              <w:br/>
              <w:t>- Nghị định số 35/2023/NĐ-CP ngày 20/6/2023 của Chính phủ sửa đổi, bổ sung một số điều của các Nghị định thuộc lĩnh vực quản lý nhà nước của Bộ Xây dựng.</w:t>
            </w:r>
          </w:p>
        </w:tc>
        <w:tc>
          <w:tcPr>
            <w:tcW w:w="3077" w:type="dxa"/>
            <w:vAlign w:val="center"/>
          </w:tcPr>
          <w:p w:rsidR="004C37B5" w:rsidRDefault="00CC394C">
            <w:pPr>
              <w:jc w:val="both"/>
              <w:rPr>
                <w:bCs/>
                <w:iCs/>
                <w:sz w:val="26"/>
                <w:szCs w:val="26"/>
              </w:rPr>
            </w:pPr>
            <w:r>
              <w:rPr>
                <w:bCs/>
                <w:iCs/>
                <w:sz w:val="26"/>
                <w:szCs w:val="26"/>
              </w:rPr>
              <w:lastRenderedPageBreak/>
              <w:t>Theo khoản 2 Điều 29 Nghị định số 144/2025/NĐ-CP: "Ủy ban nhân dân cấp tỉnh không thực hiện việc</w:t>
            </w:r>
            <w:r>
              <w:rPr>
                <w:bCs/>
                <w:iCs/>
                <w:sz w:val="26"/>
                <w:szCs w:val="26"/>
              </w:rPr>
              <w:t xml:space="preserve"> trình Hội đồng nhân dân cùng cấp trước khi thông qua quy chế quản lý kiến trúc, điều chỉnh quy chế quản lý kiến trúc quy định tại khoản 4 </w:t>
            </w:r>
            <w:r>
              <w:rPr>
                <w:bCs/>
                <w:iCs/>
                <w:sz w:val="26"/>
                <w:szCs w:val="26"/>
              </w:rPr>
              <w:lastRenderedPageBreak/>
              <w:t>Điều 14 và khoản 4 Điều 15 Luật Kiến trúc năm 2019".</w:t>
            </w:r>
          </w:p>
        </w:tc>
        <w:tc>
          <w:tcPr>
            <w:tcW w:w="1980" w:type="dxa"/>
            <w:vAlign w:val="center"/>
          </w:tcPr>
          <w:p w:rsidR="004C37B5" w:rsidRDefault="00CC394C">
            <w:pPr>
              <w:jc w:val="both"/>
              <w:rPr>
                <w:bCs/>
                <w:iCs/>
                <w:sz w:val="26"/>
                <w:szCs w:val="26"/>
              </w:rPr>
            </w:pPr>
            <w:r>
              <w:rPr>
                <w:bCs/>
                <w:iCs/>
                <w:sz w:val="26"/>
                <w:szCs w:val="26"/>
              </w:rPr>
              <w:lastRenderedPageBreak/>
              <w:t xml:space="preserve">Kỳ họp thường lệ cuối năm 2026 của Hội đồng nhân dân thành phố, </w:t>
            </w:r>
            <w:r>
              <w:rPr>
                <w:bCs/>
                <w:iCs/>
                <w:sz w:val="26"/>
                <w:szCs w:val="26"/>
              </w:rPr>
              <w:t>nhiệm kỳ 2026 - 2031</w:t>
            </w:r>
          </w:p>
        </w:tc>
        <w:tc>
          <w:tcPr>
            <w:tcW w:w="2610" w:type="dxa"/>
            <w:vAlign w:val="center"/>
          </w:tcPr>
          <w:p w:rsidR="004C37B5" w:rsidRDefault="00CC394C">
            <w:pPr>
              <w:jc w:val="both"/>
              <w:rPr>
                <w:bCs/>
                <w:iCs/>
                <w:sz w:val="26"/>
                <w:szCs w:val="26"/>
              </w:rPr>
            </w:pPr>
            <w:r>
              <w:rPr>
                <w:bCs/>
                <w:iCs/>
                <w:sz w:val="26"/>
                <w:szCs w:val="26"/>
              </w:rPr>
              <w:t xml:space="preserve">Tiêu chí 2.3; Tiêu chí 1.1 - Tiêu chí về tổ chức bộ máy; Tiêu chí 1.2 - Tiêu chí về khoa học, công nghệ; Tiêu chí 1.3 - Tiêu chí về hội nhập quốc tế; Tiêu chí 1.4 - Tiêu chí về xây dựng, thi hành pháp </w:t>
            </w:r>
            <w:r>
              <w:rPr>
                <w:bCs/>
                <w:iCs/>
                <w:sz w:val="26"/>
                <w:szCs w:val="26"/>
              </w:rPr>
              <w:lastRenderedPageBreak/>
              <w:t>luật; Tiêu chí 1.5 - Tiêu chí về k</w:t>
            </w:r>
            <w:r>
              <w:rPr>
                <w:bCs/>
                <w:iCs/>
                <w:sz w:val="26"/>
                <w:szCs w:val="26"/>
              </w:rPr>
              <w:t>inh tế tư nhân; Tiêu chí 1.6 - Tiêu chí về an ninh năng lượng quốc gia; Tiêu chí 1.7 - Tiêu chí về giáo dục và đào tạo; Tiêu chí 1.8 - Tiêu chí về bảo vệ, chăm sóc, nâng cao sức khỏe Nhân dân; Tiêu chí 1.10 - Tiêu chí về phát triển văn hóa; Tiêu chí 1.12 -</w:t>
            </w:r>
            <w:r>
              <w:rPr>
                <w:bCs/>
                <w:iCs/>
                <w:sz w:val="26"/>
                <w:szCs w:val="26"/>
              </w:rPr>
              <w:t xml:space="preserve"> Tiêu chí riêng khác; Tiêu chí 1.11 - Tiêu chí về cấu trúc hệ thống pháp luật</w:t>
            </w:r>
          </w:p>
        </w:tc>
        <w:tc>
          <w:tcPr>
            <w:tcW w:w="1980" w:type="dxa"/>
            <w:vAlign w:val="center"/>
          </w:tcPr>
          <w:p w:rsidR="004C37B5" w:rsidRDefault="00CC394C">
            <w:pPr>
              <w:jc w:val="both"/>
              <w:rPr>
                <w:bCs/>
                <w:iCs/>
                <w:sz w:val="26"/>
                <w:szCs w:val="26"/>
              </w:rPr>
            </w:pPr>
            <w:r>
              <w:rPr>
                <w:bCs/>
                <w:iCs/>
                <w:sz w:val="26"/>
                <w:szCs w:val="26"/>
              </w:rPr>
              <w:lastRenderedPageBreak/>
              <w:t xml:space="preserve"> </w:t>
            </w:r>
            <w:r w:rsidR="00E9157F" w:rsidRPr="004C7A34">
              <w:rPr>
                <w:b/>
                <w:bCs/>
                <w:sz w:val="24"/>
              </w:rPr>
              <w:t xml:space="preserve"> </w:t>
            </w:r>
            <w:r w:rsidR="00E9157F" w:rsidRPr="004C7A34">
              <w:rPr>
                <w:b/>
                <w:bCs/>
                <w:sz w:val="24"/>
              </w:rPr>
              <w:t xml:space="preserve">Không nhất trí: </w:t>
            </w:r>
            <w:r w:rsidR="00E9157F" w:rsidRPr="004C7A34">
              <w:rPr>
                <w:sz w:val="24"/>
              </w:rPr>
              <w:t xml:space="preserve">Cơ sở rà soát và nội dung phân tích chưa thể hiện đã rà soát và phát hiện nội dung vướng mắc, bất cập liên quan đến chủ trương, đường lối </w:t>
            </w:r>
            <w:r w:rsidR="00E9157F" w:rsidRPr="004C7A34">
              <w:rPr>
                <w:sz w:val="24"/>
              </w:rPr>
              <w:lastRenderedPageBreak/>
              <w:t>của Đảng về đột phá phát triển KH,CN,ĐMST&amp;CĐS</w:t>
            </w:r>
            <w:bookmarkStart w:id="2" w:name="_GoBack"/>
            <w:bookmarkEnd w:id="2"/>
          </w:p>
        </w:tc>
      </w:tr>
      <w:tr w:rsidR="00BE03DE" w:rsidRPr="007E433C" w:rsidTr="00BE03DE">
        <w:tc>
          <w:tcPr>
            <w:tcW w:w="14575" w:type="dxa"/>
            <w:gridSpan w:val="7"/>
            <w:shd w:val="clear" w:color="auto" w:fill="F7CAAC" w:themeFill="accent2" w:themeFillTint="66"/>
            <w:vAlign w:val="center"/>
          </w:tcPr>
          <w:p w:rsidR="00BE03DE" w:rsidRPr="007E433C" w:rsidRDefault="00BE03DE" w:rsidP="006A3393">
            <w:pPr>
              <w:spacing w:before="120" w:after="120"/>
              <w:jc w:val="center"/>
              <w:rPr>
                <w:bCs/>
                <w:iCs/>
                <w:sz w:val="24"/>
              </w:rPr>
            </w:pPr>
            <w:r>
              <w:rPr>
                <w:b/>
                <w:sz w:val="24"/>
              </w:rPr>
              <w:t>Tổng số VB đề xuất xử lý: 1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lastRenderedPageBreak/>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94C" w:rsidRDefault="00CC394C">
      <w:r>
        <w:separator/>
      </w:r>
    </w:p>
  </w:endnote>
  <w:endnote w:type="continuationSeparator" w:id="0">
    <w:p w:rsidR="00CC394C" w:rsidRDefault="00CC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94C" w:rsidRDefault="00CC394C">
      <w:r>
        <w:separator/>
      </w:r>
    </w:p>
  </w:footnote>
  <w:footnote w:type="continuationSeparator" w:id="0">
    <w:p w:rsidR="00CC394C" w:rsidRDefault="00CC3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37B5"/>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394C"/>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57F"/>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C202C6C2-EB7F-4A13-9422-FDF04E1F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706</Words>
  <Characters>4025</Characters>
  <Application>Microsoft Office Word</Application>
  <DocSecurity>0</DocSecurity>
  <Lines>33</Lines>
  <Paragraphs>9</Paragraphs>
  <ScaleCrop>false</ScaleCrop>
  <Company>Truong</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2026-08-05T02:16:00Z</dcterms:modified>
</cp:coreProperties>
</file>