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Đắk Lắk</w:t>
      </w:r>
    </w:p>
    <w:p w:rsidR="00BF1230" w:rsidRDefault="00BF1230" w:rsidP="00BF1230">
      <w:pPr>
        <w:jc w:val="center"/>
        <w:rPr>
          <w:bCs/>
          <w:i/>
          <w:iCs/>
          <w:sz w:val="26"/>
          <w:szCs w:val="26"/>
        </w:rPr>
      </w:pPr>
      <w:r>
        <w:rPr>
          <w:bCs/>
          <w:i/>
          <w:iCs/>
          <w:sz w:val="26"/>
          <w:szCs w:val="26"/>
        </w:rPr>
        <w:t>(Kèm theo Báo cáo số: ......... ngày ......... của UBND Tỉnh Đắk Lắk)</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3D4E4F" w:rsidRPr="007E433C" w:rsidTr="00CD66EA">
        <w:trPr>
          <w:trHeight w:val="854"/>
          <w:tblHeader/>
        </w:trPr>
        <w:tc>
          <w:tcPr>
            <w:tcW w:w="715" w:type="dxa"/>
            <w:shd w:val="clear" w:color="auto" w:fill="F7CAAC" w:themeFill="accent2" w:themeFillTint="66"/>
            <w:vAlign w:val="center"/>
          </w:tcPr>
          <w:p w:rsidR="003D4E4F" w:rsidRPr="007E433C" w:rsidRDefault="003D4E4F" w:rsidP="003D4E4F">
            <w:pPr>
              <w:jc w:val="center"/>
              <w:rPr>
                <w:b/>
                <w:bCs/>
                <w:iCs/>
                <w:sz w:val="24"/>
              </w:rPr>
            </w:pPr>
            <w:r w:rsidRPr="007E433C">
              <w:rPr>
                <w:b/>
                <w:bCs/>
                <w:iCs/>
                <w:sz w:val="24"/>
              </w:rPr>
              <w:t>STT</w:t>
            </w:r>
          </w:p>
        </w:tc>
        <w:tc>
          <w:tcPr>
            <w:tcW w:w="2520" w:type="dxa"/>
            <w:shd w:val="clear" w:color="auto" w:fill="F7CAAC" w:themeFill="accent2" w:themeFillTint="66"/>
            <w:vAlign w:val="center"/>
          </w:tcPr>
          <w:p w:rsidR="003D4E4F" w:rsidRDefault="003D4E4F" w:rsidP="003D4E4F">
            <w:pPr>
              <w:jc w:val="center"/>
              <w:rPr>
                <w:b/>
                <w:bCs/>
                <w:sz w:val="24"/>
              </w:rPr>
            </w:pPr>
            <w:r w:rsidRPr="0085786E">
              <w:rPr>
                <w:b/>
                <w:bCs/>
                <w:sz w:val="24"/>
                <w:lang w:val="vi-VN"/>
              </w:rPr>
              <w:t xml:space="preserve">Tên </w:t>
            </w:r>
            <w:r>
              <w:rPr>
                <w:b/>
                <w:bCs/>
                <w:sz w:val="24"/>
              </w:rPr>
              <w:t>VB</w:t>
            </w:r>
          </w:p>
          <w:p w:rsidR="003D4E4F" w:rsidRPr="007E433C" w:rsidRDefault="003D4E4F" w:rsidP="003D4E4F">
            <w:pPr>
              <w:jc w:val="center"/>
              <w:rPr>
                <w:b/>
                <w:bCs/>
                <w:iCs/>
                <w:sz w:val="24"/>
              </w:rPr>
            </w:pPr>
            <w:r>
              <w:rPr>
                <w:b/>
                <w:bCs/>
                <w:sz w:val="24"/>
              </w:rPr>
              <w:t>đề xuất ban hành mới</w:t>
            </w:r>
          </w:p>
        </w:tc>
        <w:tc>
          <w:tcPr>
            <w:tcW w:w="2250" w:type="dxa"/>
            <w:shd w:val="clear" w:color="auto" w:fill="F7CAAC" w:themeFill="accent2" w:themeFillTint="66"/>
            <w:vAlign w:val="center"/>
          </w:tcPr>
          <w:p w:rsidR="003D4E4F" w:rsidRPr="007E433C" w:rsidRDefault="003D4E4F" w:rsidP="003D4E4F">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3D4E4F" w:rsidRDefault="003D4E4F" w:rsidP="003D4E4F">
            <w:pPr>
              <w:jc w:val="center"/>
              <w:rPr>
                <w:b/>
                <w:bCs/>
                <w:sz w:val="24"/>
              </w:rPr>
            </w:pPr>
            <w:r>
              <w:rPr>
                <w:b/>
                <w:bCs/>
                <w:sz w:val="24"/>
              </w:rPr>
              <w:t>Dự kiến phạm vi</w:t>
            </w:r>
          </w:p>
          <w:p w:rsidR="003D4E4F" w:rsidRPr="007E433C" w:rsidRDefault="003D4E4F" w:rsidP="003D4E4F">
            <w:pPr>
              <w:jc w:val="center"/>
              <w:rPr>
                <w:b/>
                <w:bCs/>
                <w:sz w:val="24"/>
              </w:rPr>
            </w:pPr>
            <w:r>
              <w:rPr>
                <w:b/>
                <w:bCs/>
                <w:sz w:val="24"/>
              </w:rPr>
              <w:t>điều chỉnh của VB</w:t>
            </w:r>
          </w:p>
        </w:tc>
        <w:tc>
          <w:tcPr>
            <w:tcW w:w="2610" w:type="dxa"/>
            <w:shd w:val="clear" w:color="auto" w:fill="F7CAAC" w:themeFill="accent2" w:themeFillTint="66"/>
            <w:vAlign w:val="center"/>
          </w:tcPr>
          <w:p w:rsidR="003D4E4F" w:rsidRDefault="003D4E4F" w:rsidP="003D4E4F">
            <w:pPr>
              <w:jc w:val="center"/>
              <w:rPr>
                <w:b/>
                <w:bCs/>
                <w:sz w:val="24"/>
              </w:rPr>
            </w:pPr>
            <w:r>
              <w:rPr>
                <w:b/>
                <w:bCs/>
                <w:sz w:val="24"/>
              </w:rPr>
              <w:t>Lộ trình</w:t>
            </w:r>
          </w:p>
          <w:p w:rsidR="003D4E4F" w:rsidRDefault="003D4E4F" w:rsidP="003D4E4F">
            <w:pPr>
              <w:jc w:val="center"/>
              <w:rPr>
                <w:b/>
                <w:bCs/>
                <w:sz w:val="24"/>
              </w:rPr>
            </w:pPr>
            <w:r>
              <w:rPr>
                <w:b/>
                <w:bCs/>
                <w:sz w:val="24"/>
              </w:rPr>
              <w:t>xây dựng,</w:t>
            </w:r>
          </w:p>
          <w:p w:rsidR="003D4E4F" w:rsidRPr="007E433C" w:rsidRDefault="003D4E4F" w:rsidP="003D4E4F">
            <w:pPr>
              <w:jc w:val="center"/>
              <w:rPr>
                <w:b/>
                <w:bCs/>
                <w:sz w:val="24"/>
              </w:rPr>
            </w:pPr>
            <w:r>
              <w:rPr>
                <w:b/>
                <w:bCs/>
                <w:sz w:val="24"/>
              </w:rPr>
              <w:t>ban hành VB</w:t>
            </w:r>
          </w:p>
        </w:tc>
        <w:tc>
          <w:tcPr>
            <w:tcW w:w="1980" w:type="dxa"/>
            <w:shd w:val="clear" w:color="auto" w:fill="F7CAAC" w:themeFill="accent2" w:themeFillTint="66"/>
            <w:vAlign w:val="center"/>
          </w:tcPr>
          <w:p w:rsidR="003D4E4F" w:rsidRDefault="003D4E4F" w:rsidP="003D4E4F">
            <w:pPr>
              <w:jc w:val="center"/>
              <w:rPr>
                <w:b/>
                <w:bCs/>
                <w:iCs/>
                <w:sz w:val="24"/>
              </w:rPr>
            </w:pPr>
            <w:r w:rsidRPr="007E433C">
              <w:rPr>
                <w:b/>
                <w:bCs/>
                <w:iCs/>
                <w:sz w:val="24"/>
              </w:rPr>
              <w:t xml:space="preserve">Tiêu chí </w:t>
            </w:r>
          </w:p>
          <w:p w:rsidR="003D4E4F" w:rsidRPr="007E433C" w:rsidRDefault="003D4E4F" w:rsidP="003D4E4F">
            <w:pPr>
              <w:jc w:val="center"/>
              <w:rPr>
                <w:b/>
                <w:bCs/>
                <w:iCs/>
                <w:sz w:val="24"/>
              </w:rPr>
            </w:pPr>
            <w:r w:rsidRPr="007E433C">
              <w:rPr>
                <w:b/>
                <w:bCs/>
                <w:iCs/>
                <w:sz w:val="24"/>
              </w:rPr>
              <w:t>rà soát</w:t>
            </w:r>
          </w:p>
        </w:tc>
        <w:tc>
          <w:tcPr>
            <w:tcW w:w="1710" w:type="dxa"/>
            <w:shd w:val="clear" w:color="auto" w:fill="F7CAAC" w:themeFill="accent2" w:themeFillTint="66"/>
            <w:vAlign w:val="center"/>
          </w:tcPr>
          <w:p w:rsidR="003D4E4F" w:rsidRPr="00FD3F36" w:rsidRDefault="003D4E4F" w:rsidP="003D4E4F">
            <w:pPr>
              <w:jc w:val="center"/>
              <w:rPr>
                <w:b/>
                <w:bCs/>
                <w:color w:val="000000" w:themeColor="text1"/>
                <w:sz w:val="20"/>
                <w:szCs w:val="20"/>
              </w:rPr>
            </w:pPr>
            <w:r w:rsidRPr="00FD3F36">
              <w:rPr>
                <w:b/>
                <w:bCs/>
                <w:color w:val="000000" w:themeColor="text1"/>
                <w:sz w:val="20"/>
                <w:szCs w:val="20"/>
              </w:rPr>
              <w:t>Ý kiến của Bộ KH&amp;CN</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A8782C">
        <w:trPr>
          <w:trHeight w:val="315"/>
        </w:trPr>
        <w:tc>
          <w:tcPr>
            <w:tcW w:w="14575" w:type="dxa"/>
            <w:gridSpan w:val="7"/>
            <w:vAlign w:val="center"/>
          </w:tcPr>
          <w:p w:rsidR="00A8782C" w:rsidRDefault="008E3606">
            <w:pPr>
              <w:ind w:left="1080"/>
              <w:jc w:val="center"/>
              <w:rPr>
                <w:b/>
                <w:sz w:val="26"/>
                <w:szCs w:val="26"/>
              </w:rPr>
            </w:pPr>
            <w:r>
              <w:rPr>
                <w:b/>
                <w:sz w:val="26"/>
                <w:szCs w:val="26"/>
              </w:rPr>
              <w:t>I. KHOA HỌC VÀ CÔNG NGHỆ</w:t>
            </w:r>
          </w:p>
        </w:tc>
      </w:tr>
      <w:tr w:rsidR="00A8782C">
        <w:tc>
          <w:tcPr>
            <w:tcW w:w="715" w:type="dxa"/>
            <w:vAlign w:val="center"/>
          </w:tcPr>
          <w:p w:rsidR="00A8782C" w:rsidRDefault="008E3606">
            <w:pPr>
              <w:jc w:val="center"/>
              <w:rPr>
                <w:bCs/>
                <w:iCs/>
                <w:sz w:val="26"/>
                <w:szCs w:val="26"/>
              </w:rPr>
            </w:pPr>
            <w:r>
              <w:rPr>
                <w:bCs/>
                <w:iCs/>
                <w:sz w:val="26"/>
                <w:szCs w:val="26"/>
              </w:rPr>
              <w:t>1.</w:t>
            </w:r>
          </w:p>
        </w:tc>
        <w:tc>
          <w:tcPr>
            <w:tcW w:w="2520" w:type="dxa"/>
            <w:vAlign w:val="center"/>
          </w:tcPr>
          <w:p w:rsidR="00A8782C" w:rsidRDefault="008E3606">
            <w:pPr>
              <w:jc w:val="both"/>
              <w:rPr>
                <w:bCs/>
                <w:iCs/>
                <w:sz w:val="26"/>
                <w:szCs w:val="26"/>
              </w:rPr>
            </w:pPr>
            <w:r>
              <w:rPr>
                <w:bCs/>
                <w:iCs/>
                <w:sz w:val="26"/>
                <w:szCs w:val="26"/>
              </w:rPr>
              <w:t>Quy định chính sách hỗ trợ Tổ Công nghệ số cộng đồng trên địa bàn tỉnh Đắk Lắk</w:t>
            </w:r>
          </w:p>
        </w:tc>
        <w:tc>
          <w:tcPr>
            <w:tcW w:w="2250" w:type="dxa"/>
            <w:vAlign w:val="center"/>
          </w:tcPr>
          <w:p w:rsidR="00A8782C" w:rsidRDefault="008E3606">
            <w:pPr>
              <w:jc w:val="both"/>
              <w:rPr>
                <w:bCs/>
                <w:iCs/>
                <w:sz w:val="26"/>
                <w:szCs w:val="26"/>
              </w:rPr>
            </w:pPr>
            <w:r>
              <w:rPr>
                <w:bCs/>
                <w:iCs/>
                <w:sz w:val="26"/>
                <w:szCs w:val="26"/>
              </w:rPr>
              <w:t xml:space="preserve">Luật Tổ chức chính quyền địa phương số 72/2025/QH15; Luật Chuyển đổi số </w:t>
            </w:r>
            <w:r>
              <w:rPr>
                <w:bCs/>
                <w:iCs/>
                <w:sz w:val="26"/>
                <w:szCs w:val="26"/>
              </w:rPr>
              <w:t>số 148/2025/QH15.</w:t>
            </w:r>
          </w:p>
        </w:tc>
        <w:tc>
          <w:tcPr>
            <w:tcW w:w="2790" w:type="dxa"/>
            <w:vAlign w:val="center"/>
          </w:tcPr>
          <w:p w:rsidR="00A8782C" w:rsidRDefault="008E3606">
            <w:pPr>
              <w:jc w:val="both"/>
              <w:rPr>
                <w:bCs/>
                <w:iCs/>
                <w:sz w:val="26"/>
                <w:szCs w:val="26"/>
              </w:rPr>
            </w:pPr>
            <w:r>
              <w:rPr>
                <w:bCs/>
                <w:iCs/>
                <w:sz w:val="26"/>
                <w:szCs w:val="26"/>
              </w:rPr>
              <w:t>Phạm vi điều chỉnh: Nghị quyết này quy định chính sách hỗ trợ hoạt động của Tổ Công nghệ số cộng đồng trên địa bàn tỉnh Đắk Lắk</w:t>
            </w:r>
            <w:r>
              <w:rPr>
                <w:bCs/>
                <w:iCs/>
                <w:sz w:val="26"/>
                <w:szCs w:val="26"/>
              </w:rPr>
              <w:br/>
              <w:t xml:space="preserve">Đối tượng áp dụng: 1. Tổ Công nghệ số cộng đồng tại các thôn, buôn, tổ dân </w:t>
            </w:r>
            <w:r>
              <w:rPr>
                <w:bCs/>
                <w:iCs/>
                <w:sz w:val="26"/>
                <w:szCs w:val="26"/>
              </w:rPr>
              <w:lastRenderedPageBreak/>
              <w:t xml:space="preserve">phố trên địa bàn tỉnh Đắk Lắk được </w:t>
            </w:r>
            <w:r>
              <w:rPr>
                <w:bCs/>
                <w:iCs/>
                <w:sz w:val="26"/>
                <w:szCs w:val="26"/>
              </w:rPr>
              <w:t>Ủy ban nhân dân các xã, phường quyết định thành lập hoặc kiện toàn theo quy định. 2. Cơ quan, đơn vị, tổ chức, cá nhân có liên quan đến việc quản lý, sử dụng, thanh toán, quyết toán kinh phí hỗ trợ hoạt động của Tổ Công nghệ số cộng đồng</w:t>
            </w:r>
          </w:p>
        </w:tc>
        <w:tc>
          <w:tcPr>
            <w:tcW w:w="2610" w:type="dxa"/>
            <w:vAlign w:val="center"/>
          </w:tcPr>
          <w:p w:rsidR="00A8782C" w:rsidRDefault="008E3606">
            <w:pPr>
              <w:jc w:val="both"/>
              <w:rPr>
                <w:bCs/>
                <w:iCs/>
                <w:sz w:val="26"/>
                <w:szCs w:val="26"/>
              </w:rPr>
            </w:pPr>
            <w:r>
              <w:rPr>
                <w:bCs/>
                <w:iCs/>
                <w:sz w:val="26"/>
                <w:szCs w:val="26"/>
              </w:rPr>
              <w:lastRenderedPageBreak/>
              <w:t>Tháng 7/2026</w:t>
            </w:r>
          </w:p>
        </w:tc>
        <w:tc>
          <w:tcPr>
            <w:tcW w:w="1980" w:type="dxa"/>
            <w:vAlign w:val="center"/>
          </w:tcPr>
          <w:p w:rsidR="00A8782C" w:rsidRDefault="008E3606">
            <w:pPr>
              <w:jc w:val="both"/>
              <w:rPr>
                <w:bCs/>
                <w:iCs/>
                <w:sz w:val="26"/>
                <w:szCs w:val="26"/>
              </w:rPr>
            </w:pPr>
            <w:r>
              <w:rPr>
                <w:bCs/>
                <w:iCs/>
                <w:sz w:val="26"/>
                <w:szCs w:val="26"/>
              </w:rPr>
              <w:t xml:space="preserve">Tiêu </w:t>
            </w:r>
            <w:r>
              <w:rPr>
                <w:bCs/>
                <w:iCs/>
                <w:sz w:val="26"/>
                <w:szCs w:val="26"/>
              </w:rPr>
              <w:t>chí 1.2 - Tiêu chí về khoa học, công nghệ</w:t>
            </w:r>
          </w:p>
        </w:tc>
        <w:tc>
          <w:tcPr>
            <w:tcW w:w="1710" w:type="dxa"/>
            <w:vAlign w:val="center"/>
          </w:tcPr>
          <w:p w:rsidR="003D4E4F" w:rsidRPr="003D4E4F" w:rsidRDefault="003D4E4F">
            <w:pPr>
              <w:jc w:val="both"/>
              <w:rPr>
                <w:b/>
                <w:iCs/>
                <w:sz w:val="26"/>
                <w:szCs w:val="26"/>
              </w:rPr>
            </w:pPr>
            <w:r w:rsidRPr="003D4E4F">
              <w:rPr>
                <w:b/>
                <w:iCs/>
                <w:sz w:val="26"/>
                <w:szCs w:val="26"/>
              </w:rPr>
              <w:t xml:space="preserve">Không nhất trí </w:t>
            </w:r>
          </w:p>
          <w:p w:rsidR="00A8782C" w:rsidRDefault="003D4E4F">
            <w:pPr>
              <w:jc w:val="both"/>
              <w:rPr>
                <w:bCs/>
                <w:iCs/>
                <w:sz w:val="26"/>
                <w:szCs w:val="26"/>
              </w:rPr>
            </w:pPr>
            <w:r w:rsidRPr="00FD3F36">
              <w:rPr>
                <w:i/>
                <w:iCs/>
                <w:color w:val="000000" w:themeColor="text1"/>
                <w:sz w:val="24"/>
              </w:rPr>
              <w:t xml:space="preserve">Văn bản này đã được ban hành (Nghị quyết số 11/2026/NQ-HĐND ngày 02/7/2026 của HĐND tỉnh </w:t>
            </w:r>
            <w:r w:rsidRPr="00FD3F36">
              <w:rPr>
                <w:i/>
                <w:iCs/>
                <w:color w:val="000000" w:themeColor="text1"/>
                <w:sz w:val="24"/>
              </w:rPr>
              <w:lastRenderedPageBreak/>
              <w:t>Đăk Lắk quy định chính sách hỗ trợ Tổ Công nghệ số cộng đồng trên địa bàn tỉnh Đắk Lắk</w:t>
            </w:r>
          </w:p>
        </w:tc>
      </w:tr>
      <w:tr w:rsidR="00A8782C">
        <w:tc>
          <w:tcPr>
            <w:tcW w:w="715" w:type="dxa"/>
            <w:vAlign w:val="center"/>
          </w:tcPr>
          <w:p w:rsidR="00A8782C" w:rsidRDefault="008E3606">
            <w:pPr>
              <w:jc w:val="center"/>
              <w:rPr>
                <w:bCs/>
                <w:iCs/>
                <w:sz w:val="26"/>
                <w:szCs w:val="26"/>
              </w:rPr>
            </w:pPr>
            <w:r>
              <w:rPr>
                <w:bCs/>
                <w:iCs/>
                <w:sz w:val="26"/>
                <w:szCs w:val="26"/>
              </w:rPr>
              <w:lastRenderedPageBreak/>
              <w:t>2.</w:t>
            </w:r>
          </w:p>
        </w:tc>
        <w:tc>
          <w:tcPr>
            <w:tcW w:w="2520" w:type="dxa"/>
            <w:vAlign w:val="center"/>
          </w:tcPr>
          <w:p w:rsidR="00A8782C" w:rsidRDefault="008E3606">
            <w:pPr>
              <w:jc w:val="both"/>
              <w:rPr>
                <w:bCs/>
                <w:iCs/>
                <w:sz w:val="26"/>
                <w:szCs w:val="26"/>
              </w:rPr>
            </w:pPr>
            <w:r>
              <w:rPr>
                <w:bCs/>
                <w:iCs/>
                <w:sz w:val="26"/>
                <w:szCs w:val="26"/>
              </w:rPr>
              <w:t xml:space="preserve">Ban hành Quy định quản lý nhiệm vụ khoa học, công nghệ và đổi mới sáng tạo </w:t>
            </w:r>
            <w:r>
              <w:rPr>
                <w:bCs/>
                <w:iCs/>
                <w:sz w:val="26"/>
                <w:szCs w:val="26"/>
              </w:rPr>
              <w:t>giải quyết các vấn đề về khoa học và công nghệ sử dụng ngân sách nhà nước trên địa bàn tỉnh Đắk Lắk</w:t>
            </w:r>
          </w:p>
        </w:tc>
        <w:tc>
          <w:tcPr>
            <w:tcW w:w="2250" w:type="dxa"/>
            <w:vAlign w:val="center"/>
          </w:tcPr>
          <w:p w:rsidR="00A8782C" w:rsidRDefault="008E3606">
            <w:pPr>
              <w:jc w:val="both"/>
              <w:rPr>
                <w:bCs/>
                <w:iCs/>
                <w:sz w:val="26"/>
                <w:szCs w:val="26"/>
              </w:rPr>
            </w:pPr>
            <w:r>
              <w:rPr>
                <w:bCs/>
                <w:iCs/>
                <w:sz w:val="26"/>
                <w:szCs w:val="26"/>
              </w:rPr>
              <w:t>Luật Tổ chức chính quyền địa</w:t>
            </w:r>
            <w:r>
              <w:rPr>
                <w:bCs/>
                <w:iCs/>
                <w:sz w:val="26"/>
                <w:szCs w:val="26"/>
              </w:rPr>
              <w:br/>
              <w:t>phương số 72/2025/QH15; Luật Khoa học, công nghệ và đổi mới sáng tạo số 93/2025/QH15; Nghị định số 267/2025/NĐ-CP ngày</w:t>
            </w:r>
            <w:r>
              <w:rPr>
                <w:bCs/>
                <w:iCs/>
                <w:sz w:val="26"/>
                <w:szCs w:val="26"/>
              </w:rPr>
              <w:br/>
              <w:t>14/10/20</w:t>
            </w:r>
            <w:r>
              <w:rPr>
                <w:bCs/>
                <w:iCs/>
                <w:sz w:val="26"/>
                <w:szCs w:val="26"/>
              </w:rPr>
              <w:t xml:space="preserve">25 của Chính phủ quy định chi tiết và hướng dẫn một số điều của Luật Khoa học, công nghệ và đổi mới sáng tạo về chương trình, nhiệm vụ khoa học, </w:t>
            </w:r>
            <w:r>
              <w:rPr>
                <w:bCs/>
                <w:iCs/>
                <w:sz w:val="26"/>
                <w:szCs w:val="26"/>
              </w:rPr>
              <w:lastRenderedPageBreak/>
              <w:t>công nghệ và đổi mới sáng tạo và một số quy định về thúc đẩy hoạt động nghiên cứu khoa học, phát triển công ngh</w:t>
            </w:r>
            <w:r>
              <w:rPr>
                <w:bCs/>
                <w:iCs/>
                <w:sz w:val="26"/>
                <w:szCs w:val="26"/>
              </w:rPr>
              <w:t>ệ và đổi mới sáng tạo. Khoản 13 Điều 3 Nghị định số 267/2025/NĐ-CP quy định: “13. Cơ quan quản lý nhiệm vụ khoa học, công nghệ và đổi mới sáng tạo là bộ, cơ quan ngang bộ, cơ quan thuộc Chính phủ, cơ quan khác ở trung ương và UBND cấp tỉnh.</w:t>
            </w:r>
            <w:r>
              <w:rPr>
                <w:bCs/>
                <w:iCs/>
                <w:sz w:val="26"/>
                <w:szCs w:val="26"/>
              </w:rPr>
              <w:br/>
              <w:t xml:space="preserve">Khoản 1 Điều 7 </w:t>
            </w:r>
            <w:r>
              <w:rPr>
                <w:bCs/>
                <w:iCs/>
                <w:sz w:val="26"/>
                <w:szCs w:val="26"/>
              </w:rPr>
              <w:t xml:space="preserve">Thông tư số 36/2025/TT-BKHCN quy định “1. Theo yêu cầu quản lý, các bộ, cơ quan ngang bộ và UBND cấp tỉnh chủ động phân cấp cho cơ quan, tổ chức trực thuộc để quản lý hoạt động khoa </w:t>
            </w:r>
            <w:r>
              <w:rPr>
                <w:bCs/>
                <w:iCs/>
                <w:sz w:val="26"/>
                <w:szCs w:val="26"/>
              </w:rPr>
              <w:lastRenderedPageBreak/>
              <w:t>học, công nghệ và đổi mới sáng tạo theo quy định của Luật Tổ chức chính ph</w:t>
            </w:r>
            <w:r>
              <w:rPr>
                <w:bCs/>
                <w:iCs/>
                <w:sz w:val="26"/>
                <w:szCs w:val="26"/>
              </w:rPr>
              <w:t>ủ, Luật Tổ chức chính quyền địa phương”.</w:t>
            </w:r>
            <w:r>
              <w:rPr>
                <w:bCs/>
                <w:iCs/>
                <w:sz w:val="26"/>
                <w:szCs w:val="26"/>
              </w:rPr>
              <w:br/>
              <w:t>Vì vậy, việc xây dựng và ban hành Quyết định của UBND tỉnh ban hành Quy</w:t>
            </w:r>
            <w:r>
              <w:rPr>
                <w:bCs/>
                <w:iCs/>
                <w:sz w:val="26"/>
                <w:szCs w:val="26"/>
              </w:rPr>
              <w:br/>
              <w:t>định quản lý nhiệm vụ khoa học, công nghệ và đổi mới sáng tạo giải quyết các vấn đề về khoa học và công nghệ sử dụng ngân sách nhà nước trên đị</w:t>
            </w:r>
            <w:r>
              <w:rPr>
                <w:bCs/>
                <w:iCs/>
                <w:sz w:val="26"/>
                <w:szCs w:val="26"/>
              </w:rPr>
              <w:t>a bàn tỉnh Đắk Lắk là cần thiết và phù hợp với quy định pháp luật hiện hành, nhằm bảo đảm tính thống nhất, đồng bộ của hệ thống pháp luật và nâng cao hiệu lực, hiệu quả</w:t>
            </w:r>
            <w:r>
              <w:rPr>
                <w:bCs/>
                <w:iCs/>
                <w:sz w:val="26"/>
                <w:szCs w:val="26"/>
              </w:rPr>
              <w:br/>
              <w:t>quản lý nhà nước trong lĩnh vực này</w:t>
            </w:r>
          </w:p>
        </w:tc>
        <w:tc>
          <w:tcPr>
            <w:tcW w:w="2790" w:type="dxa"/>
            <w:vAlign w:val="center"/>
          </w:tcPr>
          <w:p w:rsidR="00A8782C" w:rsidRDefault="008E3606">
            <w:pPr>
              <w:jc w:val="both"/>
              <w:rPr>
                <w:bCs/>
                <w:iCs/>
                <w:sz w:val="26"/>
                <w:szCs w:val="26"/>
              </w:rPr>
            </w:pPr>
            <w:r>
              <w:rPr>
                <w:bCs/>
                <w:iCs/>
                <w:sz w:val="26"/>
                <w:szCs w:val="26"/>
              </w:rPr>
              <w:lastRenderedPageBreak/>
              <w:t>1. Tên gọi văn bản: Quyết định ban hành Quy định qu</w:t>
            </w:r>
            <w:r>
              <w:rPr>
                <w:bCs/>
                <w:iCs/>
                <w:sz w:val="26"/>
                <w:szCs w:val="26"/>
              </w:rPr>
              <w:t>ản lý nhiệm vụ khoahọc, công nghệ và đổi mới sáng tạo giải quyết các vấn đề về khoa học và công nghệ sử dụng ngân sách nhà nước trên địa bàn tỉnh Đắk Lắk.</w:t>
            </w:r>
            <w:r>
              <w:rPr>
                <w:bCs/>
                <w:iCs/>
                <w:sz w:val="26"/>
                <w:szCs w:val="26"/>
              </w:rPr>
              <w:br/>
              <w:t xml:space="preserve">2. Phạm vi điều chỉnh: Quy định này quy định về quản lý nhiệm vụ khoa học, công nghệ và đổi mới sáng </w:t>
            </w:r>
            <w:r>
              <w:rPr>
                <w:bCs/>
                <w:iCs/>
                <w:sz w:val="26"/>
                <w:szCs w:val="26"/>
              </w:rPr>
              <w:t>tạo giải quyết các vấn đề về khoa học và công nghệ sử dụng ngân sách nhà nước trên địa bàn tỉnh Đắk Lắk.</w:t>
            </w:r>
          </w:p>
        </w:tc>
        <w:tc>
          <w:tcPr>
            <w:tcW w:w="2610" w:type="dxa"/>
            <w:vAlign w:val="center"/>
          </w:tcPr>
          <w:p w:rsidR="00A8782C" w:rsidRDefault="008E3606">
            <w:pPr>
              <w:jc w:val="both"/>
              <w:rPr>
                <w:bCs/>
                <w:iCs/>
                <w:sz w:val="26"/>
                <w:szCs w:val="26"/>
              </w:rPr>
            </w:pPr>
            <w:r>
              <w:rPr>
                <w:bCs/>
                <w:iCs/>
                <w:sz w:val="26"/>
                <w:szCs w:val="26"/>
              </w:rPr>
              <w:t>Quý III/2026</w:t>
            </w:r>
          </w:p>
        </w:tc>
        <w:tc>
          <w:tcPr>
            <w:tcW w:w="1980" w:type="dxa"/>
            <w:vAlign w:val="center"/>
          </w:tcPr>
          <w:p w:rsidR="00A8782C" w:rsidRDefault="008E3606">
            <w:pPr>
              <w:jc w:val="both"/>
              <w:rPr>
                <w:bCs/>
                <w:iCs/>
                <w:sz w:val="26"/>
                <w:szCs w:val="26"/>
              </w:rPr>
            </w:pPr>
            <w:r>
              <w:rPr>
                <w:bCs/>
                <w:iCs/>
                <w:sz w:val="26"/>
                <w:szCs w:val="26"/>
              </w:rPr>
              <w:t>Tiêu chí 1.2 - Tiêu chí về khoa học, công nghệ</w:t>
            </w:r>
          </w:p>
        </w:tc>
        <w:tc>
          <w:tcPr>
            <w:tcW w:w="1710" w:type="dxa"/>
            <w:vAlign w:val="center"/>
          </w:tcPr>
          <w:p w:rsidR="00A8782C" w:rsidRPr="003D4E4F" w:rsidRDefault="003D4E4F">
            <w:pPr>
              <w:jc w:val="both"/>
              <w:rPr>
                <w:bCs/>
                <w:iCs/>
                <w:sz w:val="26"/>
                <w:szCs w:val="26"/>
              </w:rPr>
            </w:pPr>
            <w:r w:rsidRPr="003D4E4F">
              <w:rPr>
                <w:bCs/>
                <w:iCs/>
                <w:sz w:val="26"/>
                <w:szCs w:val="26"/>
              </w:rPr>
              <w:t>C</w:t>
            </w:r>
            <w:r w:rsidRPr="003D4E4F">
              <w:rPr>
                <w:iCs/>
                <w:color w:val="000000" w:themeColor="text1"/>
                <w:sz w:val="24"/>
              </w:rPr>
              <w:t>ần làm rõ, hoàn thiện thêm cơ sở thực tiễn, cơ sở pháp lý, chủ trương, đường lối của Đảng về về đột phá phát triển KH, CN, ĐMST &amp; CĐS có liên quan làm cơ sở để ban hành văn bản, hình thức văn bản được ban hành</w:t>
            </w:r>
          </w:p>
        </w:tc>
      </w:tr>
      <w:tr w:rsidR="00A8782C">
        <w:tc>
          <w:tcPr>
            <w:tcW w:w="715" w:type="dxa"/>
            <w:vAlign w:val="center"/>
          </w:tcPr>
          <w:p w:rsidR="00A8782C" w:rsidRDefault="008E3606">
            <w:pPr>
              <w:jc w:val="center"/>
              <w:rPr>
                <w:bCs/>
                <w:iCs/>
                <w:sz w:val="26"/>
                <w:szCs w:val="26"/>
              </w:rPr>
            </w:pPr>
            <w:r>
              <w:rPr>
                <w:bCs/>
                <w:iCs/>
                <w:sz w:val="26"/>
                <w:szCs w:val="26"/>
              </w:rPr>
              <w:lastRenderedPageBreak/>
              <w:t>3.</w:t>
            </w:r>
          </w:p>
        </w:tc>
        <w:tc>
          <w:tcPr>
            <w:tcW w:w="2520" w:type="dxa"/>
            <w:vAlign w:val="center"/>
          </w:tcPr>
          <w:p w:rsidR="00A8782C" w:rsidRDefault="008E3606">
            <w:pPr>
              <w:jc w:val="both"/>
              <w:rPr>
                <w:bCs/>
                <w:iCs/>
                <w:sz w:val="26"/>
                <w:szCs w:val="26"/>
              </w:rPr>
            </w:pPr>
            <w:r>
              <w:rPr>
                <w:bCs/>
                <w:iCs/>
                <w:sz w:val="26"/>
                <w:szCs w:val="26"/>
              </w:rPr>
              <w:t>Ban hành quy chế quản lý, khai thác và vận hành các dịch vụ giám sát, điều hành đô th</w:t>
            </w:r>
            <w:r>
              <w:rPr>
                <w:bCs/>
                <w:iCs/>
                <w:sz w:val="26"/>
                <w:szCs w:val="26"/>
              </w:rPr>
              <w:t>ị thông minh tỉnh Đắk Lắk</w:t>
            </w:r>
          </w:p>
        </w:tc>
        <w:tc>
          <w:tcPr>
            <w:tcW w:w="2250" w:type="dxa"/>
            <w:vAlign w:val="center"/>
          </w:tcPr>
          <w:p w:rsidR="00A8782C" w:rsidRDefault="008E3606">
            <w:pPr>
              <w:jc w:val="both"/>
              <w:rPr>
                <w:bCs/>
                <w:iCs/>
                <w:sz w:val="26"/>
                <w:szCs w:val="26"/>
              </w:rPr>
            </w:pPr>
            <w:r>
              <w:rPr>
                <w:bCs/>
                <w:iCs/>
                <w:sz w:val="26"/>
                <w:szCs w:val="26"/>
              </w:rPr>
              <w:t>Luật Tổ chức chính quyền địa phương năm 2025;</w:t>
            </w:r>
            <w:r>
              <w:rPr>
                <w:bCs/>
                <w:iCs/>
                <w:sz w:val="26"/>
                <w:szCs w:val="26"/>
              </w:rPr>
              <w:br/>
              <w:t>Nghị định số 132/2025/NĐ-CP ngày 01/7/2025 của Chính phủ quy định về phân định thẩm quyền của chính quyền địa phương 02 cấp. Hiện nay, trên địa bàn tỉnh có Trung tâm gián sát, điều hàn</w:t>
            </w:r>
            <w:r>
              <w:rPr>
                <w:bCs/>
                <w:iCs/>
                <w:sz w:val="26"/>
                <w:szCs w:val="26"/>
              </w:rPr>
              <w:t>h đô thị thông minh để cung cấp dịch vụ có hiện quan. Tuy nhiên, trong hệ thống pháp luật của tỉnh chưa có bất kỳ văn bản nào điều chỉnh nội dung này. Do đó, việc ban hành Quyết định để đảm bảo cơ sở pháp lý đầy đủ, rõ ràng, thống nhất trên phạm vi</w:t>
            </w:r>
            <w:r>
              <w:rPr>
                <w:bCs/>
                <w:iCs/>
                <w:sz w:val="26"/>
                <w:szCs w:val="26"/>
              </w:rPr>
              <w:br/>
              <w:t>tỉnh Đắ</w:t>
            </w:r>
            <w:r>
              <w:rPr>
                <w:bCs/>
                <w:iCs/>
                <w:sz w:val="26"/>
                <w:szCs w:val="26"/>
              </w:rPr>
              <w:t xml:space="preserve">k Lắk để điều chỉnh hoạt động này; qua đó, nhằm nâng cao </w:t>
            </w:r>
            <w:r>
              <w:rPr>
                <w:bCs/>
                <w:iCs/>
                <w:sz w:val="26"/>
                <w:szCs w:val="26"/>
              </w:rPr>
              <w:lastRenderedPageBreak/>
              <w:t>hiệu lực, hiệu quả của công tác quản lý nhà nước về việc quản lý, khai thác, vận hành và sử dụng các dịch vụ Giám sát, điều hành đô thị thông minh trên địa bàn tỉnh</w:t>
            </w:r>
          </w:p>
        </w:tc>
        <w:tc>
          <w:tcPr>
            <w:tcW w:w="2790" w:type="dxa"/>
            <w:vAlign w:val="center"/>
          </w:tcPr>
          <w:p w:rsidR="00A8782C" w:rsidRDefault="008E3606">
            <w:pPr>
              <w:jc w:val="both"/>
              <w:rPr>
                <w:bCs/>
                <w:iCs/>
                <w:sz w:val="26"/>
                <w:szCs w:val="26"/>
              </w:rPr>
            </w:pPr>
            <w:r>
              <w:rPr>
                <w:bCs/>
                <w:iCs/>
                <w:sz w:val="26"/>
                <w:szCs w:val="26"/>
              </w:rPr>
              <w:lastRenderedPageBreak/>
              <w:t>Phạm vi điều chỉnh Quy chế này quy</w:t>
            </w:r>
            <w:r>
              <w:rPr>
                <w:bCs/>
                <w:iCs/>
                <w:sz w:val="26"/>
                <w:szCs w:val="26"/>
              </w:rPr>
              <w:t xml:space="preserve"> định nguyên tắc và trách nhiệm phối hợp giữa Trung tâm Giám sát, điều hành đô thị thông minh tỉnh Đắk Lắk (sau đây gọi tắt là Dak Lak IOC) với các Sở, ban, ngành, cơ quan, tổ chức, Ủy ban nhân dân các xã, phường</w:t>
            </w:r>
            <w:r>
              <w:rPr>
                <w:bCs/>
                <w:iCs/>
                <w:sz w:val="26"/>
                <w:szCs w:val="26"/>
              </w:rPr>
              <w:br/>
              <w:t>(gọi tắt là UBND cấp xã) trong việc thu th</w:t>
            </w:r>
            <w:r>
              <w:rPr>
                <w:bCs/>
                <w:iCs/>
                <w:sz w:val="26"/>
                <w:szCs w:val="26"/>
              </w:rPr>
              <w:t>ập, xử lý, phân tích dữ liệu phục vụ công tác chỉ đạo, điều hành quản lý của các cơ quan, đơn vị, địa phương tại Trungtâm Giám sát, điều hành đô thị thông minh tỉnh Đắk Lắk.</w:t>
            </w:r>
            <w:r>
              <w:rPr>
                <w:bCs/>
                <w:iCs/>
                <w:sz w:val="26"/>
                <w:szCs w:val="26"/>
              </w:rPr>
              <w:br/>
              <w:t>Đối tượng áp dụng: Quy chế này áp dụng đối với các Sở, ban, ngành, đoàn thể tỉnh,</w:t>
            </w:r>
            <w:r>
              <w:rPr>
                <w:bCs/>
                <w:iCs/>
                <w:sz w:val="26"/>
                <w:szCs w:val="26"/>
              </w:rPr>
              <w:t xml:space="preserve"> UBND cấp xã, đơn vị sự nghiệp công lập trực thuộc Ủy ban nhân dân tỉnh, các tổ chức và cánhân tham gia quản lý, khai thác và vận hành các dịch vụ Giám sát, điều hành đô thị thông minh tỉnh Đắk Lắk</w:t>
            </w:r>
          </w:p>
        </w:tc>
        <w:tc>
          <w:tcPr>
            <w:tcW w:w="2610" w:type="dxa"/>
            <w:vAlign w:val="center"/>
          </w:tcPr>
          <w:p w:rsidR="00A8782C" w:rsidRDefault="008E3606">
            <w:pPr>
              <w:jc w:val="both"/>
              <w:rPr>
                <w:bCs/>
                <w:iCs/>
                <w:sz w:val="26"/>
                <w:szCs w:val="26"/>
              </w:rPr>
            </w:pPr>
            <w:r>
              <w:rPr>
                <w:bCs/>
                <w:iCs/>
                <w:sz w:val="26"/>
                <w:szCs w:val="26"/>
              </w:rPr>
              <w:t>Quý III/2026</w:t>
            </w:r>
          </w:p>
        </w:tc>
        <w:tc>
          <w:tcPr>
            <w:tcW w:w="1980" w:type="dxa"/>
            <w:vAlign w:val="center"/>
          </w:tcPr>
          <w:p w:rsidR="00A8782C" w:rsidRDefault="008E3606">
            <w:pPr>
              <w:jc w:val="both"/>
              <w:rPr>
                <w:bCs/>
                <w:iCs/>
                <w:sz w:val="26"/>
                <w:szCs w:val="26"/>
              </w:rPr>
            </w:pPr>
            <w:r>
              <w:rPr>
                <w:bCs/>
                <w:iCs/>
                <w:sz w:val="26"/>
                <w:szCs w:val="26"/>
              </w:rPr>
              <w:t xml:space="preserve">Tiêu chí 1.2 - Tiêu chí về khoa học, công </w:t>
            </w:r>
            <w:r>
              <w:rPr>
                <w:bCs/>
                <w:iCs/>
                <w:sz w:val="26"/>
                <w:szCs w:val="26"/>
              </w:rPr>
              <w:t>nghệ</w:t>
            </w:r>
          </w:p>
        </w:tc>
        <w:tc>
          <w:tcPr>
            <w:tcW w:w="1710" w:type="dxa"/>
            <w:vAlign w:val="center"/>
          </w:tcPr>
          <w:p w:rsidR="00A8782C" w:rsidRPr="003D4E4F" w:rsidRDefault="003D4E4F">
            <w:pPr>
              <w:jc w:val="both"/>
              <w:rPr>
                <w:bCs/>
                <w:iCs/>
                <w:sz w:val="26"/>
                <w:szCs w:val="26"/>
              </w:rPr>
            </w:pPr>
            <w:r w:rsidRPr="003D4E4F">
              <w:rPr>
                <w:bCs/>
                <w:iCs/>
                <w:sz w:val="26"/>
                <w:szCs w:val="26"/>
              </w:rPr>
              <w:t>C</w:t>
            </w:r>
            <w:r w:rsidRPr="003D4E4F">
              <w:rPr>
                <w:iCs/>
                <w:color w:val="000000" w:themeColor="text1"/>
                <w:sz w:val="24"/>
              </w:rPr>
              <w:t>ần làm rõ, hoàn thiện thêm cơ sở thực tiễn, cơ sở pháp lý, chủ trương, đường lối của Đảng về về đột phá phát triển KH, CN, ĐMST &amp; CĐS có liên quan làm cơ sở để ban hành văn bản, hình thức văn bản được ban hành</w:t>
            </w:r>
          </w:p>
        </w:tc>
      </w:tr>
      <w:tr w:rsidR="00A8782C">
        <w:tc>
          <w:tcPr>
            <w:tcW w:w="715" w:type="dxa"/>
            <w:vAlign w:val="center"/>
          </w:tcPr>
          <w:p w:rsidR="00A8782C" w:rsidRDefault="008E3606">
            <w:pPr>
              <w:jc w:val="center"/>
              <w:rPr>
                <w:bCs/>
                <w:iCs/>
                <w:sz w:val="26"/>
                <w:szCs w:val="26"/>
              </w:rPr>
            </w:pPr>
            <w:r>
              <w:rPr>
                <w:bCs/>
                <w:iCs/>
                <w:sz w:val="26"/>
                <w:szCs w:val="26"/>
              </w:rPr>
              <w:t>4.</w:t>
            </w:r>
          </w:p>
        </w:tc>
        <w:tc>
          <w:tcPr>
            <w:tcW w:w="2520" w:type="dxa"/>
            <w:vAlign w:val="center"/>
          </w:tcPr>
          <w:p w:rsidR="00A8782C" w:rsidRDefault="008E3606">
            <w:pPr>
              <w:jc w:val="both"/>
              <w:rPr>
                <w:bCs/>
                <w:iCs/>
                <w:sz w:val="26"/>
                <w:szCs w:val="26"/>
              </w:rPr>
            </w:pPr>
            <w:r>
              <w:rPr>
                <w:bCs/>
                <w:iCs/>
                <w:sz w:val="26"/>
                <w:szCs w:val="26"/>
              </w:rPr>
              <w:t>Ban hành quy chế quản lý, vận hành và khai thác nền tảng tích hợp, chia sẻ dữ liệu (LGSP) tỉnh Đắk Lắk</w:t>
            </w:r>
          </w:p>
        </w:tc>
        <w:tc>
          <w:tcPr>
            <w:tcW w:w="2250" w:type="dxa"/>
            <w:vAlign w:val="center"/>
          </w:tcPr>
          <w:p w:rsidR="00A8782C" w:rsidRDefault="008E3606">
            <w:pPr>
              <w:jc w:val="both"/>
              <w:rPr>
                <w:bCs/>
                <w:iCs/>
                <w:sz w:val="26"/>
                <w:szCs w:val="26"/>
              </w:rPr>
            </w:pPr>
            <w:r>
              <w:rPr>
                <w:bCs/>
                <w:iCs/>
                <w:sz w:val="26"/>
                <w:szCs w:val="26"/>
              </w:rPr>
              <w:t>Luật Dữ liệu số 60/2024/QH15; Luật Chuyển đổi số, số 148/2025/QH15.</w:t>
            </w:r>
            <w:r>
              <w:rPr>
                <w:bCs/>
                <w:iCs/>
                <w:sz w:val="26"/>
                <w:szCs w:val="26"/>
              </w:rPr>
              <w:br/>
              <w:t>Khoản 3 Điều 4 Luật Chuyển đổi số số 148/2025/QH15 quy định hoạt động chuy</w:t>
            </w:r>
            <w:r>
              <w:rPr>
                <w:bCs/>
                <w:iCs/>
                <w:sz w:val="26"/>
                <w:szCs w:val="26"/>
              </w:rPr>
              <w:t>ển đổi số quy định một trong các trách nhiệm của UBND cấp tỉnh là “3. Xây dựng, phát triển, bảo vệ, quản trị, xử lý, sử dụng dữ liệu; điều phối, kết nối, chia sẻ, mở, giám sát, đánh giá, khai thác, kiểm toán, xếp hạng dữ liệu và các hoạt động khác theo quy</w:t>
            </w:r>
            <w:r>
              <w:rPr>
                <w:bCs/>
                <w:iCs/>
                <w:sz w:val="26"/>
                <w:szCs w:val="26"/>
              </w:rPr>
              <w:t xml:space="preserve"> </w:t>
            </w:r>
            <w:r>
              <w:rPr>
                <w:bCs/>
                <w:iCs/>
                <w:sz w:val="26"/>
                <w:szCs w:val="26"/>
              </w:rPr>
              <w:lastRenderedPageBreak/>
              <w:t>định của pháp luật về dữ liệu”; khoản 3 Điều 15 Luật Chuyển đổi số số 148/2025/QH15 quy định “Các Bộ, cơ quan ngang Bộ, UBND cấp tỉnh thực hiện quản lý nhà nước về chuyển đổi số trong ngành, lĩnh vực, địa bàn trong phạm vi nhiệm vụ, quyền hạn được phân cô</w:t>
            </w:r>
            <w:r>
              <w:rPr>
                <w:bCs/>
                <w:iCs/>
                <w:sz w:val="26"/>
                <w:szCs w:val="26"/>
              </w:rPr>
              <w:t>ng”. Hiện nay, trong hệ thống pháp luật của tỉnh chưa có bất kỳ văn bản nào điều chỉnh về nội dung này. Do đó, cần ban hành văn bản tạo cơ sở pháp lý đầy đủ, giúp nâng cao việc quả của việc quản lý, vận hành, khai thác nền tảng tích hợp, chia sẻ dữ liệu.</w:t>
            </w:r>
          </w:p>
        </w:tc>
        <w:tc>
          <w:tcPr>
            <w:tcW w:w="2790" w:type="dxa"/>
            <w:vAlign w:val="center"/>
          </w:tcPr>
          <w:p w:rsidR="00A8782C" w:rsidRDefault="008E3606">
            <w:pPr>
              <w:jc w:val="both"/>
              <w:rPr>
                <w:bCs/>
                <w:iCs/>
                <w:sz w:val="26"/>
                <w:szCs w:val="26"/>
              </w:rPr>
            </w:pPr>
            <w:r>
              <w:rPr>
                <w:bCs/>
                <w:iCs/>
                <w:sz w:val="26"/>
                <w:szCs w:val="26"/>
              </w:rPr>
              <w:lastRenderedPageBreak/>
              <w:t>P</w:t>
            </w:r>
            <w:r>
              <w:rPr>
                <w:bCs/>
                <w:iCs/>
                <w:sz w:val="26"/>
                <w:szCs w:val="26"/>
              </w:rPr>
              <w:t>hạm vi điều chỉnh: Quy chế này quy định các nội dung về quản lý, vậnhành, sử dụng, kết nối, tích hợp, chia sẻ, giám sát và bảo đảm an toàn thông tin của Nền tảng tích hợp, chia sẻ dữ liệu tỉnh Đắk Lắk (sau đây gọi tắt là LG</w:t>
            </w:r>
            <w:bookmarkStart w:id="1" w:name="_GoBack"/>
            <w:bookmarkEnd w:id="1"/>
            <w:r>
              <w:rPr>
                <w:bCs/>
                <w:iCs/>
                <w:sz w:val="26"/>
                <w:szCs w:val="26"/>
              </w:rPr>
              <w:t>SP Tỉnh).</w:t>
            </w:r>
            <w:r>
              <w:rPr>
                <w:bCs/>
                <w:iCs/>
                <w:sz w:val="26"/>
                <w:szCs w:val="26"/>
              </w:rPr>
              <w:br/>
              <w:t xml:space="preserve">Đối tượng áp dụng: Quy </w:t>
            </w:r>
            <w:r>
              <w:rPr>
                <w:bCs/>
                <w:iCs/>
                <w:sz w:val="26"/>
                <w:szCs w:val="26"/>
              </w:rPr>
              <w:t xml:space="preserve">chế này áp dụng đối với các cơ quan nhà nước trựcthuộc tỉnh Đắk Lắk; các tổ chức chính trị - xã hội; các cơ quan, tổ chức, cá nhân có nhu cầu tham gia tích hợp, chia sẻ dữ liệu; các nhà cung cấp dịch vụ công nghệthông tin; người dân, doanh nghiệp sử </w:t>
            </w:r>
            <w:r>
              <w:rPr>
                <w:bCs/>
                <w:iCs/>
                <w:sz w:val="26"/>
                <w:szCs w:val="26"/>
              </w:rPr>
              <w:lastRenderedPageBreak/>
              <w:t>dụng d</w:t>
            </w:r>
            <w:r>
              <w:rPr>
                <w:bCs/>
                <w:iCs/>
                <w:sz w:val="26"/>
                <w:szCs w:val="26"/>
              </w:rPr>
              <w:t>ịch vụ công trực tuyến thông qua LGSP Tỉnh</w:t>
            </w:r>
          </w:p>
        </w:tc>
        <w:tc>
          <w:tcPr>
            <w:tcW w:w="2610" w:type="dxa"/>
            <w:vAlign w:val="center"/>
          </w:tcPr>
          <w:p w:rsidR="00A8782C" w:rsidRDefault="008E3606">
            <w:pPr>
              <w:jc w:val="both"/>
              <w:rPr>
                <w:bCs/>
                <w:iCs/>
                <w:sz w:val="26"/>
                <w:szCs w:val="26"/>
              </w:rPr>
            </w:pPr>
            <w:r>
              <w:rPr>
                <w:bCs/>
                <w:iCs/>
                <w:sz w:val="26"/>
                <w:szCs w:val="26"/>
              </w:rPr>
              <w:lastRenderedPageBreak/>
              <w:t>Quý III/2026</w:t>
            </w:r>
          </w:p>
        </w:tc>
        <w:tc>
          <w:tcPr>
            <w:tcW w:w="1980" w:type="dxa"/>
            <w:vAlign w:val="center"/>
          </w:tcPr>
          <w:p w:rsidR="00A8782C" w:rsidRDefault="008E3606">
            <w:pPr>
              <w:jc w:val="both"/>
              <w:rPr>
                <w:bCs/>
                <w:iCs/>
                <w:sz w:val="26"/>
                <w:szCs w:val="26"/>
              </w:rPr>
            </w:pPr>
            <w:r>
              <w:rPr>
                <w:bCs/>
                <w:iCs/>
                <w:sz w:val="26"/>
                <w:szCs w:val="26"/>
              </w:rPr>
              <w:t>Tiêu chí 1.2 - Tiêu chí về khoa học, công nghệ</w:t>
            </w:r>
          </w:p>
        </w:tc>
        <w:tc>
          <w:tcPr>
            <w:tcW w:w="1710" w:type="dxa"/>
            <w:vAlign w:val="center"/>
          </w:tcPr>
          <w:p w:rsidR="00A8782C" w:rsidRPr="003D4E4F" w:rsidRDefault="003D4E4F">
            <w:pPr>
              <w:jc w:val="both"/>
              <w:rPr>
                <w:bCs/>
                <w:iCs/>
                <w:sz w:val="26"/>
                <w:szCs w:val="26"/>
              </w:rPr>
            </w:pPr>
            <w:r w:rsidRPr="003D4E4F">
              <w:rPr>
                <w:bCs/>
                <w:iCs/>
                <w:sz w:val="26"/>
                <w:szCs w:val="26"/>
              </w:rPr>
              <w:t>C</w:t>
            </w:r>
            <w:r w:rsidRPr="003D4E4F">
              <w:rPr>
                <w:iCs/>
                <w:color w:val="000000" w:themeColor="text1"/>
                <w:sz w:val="24"/>
              </w:rPr>
              <w:t>ần làm rõ, hoàn thiện thêm cơ sở thực tiễn, cơ sở pháp lý, chủ trương, đường lối của Đảng về về đột phá phát triển KH, CN, ĐMST &amp; CĐS có liên quan làm cơ sở để ban hành văn bản, hình thức văn bản được ban hành</w:t>
            </w:r>
          </w:p>
        </w:tc>
      </w:tr>
      <w:tr w:rsidR="004F3711" w:rsidRPr="007E433C" w:rsidTr="006A3393">
        <w:tc>
          <w:tcPr>
            <w:tcW w:w="14575" w:type="dxa"/>
            <w:gridSpan w:val="7"/>
            <w:shd w:val="clear" w:color="auto" w:fill="F7CAAC" w:themeFill="accent2" w:themeFillTint="66"/>
            <w:vAlign w:val="center"/>
          </w:tcPr>
          <w:p w:rsidR="004F3711" w:rsidRPr="007E433C" w:rsidRDefault="004F3711" w:rsidP="006A3393">
            <w:pPr>
              <w:spacing w:before="120" w:after="120"/>
              <w:jc w:val="center"/>
              <w:rPr>
                <w:bCs/>
                <w:iCs/>
                <w:sz w:val="24"/>
              </w:rPr>
            </w:pPr>
            <w:r>
              <w:rPr>
                <w:b/>
                <w:sz w:val="24"/>
              </w:rPr>
              <w:t>Tổng số: 4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lastRenderedPageBreak/>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3606" w:rsidRDefault="008E3606">
      <w:r>
        <w:separator/>
      </w:r>
    </w:p>
  </w:endnote>
  <w:endnote w:type="continuationSeparator" w:id="0">
    <w:p w:rsidR="008E3606" w:rsidRDefault="008E3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3606" w:rsidRDefault="008E3606">
      <w:r>
        <w:separator/>
      </w:r>
    </w:p>
  </w:footnote>
  <w:footnote w:type="continuationSeparator" w:id="0">
    <w:p w:rsidR="008E3606" w:rsidRDefault="008E3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D4E4F"/>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E3606"/>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8782C"/>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0ACA7"/>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DDBC0E-D446-47F8-920E-791AC84B8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1330</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2026-08-05T02:15:00Z</dcterms:modified>
</cp:coreProperties>
</file>