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Tỉnh Sơn La</w:t>
      </w:r>
    </w:p>
    <w:p w:rsidR="00BF1230" w:rsidRDefault="00BF1230" w:rsidP="00BF1230">
      <w:pPr>
        <w:jc w:val="center"/>
        <w:rPr>
          <w:bCs/>
          <w:i/>
          <w:iCs/>
          <w:sz w:val="26"/>
          <w:szCs w:val="26"/>
        </w:rPr>
      </w:pPr>
      <w:r>
        <w:rPr>
          <w:bCs/>
          <w:i/>
          <w:iCs/>
          <w:sz w:val="26"/>
          <w:szCs w:val="26"/>
        </w:rPr>
        <w:t>(Kèm theo Báo cáo số: ......... ngày ......... của UBND Tỉnh Sơn La)</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4F3711" w:rsidRPr="007E433C" w:rsidTr="00CD66EA">
        <w:trPr>
          <w:trHeight w:val="854"/>
          <w:tblHeader/>
        </w:trPr>
        <w:tc>
          <w:tcPr>
            <w:tcW w:w="715"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STT</w:t>
            </w:r>
          </w:p>
        </w:tc>
        <w:tc>
          <w:tcPr>
            <w:tcW w:w="2520" w:type="dxa"/>
            <w:shd w:val="clear" w:color="auto" w:fill="F7CAAC" w:themeFill="accent2" w:themeFillTint="66"/>
            <w:vAlign w:val="center"/>
          </w:tcPr>
          <w:p w:rsidR="009A058A" w:rsidRDefault="009A058A" w:rsidP="009A058A">
            <w:pPr>
              <w:jc w:val="center"/>
              <w:rPr>
                <w:b/>
                <w:bCs/>
                <w:sz w:val="24"/>
              </w:rPr>
            </w:pPr>
            <w:r w:rsidRPr="0085786E">
              <w:rPr>
                <w:b/>
                <w:bCs/>
                <w:sz w:val="24"/>
                <w:lang w:val="vi-VN"/>
              </w:rPr>
              <w:t xml:space="preserve">Tên </w:t>
            </w:r>
            <w:r>
              <w:rPr>
                <w:b/>
                <w:bCs/>
                <w:sz w:val="24"/>
              </w:rPr>
              <w:t>VB</w:t>
            </w:r>
          </w:p>
          <w:p w:rsidR="004F3711" w:rsidRPr="007E433C" w:rsidRDefault="009A058A" w:rsidP="009A058A">
            <w:pPr>
              <w:jc w:val="center"/>
              <w:rPr>
                <w:b/>
                <w:bCs/>
                <w:iCs/>
                <w:sz w:val="24"/>
              </w:rPr>
            </w:pPr>
            <w:r>
              <w:rPr>
                <w:b/>
                <w:bCs/>
                <w:sz w:val="24"/>
              </w:rPr>
              <w:t>đề xuất ban hành mới</w:t>
            </w:r>
          </w:p>
        </w:tc>
        <w:tc>
          <w:tcPr>
            <w:tcW w:w="225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9A058A" w:rsidRDefault="009A058A" w:rsidP="009A058A">
            <w:pPr>
              <w:jc w:val="center"/>
              <w:rPr>
                <w:b/>
                <w:bCs/>
                <w:sz w:val="24"/>
              </w:rPr>
            </w:pPr>
            <w:r>
              <w:rPr>
                <w:b/>
                <w:bCs/>
                <w:sz w:val="24"/>
              </w:rPr>
              <w:t>Dự kiến phạm vi</w:t>
            </w:r>
          </w:p>
          <w:p w:rsidR="004F3711" w:rsidRPr="007E433C" w:rsidRDefault="009A058A" w:rsidP="009A058A">
            <w:pPr>
              <w:jc w:val="center"/>
              <w:rPr>
                <w:b/>
                <w:bCs/>
                <w:sz w:val="24"/>
              </w:rPr>
            </w:pPr>
            <w:r>
              <w:rPr>
                <w:b/>
                <w:bCs/>
                <w:sz w:val="24"/>
              </w:rPr>
              <w:t>điều chỉnh của VB</w:t>
            </w:r>
          </w:p>
        </w:tc>
        <w:tc>
          <w:tcPr>
            <w:tcW w:w="2610" w:type="dxa"/>
            <w:shd w:val="clear" w:color="auto" w:fill="F7CAAC" w:themeFill="accent2" w:themeFillTint="66"/>
            <w:vAlign w:val="center"/>
          </w:tcPr>
          <w:p w:rsidR="00906BCD" w:rsidRDefault="00906BCD" w:rsidP="00906BCD">
            <w:pPr>
              <w:jc w:val="center"/>
              <w:rPr>
                <w:b/>
                <w:bCs/>
                <w:sz w:val="24"/>
              </w:rPr>
            </w:pPr>
            <w:r>
              <w:rPr>
                <w:b/>
                <w:bCs/>
                <w:sz w:val="24"/>
              </w:rPr>
              <w:t>Lộ trình</w:t>
            </w:r>
          </w:p>
          <w:p w:rsidR="00906BCD" w:rsidRDefault="00906BCD" w:rsidP="00906BCD">
            <w:pPr>
              <w:jc w:val="center"/>
              <w:rPr>
                <w:b/>
                <w:bCs/>
                <w:sz w:val="24"/>
              </w:rPr>
            </w:pPr>
            <w:r>
              <w:rPr>
                <w:b/>
                <w:bCs/>
                <w:sz w:val="24"/>
              </w:rPr>
              <w:t>xây dựng,</w:t>
            </w:r>
          </w:p>
          <w:p w:rsidR="004F3711" w:rsidRPr="007E433C" w:rsidRDefault="00906BCD" w:rsidP="00906BCD">
            <w:pPr>
              <w:jc w:val="center"/>
              <w:rPr>
                <w:b/>
                <w:bCs/>
                <w:sz w:val="24"/>
              </w:rPr>
            </w:pPr>
            <w:r>
              <w:rPr>
                <w:b/>
                <w:bCs/>
                <w:sz w:val="24"/>
              </w:rPr>
              <w:t>ban hành VB</w:t>
            </w:r>
          </w:p>
        </w:tc>
        <w:tc>
          <w:tcPr>
            <w:tcW w:w="1980" w:type="dxa"/>
            <w:shd w:val="clear" w:color="auto" w:fill="F7CAAC" w:themeFill="accent2" w:themeFillTint="66"/>
            <w:vAlign w:val="center"/>
          </w:tcPr>
          <w:p w:rsidR="00CD66EA" w:rsidRDefault="004F3711" w:rsidP="006A3393">
            <w:pPr>
              <w:jc w:val="center"/>
              <w:rPr>
                <w:b/>
                <w:bCs/>
                <w:iCs/>
                <w:sz w:val="24"/>
              </w:rPr>
            </w:pPr>
            <w:r w:rsidRPr="007E433C">
              <w:rPr>
                <w:b/>
                <w:bCs/>
                <w:iCs/>
                <w:sz w:val="24"/>
              </w:rPr>
              <w:t xml:space="preserve">Tiêu chí </w:t>
            </w:r>
          </w:p>
          <w:p w:rsidR="004F3711" w:rsidRPr="007E433C" w:rsidRDefault="004F3711" w:rsidP="006A3393">
            <w:pPr>
              <w:jc w:val="center"/>
              <w:rPr>
                <w:b/>
                <w:bCs/>
                <w:iCs/>
                <w:sz w:val="24"/>
              </w:rPr>
            </w:pPr>
            <w:r w:rsidRPr="007E433C">
              <w:rPr>
                <w:b/>
                <w:bCs/>
                <w:iCs/>
                <w:sz w:val="24"/>
              </w:rPr>
              <w:t>rà soát</w:t>
            </w:r>
          </w:p>
        </w:tc>
        <w:tc>
          <w:tcPr>
            <w:tcW w:w="171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Ghi chú</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F30784">
        <w:trPr>
          <w:trHeight w:val="315"/>
        </w:trPr>
        <w:tc>
          <w:tcPr>
            <w:tcW w:w="14575" w:type="dxa"/>
            <w:gridSpan w:val="7"/>
            <w:vAlign w:val="center"/>
          </w:tcPr>
          <w:p w:rsidR="00F30784" w:rsidRDefault="00A66551">
            <w:pPr>
              <w:ind w:left="1080"/>
              <w:jc w:val="center"/>
              <w:rPr>
                <w:b/>
                <w:sz w:val="26"/>
                <w:szCs w:val="26"/>
              </w:rPr>
            </w:pPr>
            <w:r>
              <w:rPr>
                <w:b/>
                <w:sz w:val="26"/>
                <w:szCs w:val="26"/>
              </w:rPr>
              <w:t>I. KHOA HỌC VÀ CÔNG NGHỆ</w:t>
            </w:r>
          </w:p>
        </w:tc>
      </w:tr>
      <w:tr w:rsidR="00F30784">
        <w:tc>
          <w:tcPr>
            <w:tcW w:w="715" w:type="dxa"/>
            <w:vAlign w:val="center"/>
          </w:tcPr>
          <w:p w:rsidR="00F30784" w:rsidRDefault="00A66551">
            <w:pPr>
              <w:jc w:val="center"/>
              <w:rPr>
                <w:bCs/>
                <w:iCs/>
                <w:sz w:val="26"/>
                <w:szCs w:val="26"/>
              </w:rPr>
            </w:pPr>
            <w:r>
              <w:rPr>
                <w:bCs/>
                <w:iCs/>
                <w:sz w:val="26"/>
                <w:szCs w:val="26"/>
              </w:rPr>
              <w:t>1.</w:t>
            </w:r>
          </w:p>
        </w:tc>
        <w:tc>
          <w:tcPr>
            <w:tcW w:w="2520" w:type="dxa"/>
            <w:vAlign w:val="center"/>
          </w:tcPr>
          <w:p w:rsidR="00F30784" w:rsidRDefault="00A66551">
            <w:pPr>
              <w:jc w:val="both"/>
              <w:rPr>
                <w:bCs/>
                <w:iCs/>
                <w:sz w:val="26"/>
                <w:szCs w:val="26"/>
              </w:rPr>
            </w:pPr>
            <w:r>
              <w:rPr>
                <w:bCs/>
                <w:iCs/>
                <w:sz w:val="26"/>
                <w:szCs w:val="26"/>
              </w:rPr>
              <w:t>Nghị quyết quy định nội dung, mức chi xét, tặng Giải thưởng khoa học, công nghệ và ĐMST tỉnh Sơn La</w:t>
            </w:r>
          </w:p>
        </w:tc>
        <w:tc>
          <w:tcPr>
            <w:tcW w:w="2250" w:type="dxa"/>
            <w:vAlign w:val="center"/>
          </w:tcPr>
          <w:p w:rsidR="00F30784" w:rsidRDefault="00A66551">
            <w:pPr>
              <w:jc w:val="both"/>
              <w:rPr>
                <w:bCs/>
                <w:iCs/>
                <w:sz w:val="26"/>
                <w:szCs w:val="26"/>
              </w:rPr>
            </w:pPr>
            <w:r>
              <w:rPr>
                <w:bCs/>
                <w:iCs/>
                <w:sz w:val="26"/>
                <w:szCs w:val="26"/>
              </w:rPr>
              <w:t xml:space="preserve">Luật Khoa học, Công nghệ và Đổi mới sáng tạo năm </w:t>
            </w:r>
            <w:r>
              <w:rPr>
                <w:bCs/>
                <w:iCs/>
                <w:sz w:val="26"/>
                <w:szCs w:val="26"/>
              </w:rPr>
              <w:t>2025; Nghị định số 263/2025/NĐ-CP; các văn bản hướng dẫn có liên quan</w:t>
            </w:r>
          </w:p>
        </w:tc>
        <w:tc>
          <w:tcPr>
            <w:tcW w:w="2790" w:type="dxa"/>
            <w:vAlign w:val="center"/>
          </w:tcPr>
          <w:p w:rsidR="00F30784" w:rsidRDefault="00A66551">
            <w:pPr>
              <w:jc w:val="both"/>
              <w:rPr>
                <w:bCs/>
                <w:iCs/>
                <w:sz w:val="26"/>
                <w:szCs w:val="26"/>
              </w:rPr>
            </w:pPr>
            <w:r>
              <w:rPr>
                <w:bCs/>
                <w:iCs/>
                <w:sz w:val="26"/>
                <w:szCs w:val="26"/>
              </w:rPr>
              <w:t>Quy định mức chi giải thưởng, mức chi cho các Hội đồng xét tặng giải thưởng</w:t>
            </w:r>
          </w:p>
        </w:tc>
        <w:tc>
          <w:tcPr>
            <w:tcW w:w="2610" w:type="dxa"/>
            <w:vAlign w:val="center"/>
          </w:tcPr>
          <w:p w:rsidR="00F30784" w:rsidRDefault="00A66551">
            <w:pPr>
              <w:jc w:val="both"/>
              <w:rPr>
                <w:bCs/>
                <w:iCs/>
                <w:sz w:val="26"/>
                <w:szCs w:val="26"/>
              </w:rPr>
            </w:pPr>
            <w:r>
              <w:rPr>
                <w:bCs/>
                <w:iCs/>
                <w:sz w:val="26"/>
                <w:szCs w:val="26"/>
              </w:rPr>
              <w:t>Quý III/2026</w:t>
            </w:r>
          </w:p>
        </w:tc>
        <w:tc>
          <w:tcPr>
            <w:tcW w:w="1980" w:type="dxa"/>
            <w:vAlign w:val="center"/>
          </w:tcPr>
          <w:p w:rsidR="00F30784" w:rsidRDefault="00A66551">
            <w:pPr>
              <w:jc w:val="both"/>
              <w:rPr>
                <w:bCs/>
                <w:iCs/>
                <w:sz w:val="26"/>
                <w:szCs w:val="26"/>
              </w:rPr>
            </w:pPr>
            <w:r>
              <w:rPr>
                <w:bCs/>
                <w:iCs/>
                <w:sz w:val="26"/>
                <w:szCs w:val="26"/>
              </w:rPr>
              <w:t>Tiêu chí 1.2 - Tiêu chí về khoa học, công nghệ; Tiêu chí 5; Tiêu chí 6; Tiêu chí 2.3</w:t>
            </w:r>
          </w:p>
        </w:tc>
        <w:tc>
          <w:tcPr>
            <w:tcW w:w="1710" w:type="dxa"/>
            <w:vAlign w:val="center"/>
          </w:tcPr>
          <w:p w:rsidR="00F30784" w:rsidRDefault="00A66551">
            <w:pPr>
              <w:jc w:val="both"/>
              <w:rPr>
                <w:b/>
                <w:bCs/>
                <w:sz w:val="24"/>
              </w:rPr>
            </w:pPr>
            <w:r w:rsidRPr="002E671F">
              <w:rPr>
                <w:b/>
                <w:bCs/>
                <w:iCs/>
                <w:sz w:val="26"/>
                <w:szCs w:val="26"/>
              </w:rPr>
              <w:t xml:space="preserve"> </w:t>
            </w:r>
            <w:r w:rsidR="002E671F" w:rsidRPr="002E671F">
              <w:rPr>
                <w:b/>
                <w:bCs/>
                <w:sz w:val="24"/>
              </w:rPr>
              <w:t>Không nhất trí</w:t>
            </w:r>
          </w:p>
          <w:p w:rsidR="002E671F" w:rsidRPr="002E671F" w:rsidRDefault="002E671F">
            <w:pPr>
              <w:jc w:val="both"/>
              <w:rPr>
                <w:iCs/>
                <w:sz w:val="26"/>
                <w:szCs w:val="26"/>
              </w:rPr>
            </w:pPr>
            <w:r w:rsidRPr="002E671F">
              <w:rPr>
                <w:iCs/>
                <w:sz w:val="26"/>
                <w:szCs w:val="26"/>
              </w:rPr>
              <w:t xml:space="preserve">Văn bản này đã được ban hành (Nghị quyết số 17/2026/NQ-HĐND ngày 21/7/2026 của </w:t>
            </w:r>
            <w:r w:rsidRPr="002E671F">
              <w:rPr>
                <w:iCs/>
                <w:sz w:val="26"/>
                <w:szCs w:val="26"/>
              </w:rPr>
              <w:lastRenderedPageBreak/>
              <w:t>HĐND tỉnh Sơn La ban hành Quy định nội dung và mức chi quản lý hoạt động khoa học, công nghệ và đổi mới sáng tạo có sử dụng ngân sách nhà nước thuộc phạm vi quản lý của tỉnh).</w:t>
            </w:r>
          </w:p>
        </w:tc>
      </w:tr>
      <w:tr w:rsidR="00F30784">
        <w:tc>
          <w:tcPr>
            <w:tcW w:w="715" w:type="dxa"/>
            <w:vAlign w:val="center"/>
          </w:tcPr>
          <w:p w:rsidR="00F30784" w:rsidRDefault="00A66551">
            <w:pPr>
              <w:jc w:val="center"/>
              <w:rPr>
                <w:bCs/>
                <w:iCs/>
                <w:sz w:val="26"/>
                <w:szCs w:val="26"/>
              </w:rPr>
            </w:pPr>
            <w:r>
              <w:rPr>
                <w:bCs/>
                <w:iCs/>
                <w:sz w:val="26"/>
                <w:szCs w:val="26"/>
              </w:rPr>
              <w:lastRenderedPageBreak/>
              <w:t>2.</w:t>
            </w:r>
          </w:p>
        </w:tc>
        <w:tc>
          <w:tcPr>
            <w:tcW w:w="2520" w:type="dxa"/>
            <w:vAlign w:val="center"/>
          </w:tcPr>
          <w:p w:rsidR="00F30784" w:rsidRDefault="00A66551">
            <w:pPr>
              <w:jc w:val="both"/>
              <w:rPr>
                <w:bCs/>
                <w:iCs/>
                <w:sz w:val="26"/>
                <w:szCs w:val="26"/>
              </w:rPr>
            </w:pPr>
            <w:r>
              <w:rPr>
                <w:bCs/>
                <w:iCs/>
                <w:sz w:val="26"/>
                <w:szCs w:val="26"/>
              </w:rPr>
              <w:t>Nghị quyết của HĐND tỉnh quy định nội dung, định mức chi thực hiện nhiệm vụ khoa học, công nghệ và đổi mới sáng tạo thuộc phạm vi quản lý của tỉnh Sơn La</w:t>
            </w:r>
          </w:p>
        </w:tc>
        <w:tc>
          <w:tcPr>
            <w:tcW w:w="2250" w:type="dxa"/>
            <w:vAlign w:val="center"/>
          </w:tcPr>
          <w:p w:rsidR="00F30784" w:rsidRDefault="00A66551">
            <w:pPr>
              <w:jc w:val="both"/>
              <w:rPr>
                <w:bCs/>
                <w:iCs/>
                <w:sz w:val="26"/>
                <w:szCs w:val="26"/>
              </w:rPr>
            </w:pPr>
            <w:r>
              <w:rPr>
                <w:bCs/>
                <w:iCs/>
                <w:sz w:val="26"/>
                <w:szCs w:val="26"/>
              </w:rPr>
              <w:t>Luật Khoa học, Công nghệ và Đổi mới sáng tạo năm 2025; Nghị định số 265/2025/NĐ-CP; Nghị định số 267/2</w:t>
            </w:r>
            <w:r>
              <w:rPr>
                <w:bCs/>
                <w:iCs/>
                <w:sz w:val="26"/>
                <w:szCs w:val="26"/>
              </w:rPr>
              <w:t>025/NĐ-CP; Thông tư số 39/2025/TT-BKHCN; các văn bản hướng dẫn có liên quan.</w:t>
            </w:r>
          </w:p>
        </w:tc>
        <w:tc>
          <w:tcPr>
            <w:tcW w:w="2790" w:type="dxa"/>
            <w:vAlign w:val="center"/>
          </w:tcPr>
          <w:p w:rsidR="00F30784" w:rsidRDefault="00A66551">
            <w:pPr>
              <w:jc w:val="both"/>
              <w:rPr>
                <w:bCs/>
                <w:iCs/>
                <w:sz w:val="26"/>
                <w:szCs w:val="26"/>
              </w:rPr>
            </w:pPr>
            <w:r>
              <w:rPr>
                <w:bCs/>
                <w:iCs/>
                <w:sz w:val="26"/>
                <w:szCs w:val="26"/>
              </w:rPr>
              <w:t>Quy định nội dung, định mức chi thực hiện nhiệm vụ khoa học, công nghệ và đổi mới sáng tạo; xử lý, thay thế cơ chế chi tại Nghị quyết số 68/2023/NQ-HĐND và các nội dung chi hỗ trợ</w:t>
            </w:r>
            <w:r>
              <w:rPr>
                <w:bCs/>
                <w:iCs/>
                <w:sz w:val="26"/>
                <w:szCs w:val="26"/>
              </w:rPr>
              <w:t xml:space="preserve"> hệ sinh thái khởi nghiệp đổi mới sáng tạo không còn phù hợp.</w:t>
            </w:r>
          </w:p>
        </w:tc>
        <w:tc>
          <w:tcPr>
            <w:tcW w:w="2610" w:type="dxa"/>
            <w:vAlign w:val="center"/>
          </w:tcPr>
          <w:p w:rsidR="00F30784" w:rsidRDefault="00A66551">
            <w:pPr>
              <w:jc w:val="both"/>
              <w:rPr>
                <w:bCs/>
                <w:iCs/>
                <w:sz w:val="26"/>
                <w:szCs w:val="26"/>
              </w:rPr>
            </w:pPr>
            <w:r>
              <w:rPr>
                <w:bCs/>
                <w:iCs/>
                <w:sz w:val="26"/>
                <w:szCs w:val="26"/>
              </w:rPr>
              <w:t>Quý III/2026</w:t>
            </w:r>
          </w:p>
        </w:tc>
        <w:tc>
          <w:tcPr>
            <w:tcW w:w="1980" w:type="dxa"/>
            <w:vAlign w:val="center"/>
          </w:tcPr>
          <w:p w:rsidR="00F30784" w:rsidRDefault="00A66551">
            <w:pPr>
              <w:jc w:val="both"/>
              <w:rPr>
                <w:bCs/>
                <w:iCs/>
                <w:sz w:val="26"/>
                <w:szCs w:val="26"/>
              </w:rPr>
            </w:pPr>
            <w:r>
              <w:rPr>
                <w:bCs/>
                <w:iCs/>
                <w:sz w:val="26"/>
                <w:szCs w:val="26"/>
              </w:rPr>
              <w:t>Tiêu chí 1.2 - Tiêu chí về khoa học, công nghệ; Tiêu chí 5; Tiêu chí 6; Tiêu chí 2.3</w:t>
            </w:r>
          </w:p>
        </w:tc>
        <w:tc>
          <w:tcPr>
            <w:tcW w:w="1710" w:type="dxa"/>
            <w:vAlign w:val="center"/>
          </w:tcPr>
          <w:p w:rsidR="00F30784" w:rsidRPr="002E671F" w:rsidRDefault="002E671F">
            <w:pPr>
              <w:jc w:val="both"/>
              <w:rPr>
                <w:b/>
                <w:bCs/>
                <w:sz w:val="26"/>
                <w:szCs w:val="26"/>
              </w:rPr>
            </w:pPr>
            <w:r w:rsidRPr="002E671F">
              <w:rPr>
                <w:sz w:val="24"/>
              </w:rPr>
              <w:t>C</w:t>
            </w:r>
            <w:r w:rsidRPr="002E671F">
              <w:rPr>
                <w:sz w:val="24"/>
              </w:rPr>
              <w:t>ần làm rõ, hoàn thiện thêm cơ sở thực tiễn, cơ sở pháp lý, chủ trương, đường lối của Đảng về về đột phá phát triển KH, CN, ĐMST &amp; CĐS có liên quan làm cơ sở để ban hành văn bản</w:t>
            </w:r>
          </w:p>
        </w:tc>
      </w:tr>
      <w:tr w:rsidR="002E671F">
        <w:tc>
          <w:tcPr>
            <w:tcW w:w="715" w:type="dxa"/>
            <w:vAlign w:val="center"/>
          </w:tcPr>
          <w:p w:rsidR="002E671F" w:rsidRDefault="002E671F" w:rsidP="002E671F">
            <w:pPr>
              <w:jc w:val="center"/>
              <w:rPr>
                <w:bCs/>
                <w:iCs/>
                <w:sz w:val="26"/>
                <w:szCs w:val="26"/>
              </w:rPr>
            </w:pPr>
            <w:bookmarkStart w:id="1" w:name="_GoBack" w:colFirst="6" w:colLast="6"/>
            <w:r>
              <w:rPr>
                <w:bCs/>
                <w:iCs/>
                <w:sz w:val="26"/>
                <w:szCs w:val="26"/>
              </w:rPr>
              <w:t>3.</w:t>
            </w:r>
          </w:p>
        </w:tc>
        <w:tc>
          <w:tcPr>
            <w:tcW w:w="2520" w:type="dxa"/>
            <w:vAlign w:val="center"/>
          </w:tcPr>
          <w:p w:rsidR="002E671F" w:rsidRDefault="002E671F" w:rsidP="002E671F">
            <w:pPr>
              <w:jc w:val="both"/>
              <w:rPr>
                <w:bCs/>
                <w:iCs/>
                <w:sz w:val="26"/>
                <w:szCs w:val="26"/>
              </w:rPr>
            </w:pPr>
            <w:r>
              <w:rPr>
                <w:bCs/>
                <w:iCs/>
                <w:sz w:val="26"/>
                <w:szCs w:val="26"/>
              </w:rPr>
              <w:t xml:space="preserve">Quyết định của UBND tỉnh ban hành Quy chế xét tặng Giải thưởng khoa học, </w:t>
            </w:r>
            <w:r>
              <w:rPr>
                <w:bCs/>
                <w:iCs/>
                <w:sz w:val="26"/>
                <w:szCs w:val="26"/>
              </w:rPr>
              <w:lastRenderedPageBreak/>
              <w:t>công nghệ và đổi mới sáng tạo tỉnh Sơn La</w:t>
            </w:r>
          </w:p>
        </w:tc>
        <w:tc>
          <w:tcPr>
            <w:tcW w:w="2250" w:type="dxa"/>
            <w:vAlign w:val="center"/>
          </w:tcPr>
          <w:p w:rsidR="002E671F" w:rsidRDefault="002E671F" w:rsidP="002E671F">
            <w:pPr>
              <w:jc w:val="both"/>
              <w:rPr>
                <w:bCs/>
                <w:iCs/>
                <w:sz w:val="26"/>
                <w:szCs w:val="26"/>
              </w:rPr>
            </w:pPr>
            <w:r>
              <w:rPr>
                <w:bCs/>
                <w:iCs/>
                <w:sz w:val="26"/>
                <w:szCs w:val="26"/>
              </w:rPr>
              <w:lastRenderedPageBreak/>
              <w:t xml:space="preserve">Luật Khoa học, Công nghệ và Đổi mới sáng tạo năm 2025; Nghị định số </w:t>
            </w:r>
            <w:r>
              <w:rPr>
                <w:bCs/>
                <w:iCs/>
                <w:sz w:val="26"/>
                <w:szCs w:val="26"/>
              </w:rPr>
              <w:lastRenderedPageBreak/>
              <w:t>263/2025/NĐ-CP; các văn bản hướng dẫn có liên quan.</w:t>
            </w:r>
          </w:p>
        </w:tc>
        <w:tc>
          <w:tcPr>
            <w:tcW w:w="2790" w:type="dxa"/>
            <w:vAlign w:val="center"/>
          </w:tcPr>
          <w:p w:rsidR="002E671F" w:rsidRDefault="002E671F" w:rsidP="002E671F">
            <w:pPr>
              <w:jc w:val="both"/>
              <w:rPr>
                <w:bCs/>
                <w:iCs/>
                <w:sz w:val="26"/>
                <w:szCs w:val="26"/>
              </w:rPr>
            </w:pPr>
            <w:r>
              <w:rPr>
                <w:bCs/>
                <w:iCs/>
                <w:sz w:val="26"/>
                <w:szCs w:val="26"/>
              </w:rPr>
              <w:lastRenderedPageBreak/>
              <w:t xml:space="preserve">Quy định trình tự, thủ tục, điều kiện, tiêu chuẩn, hồ sơ, hội đồng xét tặng, phương thức tổ </w:t>
            </w:r>
            <w:r>
              <w:rPr>
                <w:bCs/>
                <w:iCs/>
                <w:sz w:val="26"/>
                <w:szCs w:val="26"/>
              </w:rPr>
              <w:lastRenderedPageBreak/>
              <w:t>chức xét tặng Giải thưởng khoa học, công nghệ và đổi mới sáng tạo tỉnh Sơn La</w:t>
            </w:r>
          </w:p>
        </w:tc>
        <w:tc>
          <w:tcPr>
            <w:tcW w:w="2610" w:type="dxa"/>
            <w:vAlign w:val="center"/>
          </w:tcPr>
          <w:p w:rsidR="002E671F" w:rsidRDefault="002E671F" w:rsidP="002E671F">
            <w:pPr>
              <w:jc w:val="both"/>
              <w:rPr>
                <w:bCs/>
                <w:iCs/>
                <w:sz w:val="26"/>
                <w:szCs w:val="26"/>
              </w:rPr>
            </w:pPr>
            <w:r>
              <w:rPr>
                <w:bCs/>
                <w:iCs/>
                <w:sz w:val="26"/>
                <w:szCs w:val="26"/>
              </w:rPr>
              <w:lastRenderedPageBreak/>
              <w:t>Quý III/2026</w:t>
            </w:r>
          </w:p>
        </w:tc>
        <w:tc>
          <w:tcPr>
            <w:tcW w:w="1980" w:type="dxa"/>
            <w:vAlign w:val="center"/>
          </w:tcPr>
          <w:p w:rsidR="002E671F" w:rsidRDefault="002E671F" w:rsidP="002E671F">
            <w:pPr>
              <w:jc w:val="both"/>
              <w:rPr>
                <w:bCs/>
                <w:iCs/>
                <w:sz w:val="26"/>
                <w:szCs w:val="26"/>
              </w:rPr>
            </w:pPr>
            <w:r>
              <w:rPr>
                <w:bCs/>
                <w:iCs/>
                <w:sz w:val="26"/>
                <w:szCs w:val="26"/>
              </w:rPr>
              <w:t xml:space="preserve">Tiêu chí 1.2 - Tiêu chí về khoa học, công nghệ; Tiêu chí 5; Tiêu </w:t>
            </w:r>
            <w:r>
              <w:rPr>
                <w:bCs/>
                <w:iCs/>
                <w:sz w:val="26"/>
                <w:szCs w:val="26"/>
              </w:rPr>
              <w:lastRenderedPageBreak/>
              <w:t>chí 6; Tiêu chí 2.3</w:t>
            </w:r>
          </w:p>
        </w:tc>
        <w:tc>
          <w:tcPr>
            <w:tcW w:w="1710" w:type="dxa"/>
            <w:vAlign w:val="center"/>
          </w:tcPr>
          <w:p w:rsidR="002E671F" w:rsidRPr="002E671F" w:rsidRDefault="002E671F" w:rsidP="002E671F">
            <w:pPr>
              <w:jc w:val="both"/>
              <w:rPr>
                <w:b/>
                <w:bCs/>
                <w:sz w:val="26"/>
                <w:szCs w:val="26"/>
              </w:rPr>
            </w:pPr>
            <w:r w:rsidRPr="002E671F">
              <w:rPr>
                <w:sz w:val="24"/>
              </w:rPr>
              <w:lastRenderedPageBreak/>
              <w:t xml:space="preserve">Cần làm rõ, hoàn thiện thêm cơ sở thực tiễn, cơ sở pháp lý, chủ trương, </w:t>
            </w:r>
            <w:r w:rsidRPr="002E671F">
              <w:rPr>
                <w:sz w:val="24"/>
              </w:rPr>
              <w:lastRenderedPageBreak/>
              <w:t>đường lối của Đảng về về đột phá phát triển KH, CN, ĐMST &amp; CĐS có liên quan làm cơ sở để ban hành văn bản</w:t>
            </w:r>
          </w:p>
        </w:tc>
      </w:tr>
      <w:bookmarkEnd w:id="1"/>
      <w:tr w:rsidR="002E671F" w:rsidRPr="007E433C" w:rsidTr="006A3393">
        <w:tc>
          <w:tcPr>
            <w:tcW w:w="14575" w:type="dxa"/>
            <w:gridSpan w:val="7"/>
            <w:shd w:val="clear" w:color="auto" w:fill="F7CAAC" w:themeFill="accent2" w:themeFillTint="66"/>
            <w:vAlign w:val="center"/>
          </w:tcPr>
          <w:p w:rsidR="002E671F" w:rsidRPr="007E433C" w:rsidRDefault="002E671F" w:rsidP="002E671F">
            <w:pPr>
              <w:spacing w:before="120" w:after="120"/>
              <w:jc w:val="center"/>
              <w:rPr>
                <w:bCs/>
                <w:iCs/>
                <w:sz w:val="24"/>
              </w:rPr>
            </w:pPr>
            <w:r>
              <w:rPr>
                <w:b/>
                <w:sz w:val="24"/>
              </w:rPr>
              <w:lastRenderedPageBreak/>
              <w:t>Tổng số: 3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551" w:rsidRDefault="00A66551">
      <w:r>
        <w:separator/>
      </w:r>
    </w:p>
  </w:endnote>
  <w:endnote w:type="continuationSeparator" w:id="0">
    <w:p w:rsidR="00A66551" w:rsidRDefault="00A6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551" w:rsidRDefault="00A66551">
      <w:r>
        <w:separator/>
      </w:r>
    </w:p>
  </w:footnote>
  <w:footnote w:type="continuationSeparator" w:id="0">
    <w:p w:rsidR="00A66551" w:rsidRDefault="00A66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E671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6551"/>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0784"/>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EE736"/>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E64CA6E-9DBD-4969-85DF-D9C399B5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2026-08-05T02:41:00Z</dcterms:modified>
</cp:coreProperties>
</file>