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Bắc Ninh</w:t>
      </w:r>
    </w:p>
    <w:p w:rsidR="00BF1230" w:rsidRDefault="00BF1230" w:rsidP="00BF1230">
      <w:pPr>
        <w:jc w:val="center"/>
        <w:rPr>
          <w:bCs/>
          <w:i/>
          <w:iCs/>
          <w:sz w:val="26"/>
          <w:szCs w:val="26"/>
        </w:rPr>
      </w:pPr>
      <w:r>
        <w:rPr>
          <w:bCs/>
          <w:i/>
          <w:iCs/>
          <w:sz w:val="26"/>
          <w:szCs w:val="26"/>
        </w:rPr>
        <w:t>(Kèm theo Báo cáo số: ......... ngày ......... của UBND Tỉnh Bắc Ninh)</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325A0A" w:rsidRPr="007E433C" w:rsidTr="00CD66EA">
        <w:trPr>
          <w:trHeight w:val="854"/>
          <w:tblHeader/>
        </w:trPr>
        <w:tc>
          <w:tcPr>
            <w:tcW w:w="715" w:type="dxa"/>
            <w:shd w:val="clear" w:color="auto" w:fill="F7CAAC" w:themeFill="accent2" w:themeFillTint="66"/>
            <w:vAlign w:val="center"/>
          </w:tcPr>
          <w:p w:rsidR="00325A0A" w:rsidRPr="007E433C" w:rsidRDefault="00325A0A" w:rsidP="00325A0A">
            <w:pPr>
              <w:jc w:val="center"/>
              <w:rPr>
                <w:b/>
                <w:bCs/>
                <w:iCs/>
                <w:sz w:val="24"/>
              </w:rPr>
            </w:pPr>
            <w:r w:rsidRPr="007E433C">
              <w:rPr>
                <w:b/>
                <w:bCs/>
                <w:iCs/>
                <w:sz w:val="24"/>
              </w:rPr>
              <w:t>STT</w:t>
            </w:r>
          </w:p>
        </w:tc>
        <w:tc>
          <w:tcPr>
            <w:tcW w:w="2520" w:type="dxa"/>
            <w:shd w:val="clear" w:color="auto" w:fill="F7CAAC" w:themeFill="accent2" w:themeFillTint="66"/>
            <w:vAlign w:val="center"/>
          </w:tcPr>
          <w:p w:rsidR="00325A0A" w:rsidRDefault="00325A0A" w:rsidP="00325A0A">
            <w:pPr>
              <w:jc w:val="center"/>
              <w:rPr>
                <w:b/>
                <w:bCs/>
                <w:sz w:val="24"/>
              </w:rPr>
            </w:pPr>
            <w:r w:rsidRPr="0085786E">
              <w:rPr>
                <w:b/>
                <w:bCs/>
                <w:sz w:val="24"/>
                <w:lang w:val="vi-VN"/>
              </w:rPr>
              <w:t xml:space="preserve">Tên </w:t>
            </w:r>
            <w:r>
              <w:rPr>
                <w:b/>
                <w:bCs/>
                <w:sz w:val="24"/>
              </w:rPr>
              <w:t>VB</w:t>
            </w:r>
          </w:p>
          <w:p w:rsidR="00325A0A" w:rsidRPr="007E433C" w:rsidRDefault="00325A0A" w:rsidP="00325A0A">
            <w:pPr>
              <w:jc w:val="center"/>
              <w:rPr>
                <w:b/>
                <w:bCs/>
                <w:iCs/>
                <w:sz w:val="24"/>
              </w:rPr>
            </w:pPr>
            <w:r>
              <w:rPr>
                <w:b/>
                <w:bCs/>
                <w:sz w:val="24"/>
              </w:rPr>
              <w:t>đề xuất ban hành mới</w:t>
            </w:r>
          </w:p>
        </w:tc>
        <w:tc>
          <w:tcPr>
            <w:tcW w:w="2250" w:type="dxa"/>
            <w:shd w:val="clear" w:color="auto" w:fill="F7CAAC" w:themeFill="accent2" w:themeFillTint="66"/>
            <w:vAlign w:val="center"/>
          </w:tcPr>
          <w:p w:rsidR="00325A0A" w:rsidRPr="007E433C" w:rsidRDefault="00325A0A" w:rsidP="00325A0A">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325A0A" w:rsidRDefault="00325A0A" w:rsidP="00325A0A">
            <w:pPr>
              <w:jc w:val="center"/>
              <w:rPr>
                <w:b/>
                <w:bCs/>
                <w:sz w:val="24"/>
              </w:rPr>
            </w:pPr>
            <w:r>
              <w:rPr>
                <w:b/>
                <w:bCs/>
                <w:sz w:val="24"/>
              </w:rPr>
              <w:t>Dự kiến phạm vi</w:t>
            </w:r>
          </w:p>
          <w:p w:rsidR="00325A0A" w:rsidRPr="007E433C" w:rsidRDefault="00325A0A" w:rsidP="00325A0A">
            <w:pPr>
              <w:jc w:val="center"/>
              <w:rPr>
                <w:b/>
                <w:bCs/>
                <w:sz w:val="24"/>
              </w:rPr>
            </w:pPr>
            <w:r>
              <w:rPr>
                <w:b/>
                <w:bCs/>
                <w:sz w:val="24"/>
              </w:rPr>
              <w:t>điều chỉnh của VB</w:t>
            </w:r>
          </w:p>
        </w:tc>
        <w:tc>
          <w:tcPr>
            <w:tcW w:w="2610" w:type="dxa"/>
            <w:shd w:val="clear" w:color="auto" w:fill="F7CAAC" w:themeFill="accent2" w:themeFillTint="66"/>
            <w:vAlign w:val="center"/>
          </w:tcPr>
          <w:p w:rsidR="00325A0A" w:rsidRDefault="00325A0A" w:rsidP="00325A0A">
            <w:pPr>
              <w:jc w:val="center"/>
              <w:rPr>
                <w:b/>
                <w:bCs/>
                <w:sz w:val="24"/>
              </w:rPr>
            </w:pPr>
            <w:r>
              <w:rPr>
                <w:b/>
                <w:bCs/>
                <w:sz w:val="24"/>
              </w:rPr>
              <w:t>Lộ trình</w:t>
            </w:r>
          </w:p>
          <w:p w:rsidR="00325A0A" w:rsidRDefault="00325A0A" w:rsidP="00325A0A">
            <w:pPr>
              <w:jc w:val="center"/>
              <w:rPr>
                <w:b/>
                <w:bCs/>
                <w:sz w:val="24"/>
              </w:rPr>
            </w:pPr>
            <w:r>
              <w:rPr>
                <w:b/>
                <w:bCs/>
                <w:sz w:val="24"/>
              </w:rPr>
              <w:t>xây dựng,</w:t>
            </w:r>
          </w:p>
          <w:p w:rsidR="00325A0A" w:rsidRPr="007E433C" w:rsidRDefault="00325A0A" w:rsidP="00325A0A">
            <w:pPr>
              <w:jc w:val="center"/>
              <w:rPr>
                <w:b/>
                <w:bCs/>
                <w:sz w:val="24"/>
              </w:rPr>
            </w:pPr>
            <w:r>
              <w:rPr>
                <w:b/>
                <w:bCs/>
                <w:sz w:val="24"/>
              </w:rPr>
              <w:t>ban hành VB</w:t>
            </w:r>
          </w:p>
        </w:tc>
        <w:tc>
          <w:tcPr>
            <w:tcW w:w="1980" w:type="dxa"/>
            <w:shd w:val="clear" w:color="auto" w:fill="F7CAAC" w:themeFill="accent2" w:themeFillTint="66"/>
            <w:vAlign w:val="center"/>
          </w:tcPr>
          <w:p w:rsidR="00325A0A" w:rsidRDefault="00325A0A" w:rsidP="00325A0A">
            <w:pPr>
              <w:jc w:val="center"/>
              <w:rPr>
                <w:b/>
                <w:bCs/>
                <w:iCs/>
                <w:sz w:val="24"/>
              </w:rPr>
            </w:pPr>
            <w:r w:rsidRPr="007E433C">
              <w:rPr>
                <w:b/>
                <w:bCs/>
                <w:iCs/>
                <w:sz w:val="24"/>
              </w:rPr>
              <w:t xml:space="preserve">Tiêu chí </w:t>
            </w:r>
          </w:p>
          <w:p w:rsidR="00325A0A" w:rsidRPr="007E433C" w:rsidRDefault="00325A0A" w:rsidP="00325A0A">
            <w:pPr>
              <w:jc w:val="center"/>
              <w:rPr>
                <w:b/>
                <w:bCs/>
                <w:iCs/>
                <w:sz w:val="24"/>
              </w:rPr>
            </w:pPr>
            <w:r w:rsidRPr="007E433C">
              <w:rPr>
                <w:b/>
                <w:bCs/>
                <w:iCs/>
                <w:sz w:val="24"/>
              </w:rPr>
              <w:t>rà soát</w:t>
            </w:r>
          </w:p>
        </w:tc>
        <w:tc>
          <w:tcPr>
            <w:tcW w:w="1710" w:type="dxa"/>
            <w:shd w:val="clear" w:color="auto" w:fill="F7CAAC" w:themeFill="accent2" w:themeFillTint="66"/>
            <w:vAlign w:val="center"/>
          </w:tcPr>
          <w:p w:rsidR="00325A0A" w:rsidRPr="00DF5A56" w:rsidRDefault="00325A0A" w:rsidP="00325A0A">
            <w:pPr>
              <w:jc w:val="center"/>
              <w:rPr>
                <w:b/>
                <w:bCs/>
                <w:sz w:val="20"/>
                <w:szCs w:val="20"/>
              </w:rPr>
            </w:pPr>
            <w:r w:rsidRPr="00DF5A56">
              <w:rPr>
                <w:b/>
                <w:bCs/>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F70061">
        <w:trPr>
          <w:trHeight w:val="315"/>
        </w:trPr>
        <w:tc>
          <w:tcPr>
            <w:tcW w:w="14575" w:type="dxa"/>
            <w:gridSpan w:val="7"/>
            <w:vAlign w:val="center"/>
          </w:tcPr>
          <w:p w:rsidR="00F70061" w:rsidRDefault="000B6C89">
            <w:pPr>
              <w:ind w:left="1080"/>
              <w:jc w:val="center"/>
              <w:rPr>
                <w:b/>
                <w:sz w:val="26"/>
                <w:szCs w:val="26"/>
              </w:rPr>
            </w:pPr>
            <w:r>
              <w:rPr>
                <w:b/>
                <w:sz w:val="26"/>
                <w:szCs w:val="26"/>
              </w:rPr>
              <w:t>I. KHOA HỌC VÀ CÔNG NGHỆ</w:t>
            </w:r>
          </w:p>
        </w:tc>
      </w:tr>
      <w:tr w:rsidR="00F70061">
        <w:tc>
          <w:tcPr>
            <w:tcW w:w="715" w:type="dxa"/>
            <w:vAlign w:val="center"/>
          </w:tcPr>
          <w:p w:rsidR="00F70061" w:rsidRDefault="000B6C89">
            <w:pPr>
              <w:jc w:val="center"/>
              <w:rPr>
                <w:bCs/>
                <w:iCs/>
                <w:sz w:val="26"/>
                <w:szCs w:val="26"/>
              </w:rPr>
            </w:pPr>
            <w:r>
              <w:rPr>
                <w:bCs/>
                <w:iCs/>
                <w:sz w:val="26"/>
                <w:szCs w:val="26"/>
              </w:rPr>
              <w:t>1.</w:t>
            </w:r>
          </w:p>
        </w:tc>
        <w:tc>
          <w:tcPr>
            <w:tcW w:w="2520" w:type="dxa"/>
            <w:vAlign w:val="center"/>
          </w:tcPr>
          <w:p w:rsidR="00F70061" w:rsidRDefault="000B6C89">
            <w:pPr>
              <w:jc w:val="both"/>
              <w:rPr>
                <w:bCs/>
                <w:iCs/>
                <w:sz w:val="26"/>
                <w:szCs w:val="26"/>
              </w:rPr>
            </w:pPr>
            <w:r>
              <w:rPr>
                <w:bCs/>
                <w:iCs/>
                <w:sz w:val="26"/>
                <w:szCs w:val="26"/>
              </w:rPr>
              <w:t xml:space="preserve">Nghị quyết Quy định nội dung, mức chi cho hoạt động Ban Chỉ đạo, Hội đồng tư vấn, Tổ Giúp việc triển khai thực hiện Nghị quyết số 57-NQ/TW ngày </w:t>
            </w:r>
            <w:r>
              <w:rPr>
                <w:bCs/>
                <w:iCs/>
                <w:sz w:val="26"/>
                <w:szCs w:val="26"/>
              </w:rPr>
              <w:t xml:space="preserve">22/12/2024 của Bộ Chính trị và Hỗ trợ </w:t>
            </w:r>
            <w:r>
              <w:rPr>
                <w:bCs/>
                <w:iCs/>
                <w:sz w:val="26"/>
                <w:szCs w:val="26"/>
              </w:rPr>
              <w:lastRenderedPageBreak/>
              <w:t>hoạt động cho Tổ Công nghệ số cộng đồng trên địa bàn tỉnh Bắc Ninh giai đoạn 2026-2030</w:t>
            </w:r>
          </w:p>
        </w:tc>
        <w:tc>
          <w:tcPr>
            <w:tcW w:w="2250" w:type="dxa"/>
            <w:vAlign w:val="center"/>
          </w:tcPr>
          <w:p w:rsidR="00F70061" w:rsidRDefault="000B6C89">
            <w:pPr>
              <w:jc w:val="both"/>
              <w:rPr>
                <w:bCs/>
                <w:iCs/>
                <w:sz w:val="26"/>
                <w:szCs w:val="26"/>
              </w:rPr>
            </w:pPr>
            <w:r>
              <w:rPr>
                <w:bCs/>
                <w:iCs/>
                <w:sz w:val="26"/>
                <w:szCs w:val="26"/>
              </w:rPr>
              <w:lastRenderedPageBreak/>
              <w:t>- Luật Ngân sách nhà nước số 89/2025/QH15;</w:t>
            </w:r>
            <w:r>
              <w:rPr>
                <w:bCs/>
                <w:iCs/>
                <w:sz w:val="26"/>
                <w:szCs w:val="26"/>
              </w:rPr>
              <w:br/>
              <w:t>- Luật Khoa học, công nghệ và đổi mới sáng tạo số 93/2025/QH15;</w:t>
            </w:r>
            <w:r>
              <w:rPr>
                <w:bCs/>
                <w:iCs/>
                <w:sz w:val="26"/>
                <w:szCs w:val="26"/>
              </w:rPr>
              <w:br/>
              <w:t xml:space="preserve">- Luật Chuyển đổi </w:t>
            </w:r>
            <w:r>
              <w:rPr>
                <w:bCs/>
                <w:iCs/>
                <w:sz w:val="26"/>
                <w:szCs w:val="26"/>
              </w:rPr>
              <w:lastRenderedPageBreak/>
              <w:t xml:space="preserve">số số </w:t>
            </w:r>
            <w:r>
              <w:rPr>
                <w:bCs/>
                <w:iCs/>
                <w:sz w:val="26"/>
                <w:szCs w:val="26"/>
              </w:rPr>
              <w:t>148/2025/QH15;</w:t>
            </w:r>
          </w:p>
        </w:tc>
        <w:tc>
          <w:tcPr>
            <w:tcW w:w="2790" w:type="dxa"/>
            <w:vAlign w:val="center"/>
          </w:tcPr>
          <w:p w:rsidR="00F70061" w:rsidRDefault="000B6C89">
            <w:pPr>
              <w:jc w:val="both"/>
              <w:rPr>
                <w:bCs/>
                <w:iCs/>
                <w:sz w:val="26"/>
                <w:szCs w:val="26"/>
              </w:rPr>
            </w:pPr>
            <w:r>
              <w:rPr>
                <w:bCs/>
                <w:iCs/>
                <w:sz w:val="26"/>
                <w:szCs w:val="26"/>
              </w:rPr>
              <w:lastRenderedPageBreak/>
              <w:t>Nghị quyết này quy định nội dung, mức chi cho hoạt động Ban Chỉ đạo, Hội đồng tư vấn, Tổ Giúp việc, Tổ Công nghệ số cộng đồng nêu tại khoản 1 Điều này, bao gồm:</w:t>
            </w:r>
            <w:r>
              <w:rPr>
                <w:bCs/>
                <w:iCs/>
                <w:sz w:val="26"/>
                <w:szCs w:val="26"/>
              </w:rPr>
              <w:br/>
              <w:t xml:space="preserve">a) Chi thù lao cho thành </w:t>
            </w:r>
            <w:r>
              <w:rPr>
                <w:bCs/>
                <w:iCs/>
                <w:sz w:val="26"/>
                <w:szCs w:val="26"/>
              </w:rPr>
              <w:lastRenderedPageBreak/>
              <w:t xml:space="preserve">viên của Ban Chỉ đạo, Hội đồng tư vấn, Tổ Giúp việc và </w:t>
            </w:r>
            <w:r>
              <w:rPr>
                <w:bCs/>
                <w:iCs/>
                <w:sz w:val="26"/>
                <w:szCs w:val="26"/>
              </w:rPr>
              <w:t>các cá nhân có liên quan đến quá trình chuẩn bị, tổ chức, tham dự các cuộc họp, hội nghị, hội thảo, diễn đàn, tọa đàm triển khai thực hiện Nghị quyết số 57-NQ/TW.</w:t>
            </w:r>
            <w:r>
              <w:rPr>
                <w:bCs/>
                <w:iCs/>
                <w:sz w:val="26"/>
                <w:szCs w:val="26"/>
              </w:rPr>
              <w:br/>
              <w:t>b) Chi hỗ trợ hoạt động Tổ công nghệ số cộng đồng thôn, tổ dân phố để thực hiện nhiệm vụ, tuy</w:t>
            </w:r>
            <w:r>
              <w:rPr>
                <w:bCs/>
                <w:iCs/>
                <w:sz w:val="26"/>
                <w:szCs w:val="26"/>
              </w:rPr>
              <w:t>ên truyền, phổ biến chủ trương, đường lối, quy định của Đảng, chính sách, pháp luật của Nhà nước và hướng dẫn, trợ giúp người dân sử dụng nền tảng số, công nghệ số, góp phần thúc đẩy chuyển đổi số trên địa bàn tỉnh Bắc Ninh.</w:t>
            </w:r>
          </w:p>
        </w:tc>
        <w:tc>
          <w:tcPr>
            <w:tcW w:w="2610" w:type="dxa"/>
            <w:vAlign w:val="center"/>
          </w:tcPr>
          <w:p w:rsidR="00F70061" w:rsidRDefault="000B6C89">
            <w:pPr>
              <w:jc w:val="both"/>
              <w:rPr>
                <w:bCs/>
                <w:iCs/>
                <w:sz w:val="26"/>
                <w:szCs w:val="26"/>
              </w:rPr>
            </w:pPr>
            <w:r>
              <w:rPr>
                <w:bCs/>
                <w:iCs/>
                <w:sz w:val="26"/>
                <w:szCs w:val="26"/>
              </w:rPr>
              <w:lastRenderedPageBreak/>
              <w:t>Tháng 7/2026</w:t>
            </w:r>
          </w:p>
        </w:tc>
        <w:tc>
          <w:tcPr>
            <w:tcW w:w="1980" w:type="dxa"/>
            <w:vAlign w:val="center"/>
          </w:tcPr>
          <w:p w:rsidR="00F70061" w:rsidRDefault="000B6C89">
            <w:pPr>
              <w:jc w:val="both"/>
              <w:rPr>
                <w:bCs/>
                <w:iCs/>
                <w:sz w:val="26"/>
                <w:szCs w:val="26"/>
              </w:rPr>
            </w:pPr>
            <w:r>
              <w:rPr>
                <w:bCs/>
                <w:iCs/>
                <w:sz w:val="26"/>
                <w:szCs w:val="26"/>
              </w:rPr>
              <w:t>Tiêu chí 1.2 - Tiê</w:t>
            </w:r>
            <w:r>
              <w:rPr>
                <w:bCs/>
                <w:iCs/>
                <w:sz w:val="26"/>
                <w:szCs w:val="26"/>
              </w:rPr>
              <w:t>u chí về khoa học, công nghệ</w:t>
            </w:r>
          </w:p>
        </w:tc>
        <w:tc>
          <w:tcPr>
            <w:tcW w:w="1710" w:type="dxa"/>
            <w:vAlign w:val="center"/>
          </w:tcPr>
          <w:p w:rsidR="00F70061" w:rsidRDefault="00325A0A">
            <w:pPr>
              <w:jc w:val="both"/>
              <w:rPr>
                <w:bCs/>
                <w:iCs/>
                <w:sz w:val="26"/>
                <w:szCs w:val="26"/>
              </w:rPr>
            </w:pPr>
            <w:r w:rsidRPr="00325A0A">
              <w:rPr>
                <w:bCs/>
                <w:iCs/>
                <w:sz w:val="26"/>
                <w:szCs w:val="26"/>
              </w:rPr>
              <w:t>C</w:t>
            </w:r>
            <w:r w:rsidRPr="00325A0A">
              <w:rPr>
                <w:bCs/>
                <w:iCs/>
                <w:sz w:val="26"/>
                <w:szCs w:val="26"/>
              </w:rPr>
              <w:t xml:space="preserve">ần làm rõ, hoàn thiện thêm cơ sở thực tiễn, cơ sở pháp lý, chủ trương, đường lối của Đảng về về đột phá phát </w:t>
            </w:r>
            <w:r w:rsidRPr="00325A0A">
              <w:rPr>
                <w:bCs/>
                <w:iCs/>
                <w:sz w:val="26"/>
                <w:szCs w:val="26"/>
              </w:rPr>
              <w:lastRenderedPageBreak/>
              <w:t>triển KH, CN, ĐMST &amp; CĐS có liên quan làm cơ sở để ban hành Nghị quyết; tiến độ ban hành văn bản</w:t>
            </w:r>
          </w:p>
        </w:tc>
      </w:tr>
      <w:tr w:rsidR="00F70061">
        <w:tc>
          <w:tcPr>
            <w:tcW w:w="715" w:type="dxa"/>
            <w:vAlign w:val="center"/>
          </w:tcPr>
          <w:p w:rsidR="00F70061" w:rsidRDefault="000B6C89">
            <w:pPr>
              <w:jc w:val="center"/>
              <w:rPr>
                <w:bCs/>
                <w:iCs/>
                <w:sz w:val="26"/>
                <w:szCs w:val="26"/>
              </w:rPr>
            </w:pPr>
            <w:r>
              <w:rPr>
                <w:bCs/>
                <w:iCs/>
                <w:sz w:val="26"/>
                <w:szCs w:val="26"/>
              </w:rPr>
              <w:t>2.</w:t>
            </w:r>
          </w:p>
        </w:tc>
        <w:tc>
          <w:tcPr>
            <w:tcW w:w="2520" w:type="dxa"/>
            <w:vAlign w:val="center"/>
          </w:tcPr>
          <w:p w:rsidR="00F70061" w:rsidRDefault="000B6C89">
            <w:pPr>
              <w:jc w:val="both"/>
              <w:rPr>
                <w:bCs/>
                <w:iCs/>
                <w:sz w:val="26"/>
                <w:szCs w:val="26"/>
              </w:rPr>
            </w:pPr>
            <w:r>
              <w:rPr>
                <w:bCs/>
                <w:iCs/>
                <w:sz w:val="26"/>
                <w:szCs w:val="26"/>
              </w:rPr>
              <w:t xml:space="preserve">Quyết định phân cấp thẩm quyền thực hiện một số nội dung quản lý nhà nước về hoạt động thử nghiệm, giám định, chứng nhận, xác nhận giá trị sử dụng, kiểm tra xác </w:t>
            </w:r>
            <w:r>
              <w:rPr>
                <w:bCs/>
                <w:iCs/>
                <w:sz w:val="26"/>
                <w:szCs w:val="26"/>
              </w:rPr>
              <w:lastRenderedPageBreak/>
              <w:t>nhận trên địa bàn tỉnh Bắc Ninh</w:t>
            </w:r>
          </w:p>
        </w:tc>
        <w:tc>
          <w:tcPr>
            <w:tcW w:w="2250" w:type="dxa"/>
            <w:vAlign w:val="center"/>
          </w:tcPr>
          <w:p w:rsidR="00F70061" w:rsidRDefault="000B6C89">
            <w:pPr>
              <w:jc w:val="both"/>
              <w:rPr>
                <w:bCs/>
                <w:iCs/>
                <w:sz w:val="26"/>
                <w:szCs w:val="26"/>
              </w:rPr>
            </w:pPr>
            <w:r>
              <w:rPr>
                <w:bCs/>
                <w:iCs/>
                <w:sz w:val="26"/>
                <w:szCs w:val="26"/>
              </w:rPr>
              <w:lastRenderedPageBreak/>
              <w:t xml:space="preserve">- Luật Tiêu chuẩn và quy </w:t>
            </w:r>
            <w:r>
              <w:rPr>
                <w:bCs/>
                <w:iCs/>
                <w:sz w:val="26"/>
                <w:szCs w:val="26"/>
              </w:rPr>
              <w:t xml:space="preserve">chuẩn kỹ thuật số 68/2006/QH11 và Luật Sửa đổi, bổ sung một số điều của Luật Tiêu chuẩn và Quy </w:t>
            </w:r>
            <w:r>
              <w:rPr>
                <w:bCs/>
                <w:iCs/>
                <w:sz w:val="26"/>
                <w:szCs w:val="26"/>
              </w:rPr>
              <w:lastRenderedPageBreak/>
              <w:t>chuẩn kỹ thuật số 70/2025/QH15;</w:t>
            </w:r>
            <w:r>
              <w:rPr>
                <w:bCs/>
                <w:iCs/>
                <w:sz w:val="26"/>
                <w:szCs w:val="26"/>
              </w:rPr>
              <w:br/>
              <w:t xml:space="preserve">- Nghị định số 22/2026/NĐ-CP; Nghị quyết số 20/2026/NQ-CP; </w:t>
            </w:r>
            <w:r>
              <w:rPr>
                <w:bCs/>
                <w:iCs/>
                <w:sz w:val="26"/>
                <w:szCs w:val="26"/>
              </w:rPr>
              <w:br/>
              <w:t xml:space="preserve">- Mục 2 phần III Nghị quyết số 57-NQ/TW quy định "Khẩn trương, quyết </w:t>
            </w:r>
            <w:r>
              <w:rPr>
                <w:bCs/>
                <w:iCs/>
                <w:sz w:val="26"/>
                <w:szCs w:val="26"/>
              </w:rPr>
              <w:t>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Pr>
                <w:bCs/>
                <w:iCs/>
                <w:sz w:val="26"/>
                <w:szCs w:val="26"/>
              </w:rPr>
              <w:br/>
              <w:t xml:space="preserve">- Để tạo cơ sở pháp lý ổn định, lâu dài theo mô </w:t>
            </w:r>
            <w:r>
              <w:rPr>
                <w:bCs/>
                <w:iCs/>
                <w:sz w:val="26"/>
                <w:szCs w:val="26"/>
              </w:rPr>
              <w:t xml:space="preserve">hình chính quyền hai cấp hiện nay và đẩy mạnh cải cách hành chính theo hướng chuyên môn hóa. Việc phân cấp thẩm </w:t>
            </w:r>
            <w:r>
              <w:rPr>
                <w:bCs/>
                <w:iCs/>
                <w:sz w:val="26"/>
                <w:szCs w:val="26"/>
              </w:rPr>
              <w:lastRenderedPageBreak/>
              <w:t xml:space="preserve">quyền cho Sở Khoa học và Công nghệ là cần thiết và phù hợp với phát triển khoa học, công nghệ, đổi mới sáng tạo và chuyển đổi số đang là yếu tố </w:t>
            </w:r>
            <w:r>
              <w:rPr>
                <w:bCs/>
                <w:iCs/>
                <w:sz w:val="26"/>
                <w:szCs w:val="26"/>
              </w:rPr>
              <w:t>quyết định phát triển của các tỉnh.</w:t>
            </w:r>
          </w:p>
        </w:tc>
        <w:tc>
          <w:tcPr>
            <w:tcW w:w="2790" w:type="dxa"/>
            <w:vAlign w:val="center"/>
          </w:tcPr>
          <w:p w:rsidR="00F70061" w:rsidRDefault="000B6C89">
            <w:pPr>
              <w:jc w:val="both"/>
              <w:rPr>
                <w:bCs/>
                <w:iCs/>
                <w:sz w:val="26"/>
                <w:szCs w:val="26"/>
              </w:rPr>
            </w:pPr>
            <w:r>
              <w:rPr>
                <w:bCs/>
                <w:iCs/>
                <w:sz w:val="26"/>
                <w:szCs w:val="26"/>
              </w:rPr>
              <w:lastRenderedPageBreak/>
              <w:t xml:space="preserve">Quy định việc phân cấp thẩm quyền của Uỷ ban nhân dân tỉnh Bắc Ninh cho Sở Khoa học và Công nghệ chủ trì, phối hợp với các cơ quan chuyên môn thuộc Ủy ban nhân dân tỉnh thực </w:t>
            </w:r>
            <w:r>
              <w:rPr>
                <w:bCs/>
                <w:iCs/>
                <w:sz w:val="26"/>
                <w:szCs w:val="26"/>
              </w:rPr>
              <w:lastRenderedPageBreak/>
              <w:t xml:space="preserve">hiện một số nội dung quản lý nhà nước về hoạt </w:t>
            </w:r>
            <w:r>
              <w:rPr>
                <w:bCs/>
                <w:iCs/>
                <w:sz w:val="26"/>
                <w:szCs w:val="26"/>
              </w:rPr>
              <w:t>động thử nghiệm, giám định, chứng nhận, xác nhận giá trị sử dụng, kiểm tra xác nhận trên địa bàn tỉnh Bắc Ninh.</w:t>
            </w:r>
          </w:p>
        </w:tc>
        <w:tc>
          <w:tcPr>
            <w:tcW w:w="2610" w:type="dxa"/>
            <w:vAlign w:val="center"/>
          </w:tcPr>
          <w:p w:rsidR="00F70061" w:rsidRDefault="000B6C89">
            <w:pPr>
              <w:jc w:val="both"/>
              <w:rPr>
                <w:bCs/>
                <w:iCs/>
                <w:sz w:val="26"/>
                <w:szCs w:val="26"/>
              </w:rPr>
            </w:pPr>
            <w:r>
              <w:rPr>
                <w:bCs/>
                <w:iCs/>
                <w:sz w:val="26"/>
                <w:szCs w:val="26"/>
              </w:rPr>
              <w:lastRenderedPageBreak/>
              <w:t>Tháng 7/2026</w:t>
            </w:r>
          </w:p>
        </w:tc>
        <w:tc>
          <w:tcPr>
            <w:tcW w:w="1980" w:type="dxa"/>
            <w:vAlign w:val="center"/>
          </w:tcPr>
          <w:p w:rsidR="00F70061" w:rsidRDefault="000B6C89">
            <w:pPr>
              <w:jc w:val="both"/>
              <w:rPr>
                <w:bCs/>
                <w:iCs/>
                <w:sz w:val="26"/>
                <w:szCs w:val="26"/>
              </w:rPr>
            </w:pPr>
            <w:r>
              <w:rPr>
                <w:bCs/>
                <w:iCs/>
                <w:sz w:val="26"/>
                <w:szCs w:val="26"/>
              </w:rPr>
              <w:t>Tiêu chí 1.2 - Tiêu chí về khoa học, công nghệ</w:t>
            </w:r>
          </w:p>
        </w:tc>
        <w:tc>
          <w:tcPr>
            <w:tcW w:w="1710" w:type="dxa"/>
            <w:vAlign w:val="center"/>
          </w:tcPr>
          <w:p w:rsidR="00F70061" w:rsidRPr="00325A0A" w:rsidRDefault="00325A0A">
            <w:pPr>
              <w:jc w:val="both"/>
              <w:rPr>
                <w:bCs/>
                <w:sz w:val="26"/>
                <w:szCs w:val="26"/>
              </w:rPr>
            </w:pPr>
            <w:r w:rsidRPr="00325A0A">
              <w:rPr>
                <w:sz w:val="24"/>
              </w:rPr>
              <w:t>C</w:t>
            </w:r>
            <w:r w:rsidRPr="00325A0A">
              <w:rPr>
                <w:sz w:val="24"/>
              </w:rPr>
              <w:t xml:space="preserve">ần làm rõ, hoàn thiện thêm cơ sở thực tiễn, cơ sở pháp lý, chủ trương, đường lối của Đảng về về đột phá phát triển KH, CN, </w:t>
            </w:r>
            <w:r w:rsidRPr="00325A0A">
              <w:rPr>
                <w:sz w:val="24"/>
              </w:rPr>
              <w:lastRenderedPageBreak/>
              <w:t>ĐMST &amp; CĐS có liên quan làm cơ sở để ban hành Nghị quyết; tiến độ ban hành văn bản</w:t>
            </w:r>
          </w:p>
        </w:tc>
      </w:tr>
      <w:tr w:rsidR="00F70061">
        <w:tc>
          <w:tcPr>
            <w:tcW w:w="715" w:type="dxa"/>
            <w:vAlign w:val="center"/>
          </w:tcPr>
          <w:p w:rsidR="00F70061" w:rsidRDefault="000B6C89">
            <w:pPr>
              <w:jc w:val="center"/>
              <w:rPr>
                <w:bCs/>
                <w:iCs/>
                <w:sz w:val="26"/>
                <w:szCs w:val="26"/>
              </w:rPr>
            </w:pPr>
            <w:r>
              <w:rPr>
                <w:bCs/>
                <w:iCs/>
                <w:sz w:val="26"/>
                <w:szCs w:val="26"/>
              </w:rPr>
              <w:lastRenderedPageBreak/>
              <w:t>3.</w:t>
            </w:r>
          </w:p>
        </w:tc>
        <w:tc>
          <w:tcPr>
            <w:tcW w:w="2520" w:type="dxa"/>
            <w:vAlign w:val="center"/>
          </w:tcPr>
          <w:p w:rsidR="00F70061" w:rsidRDefault="000B6C89">
            <w:pPr>
              <w:jc w:val="both"/>
              <w:rPr>
                <w:bCs/>
                <w:iCs/>
                <w:sz w:val="26"/>
                <w:szCs w:val="26"/>
              </w:rPr>
            </w:pPr>
            <w:r>
              <w:rPr>
                <w:bCs/>
                <w:iCs/>
                <w:sz w:val="26"/>
                <w:szCs w:val="26"/>
              </w:rPr>
              <w:t>Quyết định ban hành Quy chế phối hợp trong hoạt động quản lý nhà nước về sở hữ</w:t>
            </w:r>
            <w:r>
              <w:rPr>
                <w:bCs/>
                <w:iCs/>
                <w:sz w:val="26"/>
                <w:szCs w:val="26"/>
              </w:rPr>
              <w:t>u trí tuệ trên địa bàn tỉnh Bắc Ninh</w:t>
            </w:r>
          </w:p>
        </w:tc>
        <w:tc>
          <w:tcPr>
            <w:tcW w:w="2250" w:type="dxa"/>
            <w:vAlign w:val="center"/>
          </w:tcPr>
          <w:p w:rsidR="00F70061" w:rsidRDefault="000B6C89">
            <w:pPr>
              <w:jc w:val="both"/>
              <w:rPr>
                <w:bCs/>
                <w:iCs/>
                <w:sz w:val="26"/>
                <w:szCs w:val="26"/>
              </w:rPr>
            </w:pPr>
            <w:r>
              <w:rPr>
                <w:bCs/>
                <w:iCs/>
                <w:sz w:val="26"/>
                <w:szCs w:val="26"/>
              </w:rPr>
              <w:t>- Luật Sở hữu trí tuệ số 50/2005/QH11; Luật Sửa đổi, bổ sung một số điều của Luật Sở hữu trí tuệ số 36/2009/QH12; Luật Sửa đổi, bổ sung một số điều của Luật Sở hữu trí tuệ số 07/2022/QH15; Luật Sửa đổi, bổ sung một số đ</w:t>
            </w:r>
            <w:r>
              <w:rPr>
                <w:bCs/>
                <w:iCs/>
                <w:sz w:val="26"/>
                <w:szCs w:val="26"/>
              </w:rPr>
              <w:t>iều của Luật Sở hữu trí tuệ số 131/2025/QH15;</w:t>
            </w:r>
            <w:r>
              <w:rPr>
                <w:bCs/>
                <w:iCs/>
                <w:sz w:val="26"/>
                <w:szCs w:val="26"/>
              </w:rPr>
              <w:br/>
              <w:t xml:space="preserve">- Nghị định số 17/2023/NĐ-CP của Chính phủ Quy định chi tiết một số </w:t>
            </w:r>
            <w:r>
              <w:rPr>
                <w:bCs/>
                <w:iCs/>
                <w:sz w:val="26"/>
                <w:szCs w:val="26"/>
              </w:rPr>
              <w:lastRenderedPageBreak/>
              <w:t>điều và biện pháp thi hành Luật Sở hữu trí tuệ về quyền tác giả, quyền liên quan;</w:t>
            </w:r>
            <w:r>
              <w:rPr>
                <w:bCs/>
                <w:iCs/>
                <w:sz w:val="26"/>
                <w:szCs w:val="26"/>
              </w:rPr>
              <w:br/>
              <w:t>- Nghị định số 65/2023/NĐ-CP; Nghị định số 79/2023/NĐ-CP; Ng</w:t>
            </w:r>
            <w:r>
              <w:rPr>
                <w:bCs/>
                <w:iCs/>
                <w:sz w:val="26"/>
                <w:szCs w:val="26"/>
              </w:rPr>
              <w:t>hị định số 118/2021/NĐ-CP; Nghị định số 133/2025/NĐ-CP;</w:t>
            </w:r>
          </w:p>
        </w:tc>
        <w:tc>
          <w:tcPr>
            <w:tcW w:w="2790" w:type="dxa"/>
            <w:vAlign w:val="center"/>
          </w:tcPr>
          <w:p w:rsidR="00F70061" w:rsidRDefault="000B6C89">
            <w:pPr>
              <w:jc w:val="both"/>
              <w:rPr>
                <w:bCs/>
                <w:iCs/>
                <w:sz w:val="26"/>
                <w:szCs w:val="26"/>
              </w:rPr>
            </w:pPr>
            <w:r>
              <w:rPr>
                <w:bCs/>
                <w:iCs/>
                <w:sz w:val="26"/>
                <w:szCs w:val="26"/>
              </w:rPr>
              <w:lastRenderedPageBreak/>
              <w:t>Quy chế này quy định về nguyên tắc, nội dung, hình thức, trách nhiệm phối hợp của các cơ quan, đơn vị liên quan trong hoạt động quản lý nhà nước về sở hữu trí tuệ trên địa bàn tỉnh Bắc Ninh.</w:t>
            </w:r>
          </w:p>
        </w:tc>
        <w:tc>
          <w:tcPr>
            <w:tcW w:w="2610" w:type="dxa"/>
            <w:vAlign w:val="center"/>
          </w:tcPr>
          <w:p w:rsidR="00F70061" w:rsidRDefault="000B6C89">
            <w:pPr>
              <w:jc w:val="both"/>
              <w:rPr>
                <w:bCs/>
                <w:iCs/>
                <w:sz w:val="26"/>
                <w:szCs w:val="26"/>
              </w:rPr>
            </w:pPr>
            <w:r>
              <w:rPr>
                <w:bCs/>
                <w:iCs/>
                <w:sz w:val="26"/>
                <w:szCs w:val="26"/>
              </w:rPr>
              <w:t>Tháng 7/2026</w:t>
            </w:r>
          </w:p>
        </w:tc>
        <w:tc>
          <w:tcPr>
            <w:tcW w:w="1980" w:type="dxa"/>
            <w:vAlign w:val="center"/>
          </w:tcPr>
          <w:p w:rsidR="00F70061" w:rsidRDefault="000B6C89">
            <w:pPr>
              <w:jc w:val="both"/>
              <w:rPr>
                <w:bCs/>
                <w:iCs/>
                <w:sz w:val="26"/>
                <w:szCs w:val="26"/>
              </w:rPr>
            </w:pPr>
            <w:r>
              <w:rPr>
                <w:bCs/>
                <w:iCs/>
                <w:sz w:val="26"/>
                <w:szCs w:val="26"/>
              </w:rPr>
              <w:t>Tiêu chí 1.2 - Tiêu chí về khoa học, công nghệ</w:t>
            </w:r>
          </w:p>
        </w:tc>
        <w:tc>
          <w:tcPr>
            <w:tcW w:w="1710" w:type="dxa"/>
            <w:vAlign w:val="center"/>
          </w:tcPr>
          <w:p w:rsidR="00F70061" w:rsidRDefault="00325A0A">
            <w:pPr>
              <w:jc w:val="both"/>
              <w:rPr>
                <w:b/>
                <w:iCs/>
                <w:sz w:val="26"/>
                <w:szCs w:val="26"/>
              </w:rPr>
            </w:pPr>
            <w:r w:rsidRPr="00325A0A">
              <w:rPr>
                <w:b/>
                <w:iCs/>
                <w:sz w:val="26"/>
                <w:szCs w:val="26"/>
              </w:rPr>
              <w:t>Không nhất trí</w:t>
            </w:r>
          </w:p>
          <w:p w:rsidR="00325A0A" w:rsidRPr="00325A0A" w:rsidRDefault="00325A0A">
            <w:pPr>
              <w:jc w:val="both"/>
              <w:rPr>
                <w:b/>
                <w:iCs/>
                <w:sz w:val="26"/>
                <w:szCs w:val="26"/>
              </w:rPr>
            </w:pPr>
            <w:r>
              <w:rPr>
                <w:sz w:val="24"/>
              </w:rPr>
              <w:t>V</w:t>
            </w:r>
            <w:r w:rsidRPr="00DF5A56">
              <w:rPr>
                <w:sz w:val="24"/>
              </w:rPr>
              <w:t>ăn bản này đã được UBND tỉnh Bắc Ninh ban hành (Quyết định số 61/2026/QĐ-UBND ngày 17/7/2026 của UBND tỉnh Bắc Ninh ban hành Quy chế phối hợp trong hoạt động quản lý nhà nước về sở hữu trí tuệ trên địa bàn tỉnh Bắc Ninh</w:t>
            </w:r>
          </w:p>
        </w:tc>
      </w:tr>
      <w:tr w:rsidR="00325A0A">
        <w:tc>
          <w:tcPr>
            <w:tcW w:w="715" w:type="dxa"/>
            <w:vAlign w:val="center"/>
          </w:tcPr>
          <w:p w:rsidR="00325A0A" w:rsidRDefault="00325A0A" w:rsidP="00325A0A">
            <w:pPr>
              <w:jc w:val="center"/>
              <w:rPr>
                <w:bCs/>
                <w:iCs/>
                <w:sz w:val="26"/>
                <w:szCs w:val="26"/>
              </w:rPr>
            </w:pPr>
            <w:bookmarkStart w:id="1" w:name="_GoBack" w:colFirst="6" w:colLast="6"/>
            <w:r>
              <w:rPr>
                <w:bCs/>
                <w:iCs/>
                <w:sz w:val="26"/>
                <w:szCs w:val="26"/>
              </w:rPr>
              <w:t>4.</w:t>
            </w:r>
          </w:p>
        </w:tc>
        <w:tc>
          <w:tcPr>
            <w:tcW w:w="2520" w:type="dxa"/>
            <w:vAlign w:val="center"/>
          </w:tcPr>
          <w:p w:rsidR="00325A0A" w:rsidRDefault="00325A0A" w:rsidP="00325A0A">
            <w:pPr>
              <w:jc w:val="both"/>
              <w:rPr>
                <w:bCs/>
                <w:iCs/>
                <w:sz w:val="26"/>
                <w:szCs w:val="26"/>
              </w:rPr>
            </w:pPr>
            <w:r>
              <w:rPr>
                <w:bCs/>
                <w:iCs/>
                <w:sz w:val="26"/>
                <w:szCs w:val="26"/>
              </w:rPr>
              <w:t>Quyết định ban hành Quy định quản lý hoạt động đổi mới sáng tạo trên địa bàn tỉnh Bắc Ninh</w:t>
            </w:r>
          </w:p>
        </w:tc>
        <w:tc>
          <w:tcPr>
            <w:tcW w:w="2250" w:type="dxa"/>
            <w:vAlign w:val="center"/>
          </w:tcPr>
          <w:p w:rsidR="00325A0A" w:rsidRDefault="00325A0A" w:rsidP="00325A0A">
            <w:pPr>
              <w:jc w:val="both"/>
              <w:rPr>
                <w:bCs/>
                <w:iCs/>
                <w:sz w:val="26"/>
                <w:szCs w:val="26"/>
              </w:rPr>
            </w:pPr>
            <w:r>
              <w:rPr>
                <w:bCs/>
                <w:iCs/>
                <w:sz w:val="26"/>
                <w:szCs w:val="26"/>
              </w:rPr>
              <w:t>- Luật Khoa học, công nghệ và đổi mới sáng tạo số 93/2025/QH15;</w:t>
            </w:r>
            <w:r>
              <w:rPr>
                <w:bCs/>
                <w:iCs/>
                <w:sz w:val="26"/>
                <w:szCs w:val="26"/>
              </w:rPr>
              <w:br/>
              <w:t>- Nghị định số 268/2025/NĐ-CP của Chính phủ;</w:t>
            </w:r>
            <w:r>
              <w:rPr>
                <w:bCs/>
                <w:iCs/>
                <w:sz w:val="26"/>
                <w:szCs w:val="26"/>
              </w:rPr>
              <w:br/>
              <w:t>- Thông tư số 10/2025/TT-BKHCN; Thông tư số 36/2025/TT-BKHCN; Thông tư số 38/2025/TT-BKHCN; Thông tư số 39/2025/TT-BKHCN.</w:t>
            </w:r>
          </w:p>
        </w:tc>
        <w:tc>
          <w:tcPr>
            <w:tcW w:w="2790" w:type="dxa"/>
            <w:vAlign w:val="center"/>
          </w:tcPr>
          <w:p w:rsidR="00325A0A" w:rsidRDefault="00325A0A" w:rsidP="00325A0A">
            <w:pPr>
              <w:jc w:val="both"/>
              <w:rPr>
                <w:bCs/>
                <w:iCs/>
                <w:sz w:val="26"/>
                <w:szCs w:val="26"/>
              </w:rPr>
            </w:pPr>
            <w:r>
              <w:rPr>
                <w:bCs/>
                <w:iCs/>
                <w:sz w:val="26"/>
                <w:szCs w:val="26"/>
              </w:rPr>
              <w:t>Quy định này quy định về quản lý nhiệm vụ đổi mới sáng tạo, chương trình đổi mới sáng tạo; tiêu chí xác định và công nhận tổ chức, cá nhân đổi mới sáng tạo, hỗ trợ đổi mới sáng tọa, hỗ trợ khởi nghiệp sáng tạo; hoạt động đổi mới sáng tọa và phát triển hệ thống đổi mới sáng tạo, hệ sinh thái khởi nghiệp sáng tạo; thúc đẩy văn hóa đổi mới sáng tạo, khởi nghiệp sáng tạo.</w:t>
            </w:r>
          </w:p>
        </w:tc>
        <w:tc>
          <w:tcPr>
            <w:tcW w:w="2610" w:type="dxa"/>
            <w:vAlign w:val="center"/>
          </w:tcPr>
          <w:p w:rsidR="00325A0A" w:rsidRDefault="00325A0A" w:rsidP="00325A0A">
            <w:pPr>
              <w:jc w:val="both"/>
              <w:rPr>
                <w:bCs/>
                <w:iCs/>
                <w:sz w:val="26"/>
                <w:szCs w:val="26"/>
              </w:rPr>
            </w:pPr>
            <w:r>
              <w:rPr>
                <w:bCs/>
                <w:iCs/>
                <w:sz w:val="26"/>
                <w:szCs w:val="26"/>
              </w:rPr>
              <w:t>Tháng 7/2026</w:t>
            </w:r>
          </w:p>
        </w:tc>
        <w:tc>
          <w:tcPr>
            <w:tcW w:w="1980" w:type="dxa"/>
            <w:vAlign w:val="center"/>
          </w:tcPr>
          <w:p w:rsidR="00325A0A" w:rsidRDefault="00325A0A" w:rsidP="00325A0A">
            <w:pPr>
              <w:jc w:val="both"/>
              <w:rPr>
                <w:bCs/>
                <w:iCs/>
                <w:sz w:val="26"/>
                <w:szCs w:val="26"/>
              </w:rPr>
            </w:pPr>
            <w:r>
              <w:rPr>
                <w:bCs/>
                <w:iCs/>
                <w:sz w:val="26"/>
                <w:szCs w:val="26"/>
              </w:rPr>
              <w:t>Tiêu chí 1.2 - Tiêu chí về khoa học, công nghệ</w:t>
            </w:r>
          </w:p>
        </w:tc>
        <w:tc>
          <w:tcPr>
            <w:tcW w:w="1710" w:type="dxa"/>
            <w:vAlign w:val="center"/>
          </w:tcPr>
          <w:p w:rsidR="00325A0A" w:rsidRPr="00325A0A" w:rsidRDefault="00325A0A" w:rsidP="00325A0A">
            <w:pPr>
              <w:jc w:val="both"/>
              <w:rPr>
                <w:bCs/>
                <w:sz w:val="26"/>
                <w:szCs w:val="26"/>
              </w:rPr>
            </w:pPr>
            <w:r w:rsidRPr="00325A0A">
              <w:rPr>
                <w:sz w:val="24"/>
              </w:rPr>
              <w:t>Cần làm rõ, hoàn thiện thêm cơ sở thực tiễn, cơ sở pháp lý, chủ trương, đường lối của Đảng về về đột phá phát triển KH, CN, ĐMST &amp; CĐS có liên quan làm cơ sở để ban hành Nghị quyết; tiến độ ban hành văn bản</w:t>
            </w:r>
          </w:p>
        </w:tc>
      </w:tr>
      <w:bookmarkEnd w:id="1"/>
      <w:tr w:rsidR="00325A0A" w:rsidRPr="007E433C" w:rsidTr="006A3393">
        <w:tc>
          <w:tcPr>
            <w:tcW w:w="14575" w:type="dxa"/>
            <w:gridSpan w:val="7"/>
            <w:shd w:val="clear" w:color="auto" w:fill="F7CAAC" w:themeFill="accent2" w:themeFillTint="66"/>
            <w:vAlign w:val="center"/>
          </w:tcPr>
          <w:p w:rsidR="00325A0A" w:rsidRPr="007E433C" w:rsidRDefault="00325A0A" w:rsidP="00325A0A">
            <w:pPr>
              <w:spacing w:before="120" w:after="120"/>
              <w:jc w:val="center"/>
              <w:rPr>
                <w:bCs/>
                <w:iCs/>
                <w:sz w:val="24"/>
              </w:rPr>
            </w:pPr>
            <w:r>
              <w:rPr>
                <w:b/>
                <w:sz w:val="24"/>
              </w:rPr>
              <w:t>Tổng số: 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lastRenderedPageBreak/>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C89" w:rsidRDefault="000B6C89">
      <w:r>
        <w:separator/>
      </w:r>
    </w:p>
  </w:endnote>
  <w:endnote w:type="continuationSeparator" w:id="0">
    <w:p w:rsidR="000B6C89" w:rsidRDefault="000B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C89" w:rsidRDefault="000B6C89">
      <w:r>
        <w:separator/>
      </w:r>
    </w:p>
  </w:footnote>
  <w:footnote w:type="continuationSeparator" w:id="0">
    <w:p w:rsidR="000B6C89" w:rsidRDefault="000B6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6C89"/>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5A0A"/>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061"/>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69713"/>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F2373B-7494-4B96-8D55-A5B961AB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2026-08-05T01:44:00Z</dcterms:modified>
</cp:coreProperties>
</file>