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CHƯƠNG TRÌNH HỘI NGHỊ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GIAO BAN QLNN QUÝ III/2025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Hà Nội, ngày 12/9/2025 (Thứ Sáu)</w:t>
      </w:r>
    </w:p>
    <w:p w:rsidR="00000000" w:rsidDel="00000000" w:rsidP="00000000" w:rsidRDefault="00000000" w:rsidRPr="00000000" w14:paraId="00000005">
      <w:pPr>
        <w:jc w:val="center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-4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02"/>
        <w:gridCol w:w="5083"/>
        <w:gridCol w:w="3355"/>
        <w:tblGridChange w:id="0">
          <w:tblGrid>
            <w:gridCol w:w="1702"/>
            <w:gridCol w:w="5083"/>
            <w:gridCol w:w="335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6"/>
                <w:szCs w:val="26"/>
              </w:rPr>
            </w:pPr>
            <w:bookmarkStart w:colFirst="0" w:colLast="0" w:name="_heading=h.1hvw0cquc7ei" w:id="0"/>
            <w:bookmarkEnd w:id="0"/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Thời gian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Thực hiện</w:t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08h00 - 08h05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Tuyên bố lý do, giới thiệu đại biểu tham dự Hội nghị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Phó Chánh Văn phòng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Đồng Hải Hà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08h05 - 08h10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Thông báo tình hình thay đổi nhân sự của các cơ quan, đơn vị thuộc Bộ, các Sở KH&amp;CN trong Quý III/2025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Vụ trưởng 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Vụ Tổ chức cán bộ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Hương Giang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08h10 - 08h30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1) Báo cáo tóm tắt công tác QLNN Quý III/2025 và nhiệm vụ trọng tâm trong Quý IV/2025.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6"/>
                <w:szCs w:val="26"/>
              </w:rPr>
            </w:pPr>
            <w:bookmarkStart w:colFirst="0" w:colLast="0" w:name="_heading=h.vehdq9l07hef" w:id="1"/>
            <w:bookmarkEnd w:id="1"/>
            <w:r w:rsidDel="00000000" w:rsidR="00000000" w:rsidRPr="00000000">
              <w:rPr>
                <w:sz w:val="26"/>
                <w:szCs w:val="26"/>
                <w:rtl w:val="0"/>
              </w:rPr>
              <w:t xml:space="preserve">2) Báo cáo tình hình kiến nghị và xử lý kiến nghị của các Sở KH&amp;CN.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Chánh Văn phòng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Hà Minh Hiệp</w:t>
            </w:r>
          </w:p>
        </w:tc>
      </w:tr>
      <w:tr>
        <w:trPr>
          <w:cantSplit w:val="0"/>
          <w:trHeight w:val="10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08h30 – 08h40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Báo cáo các văn bản QPPL trong lĩnh vực khoa học, công nghệ, đổi mới sáng tạo và chuyển đổi số được ban hành trong Quý III/2025.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Vụ trưởng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Vụ Pháp chế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Như Quỳnh</w:t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08h40 – 08h50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Tham luận: Một số kết quả nổi bật trong ứng dụng công nghệ, nền tảng số hỗ trợ cán bộ, công chức, người dân tỉnh Đắk Lắk.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Giám đốc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Sở KH&amp;CN tỉnh Đắk Lắk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Thanh Toàn</w:t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08h50 – 09h00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Tham luận: Kết quả thực hiện chính quyền địa phương 2 cấp của Thành phố Cần Thơ.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Giám đốc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Sở KH&amp;CN TP. Cần Thơ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Anh Tín</w:t>
            </w:r>
          </w:p>
        </w:tc>
      </w:tr>
      <w:tr>
        <w:trPr>
          <w:cantSplit w:val="0"/>
          <w:trHeight w:val="1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09h00 – 09h10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Tham luận: Hướng dẫn xây dựng Trung tâm Đổi mới sáng tạo tại các bộ, ngành, địa phương.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Cục trưởng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Cục Đổi mới sáng tạo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Mai Dương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09h10 - 10h00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Bộ trưởng điều hành phần trao đổi, thảo luận;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Các cơ quan đơn vị; Sở KH&amp;CN; khách mời trao đổi về các vấn đề liên quan trong công tác quản lý nhà nước về khoa học và công nghệ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Bộ trưởng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Mạnh Hùng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10h00 - 10h10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giải lao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10h10 - 11h00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Bộ trưởng tiếp tục điều hành phần trao đổi, thảo luận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Bộ trưởng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Mạnh Hùng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11h00 - 11h30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Bộ trưởng kết luận Hội nghị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11h30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Kết thúc Hội nghị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Phó Chánh Văn phòng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Đồng Hải Hà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426" w:top="7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5543E"/>
    <w:pPr>
      <w:keepNext w:val="1"/>
      <w:keepLines w:val="1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5543E"/>
    <w:pPr>
      <w:keepNext w:val="1"/>
      <w:keepLines w:val="1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5543E"/>
    <w:pPr>
      <w:keepNext w:val="1"/>
      <w:keepLines w:val="1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5543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5543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5543E"/>
    <w:rPr>
      <w:rFonts w:asciiTheme="minorHAnsi" w:cstheme="majorBidi" w:eastAsiaTheme="majorEastAsia" w:hAnsiTheme="minorHAnsi"/>
      <w:color w:val="2f5496" w:themeColor="accent1" w:themeShade="0000BF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5543E"/>
    <w:rPr>
      <w:rFonts w:asciiTheme="minorHAnsi" w:cstheme="majorBidi" w:eastAsiaTheme="majorEastAsia" w:hAnsiTheme="minorHAnsi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5543E"/>
    <w:rPr>
      <w:rFonts w:asciiTheme="minorHAnsi" w:cstheme="majorBidi" w:eastAsiaTheme="majorEastAsia" w:hAnsiTheme="minorHAnsi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5543E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5543E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5543E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5543E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5543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5543E"/>
    <w:rPr>
      <w:rFonts w:asciiTheme="minorHAnsi" w:cstheme="majorBidi" w:eastAsiaTheme="majorEastAsia" w:hAnsiTheme="minorHAnsi"/>
      <w:color w:val="595959" w:themeColor="text1" w:themeTint="0000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5543E"/>
    <w:pPr>
      <w:spacing w:after="160" w:before="160" w:line="259" w:lineRule="auto"/>
      <w:jc w:val="center"/>
    </w:pPr>
    <w:rPr>
      <w:rFonts w:cstheme="minorBidi" w:eastAsiaTheme="minorHAnsi"/>
      <w:i w:val="1"/>
      <w:iCs w:val="1"/>
      <w:color w:val="404040" w:themeColor="text1" w:themeTint="0000BF"/>
      <w:kern w:val="2"/>
      <w:szCs w:val="22"/>
    </w:rPr>
  </w:style>
  <w:style w:type="character" w:styleId="QuoteChar" w:customStyle="1">
    <w:name w:val="Quote Char"/>
    <w:basedOn w:val="DefaultParagraphFont"/>
    <w:link w:val="Quote"/>
    <w:uiPriority w:val="29"/>
    <w:rsid w:val="0095543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5543E"/>
    <w:pPr>
      <w:spacing w:after="160" w:line="259" w:lineRule="auto"/>
      <w:ind w:left="720"/>
      <w:contextualSpacing w:val="1"/>
    </w:pPr>
    <w:rPr>
      <w:rFonts w:cstheme="minorBidi" w:eastAsiaTheme="minorHAnsi"/>
      <w:kern w:val="2"/>
      <w:szCs w:val="22"/>
    </w:rPr>
  </w:style>
  <w:style w:type="character" w:styleId="IntenseEmphasis">
    <w:name w:val="Intense Emphasis"/>
    <w:basedOn w:val="DefaultParagraphFont"/>
    <w:uiPriority w:val="21"/>
    <w:qFormat w:val="1"/>
    <w:rsid w:val="0095543E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5543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cstheme="minorBidi" w:eastAsiaTheme="minorHAnsi"/>
      <w:i w:val="1"/>
      <w:iCs w:val="1"/>
      <w:color w:val="2f5496" w:themeColor="accent1" w:themeShade="0000BF"/>
      <w:kern w:val="2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5543E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5543E"/>
    <w:rPr>
      <w:b w:val="1"/>
      <w:bCs w:val="1"/>
      <w:smallCaps w:val="1"/>
      <w:color w:val="2f5496" w:themeColor="accent1" w:themeShade="0000BF"/>
      <w:spacing w:val="5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cs="Calibri" w:eastAsia="Calibri" w:hAnsi="Calibri"/>
      <w:color w:val="595959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+cUlB91tzBnzDmQDS8d2E35vw==">CgMxLjAyDmguMWh2dzBjcXVjN2VpMg5oLnZlaGRxOWwwN2hlZjgAciExalZfU09MakdtZC1VTUE2LTFPR1BLWFlwVU04NEdPMy0=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2025-06-01T11:56:00Z</dcterms:created>
  <dc:creator>Lan Nguyen</dc:creator>
</cp:coreProperties>
</file>