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A2539B" w:rsidRDefault="008B2C78">
      <w:pPr>
        <w:pStyle w:val="Nidung"/>
        <w:jc w:val="center"/>
      </w:pPr>
      <w:r>
        <w:t>Trao quyết định cán bộ</w:t>
      </w:r>
    </w:p>
    <w:p w:rsidR="00A2539B" w:rsidRDefault="008B2C78">
      <w:pPr>
        <w:pStyle w:val="Nidung"/>
        <w:jc w:val="center"/>
      </w:pPr>
      <w:r>
        <w:t>5/2024</w:t>
      </w:r>
    </w:p>
    <w:p w:rsidR="00A2539B" w:rsidRDefault="00A2539B">
      <w:pPr>
        <w:pStyle w:val="Nidung"/>
        <w:jc w:val="both"/>
      </w:pPr>
    </w:p>
    <w:p w:rsidR="00A2539B" w:rsidRDefault="008B2C78">
      <w:pPr>
        <w:pStyle w:val="Nidung"/>
        <w:jc w:val="both"/>
      </w:pPr>
      <w:r>
        <w:t>Hôm nay, chúng ta trao quyết định cho 3 cán bộ.</w:t>
      </w:r>
    </w:p>
    <w:p w:rsidR="00A2539B" w:rsidRDefault="00A2539B">
      <w:pPr>
        <w:pStyle w:val="Nidung"/>
        <w:jc w:val="both"/>
      </w:pPr>
    </w:p>
    <w:p w:rsidR="00A2539B" w:rsidRDefault="008B2C78">
      <w:pPr>
        <w:pStyle w:val="Nidung"/>
        <w:jc w:val="both"/>
      </w:pPr>
      <w:r>
        <w:t>Anh Chu Tiến Đạt và anh Nguyễn Ngọc Bảo là 2 người được Ban Cán sự Đảng đi tìm, tìm ra và mờ</w:t>
      </w:r>
      <w:r w:rsidR="00D91ACC">
        <w:t xml:space="preserve">i lên làm </w:t>
      </w:r>
      <w:bookmarkStart w:id="0" w:name="_GoBack"/>
      <w:bookmarkEnd w:id="0"/>
      <w:r>
        <w:t>Chủ tịch và Tổng giám đốc Tổng công ty VTC.</w:t>
      </w:r>
    </w:p>
    <w:p w:rsidR="00A2539B" w:rsidRDefault="00A2539B">
      <w:pPr>
        <w:pStyle w:val="Nidung"/>
        <w:jc w:val="both"/>
      </w:pPr>
    </w:p>
    <w:p w:rsidR="00A2539B" w:rsidRDefault="008B2C78">
      <w:pPr>
        <w:pStyle w:val="Nidung"/>
        <w:jc w:val="both"/>
      </w:pPr>
      <w:r>
        <w:t>Người tài thì thường không đi xin, do vậy, chúng ta phải đi tìm thì mới thấy họ.</w:t>
      </w:r>
    </w:p>
    <w:p w:rsidR="00A2539B" w:rsidRDefault="00A2539B">
      <w:pPr>
        <w:pStyle w:val="Nidung"/>
        <w:jc w:val="both"/>
      </w:pPr>
    </w:p>
    <w:p w:rsidR="00A2539B" w:rsidRDefault="008B2C78">
      <w:pPr>
        <w:pStyle w:val="Nidung"/>
        <w:jc w:val="both"/>
      </w:pPr>
      <w:r>
        <w:t>Làm lãnh đạo một tổ chức thì một trong những việc quan trọng nhất là đi tìm người tài, mời họ về, mời họ lên giữ các vị trí trọng trách, bởi vì, không có họ thì các mục tiêu mà lãnh đạo tổ chức đặt ra sẽ không thể hoàn thành, nhất là các mục tiêu cao, thách thức.</w:t>
      </w:r>
    </w:p>
    <w:p w:rsidR="00A2539B" w:rsidRDefault="00A2539B">
      <w:pPr>
        <w:pStyle w:val="Nidung"/>
        <w:jc w:val="both"/>
      </w:pPr>
    </w:p>
    <w:p w:rsidR="00A2539B" w:rsidRDefault="008B2C78">
      <w:pPr>
        <w:pStyle w:val="Nidung"/>
        <w:jc w:val="both"/>
      </w:pPr>
      <w:r>
        <w:t>Làm công tác cán bộ thì việc chính cũng là đi tìm người tài.</w:t>
      </w:r>
    </w:p>
    <w:p w:rsidR="00A2539B" w:rsidRDefault="00A2539B">
      <w:pPr>
        <w:pStyle w:val="Nidung"/>
        <w:jc w:val="both"/>
      </w:pPr>
    </w:p>
    <w:p w:rsidR="00A2539B" w:rsidRDefault="008B2C78">
      <w:pPr>
        <w:pStyle w:val="Nidung"/>
        <w:jc w:val="both"/>
      </w:pPr>
      <w:r>
        <w:t>Nhân lực bây giờ thì không là nhân lực chung chung nữa mà là nhân tài. Nhân tài là then chốt để một tổ chức, một quốc gia phát triển, nhất là khi đất nước chúng ta lựa chọn phát triển đất nước nhanh và bền vững dựa trên khoa học công nghệ và đổi mới sáng tạo.</w:t>
      </w:r>
    </w:p>
    <w:p w:rsidR="00A2539B" w:rsidRDefault="00A2539B">
      <w:pPr>
        <w:pStyle w:val="Nidung"/>
        <w:jc w:val="both"/>
      </w:pPr>
    </w:p>
    <w:p w:rsidR="00A2539B" w:rsidRDefault="008B2C78">
      <w:pPr>
        <w:pStyle w:val="Nidung"/>
        <w:jc w:val="both"/>
      </w:pPr>
      <w:r>
        <w:t>Bộ chúng ta đang có rất nhiều việc khó và thách thức, và vì thế nhu cầu về nhân tài lại cao hơn nữa. Hãy đi tìm cán bộ thay vì để cán bộ đến tìm mình.</w:t>
      </w:r>
    </w:p>
    <w:p w:rsidR="00A2539B" w:rsidRDefault="00A2539B">
      <w:pPr>
        <w:pStyle w:val="Nidung"/>
        <w:jc w:val="both"/>
      </w:pPr>
    </w:p>
    <w:p w:rsidR="00A2539B" w:rsidRDefault="008B2C78">
      <w:pPr>
        <w:pStyle w:val="Nidung"/>
        <w:jc w:val="both"/>
      </w:pPr>
      <w:r>
        <w:t>Tổng công ty VTC đã từng huy hoàng thời anh Thái Minh Tần, nguyên Chủ tịch, nguyên Tổng giám đốc VTC. Nhưng rồi sau huy hoàng là đi xuống. Âu cũng là lẽ thường. Đi xuống thì có thể đi xuống tiếp để lụi tàn hoặc là đi lên để lại huy hoàng, tạo ra một thời kỳ huy hoàng mới.</w:t>
      </w:r>
    </w:p>
    <w:p w:rsidR="00A2539B" w:rsidRDefault="00A2539B">
      <w:pPr>
        <w:pStyle w:val="Nidung"/>
        <w:jc w:val="both"/>
      </w:pPr>
    </w:p>
    <w:p w:rsidR="00A2539B" w:rsidRDefault="008B2C78">
      <w:pPr>
        <w:pStyle w:val="Nidung"/>
        <w:jc w:val="both"/>
      </w:pPr>
      <w:r>
        <w:t>Anh Chu Tiến Đạt và anh Nguyễn Ngọc Bảo là 2 đứa con được lớn lên từ ngôi nhà VTC, đã được VTC nuôi dưỡng 20 năm rồi, đã trưởng thành, có người cũng đã chuyển đi khỏi VTC. Nhưng nay bố mẹ, gia đình khó khăn thì phải quay về mà gánh vác cơ nghiệp. Đây là đạo làm con trong nhà. Thời gian còn lại của 2 anh cũng 15-16 năm nữa, là đủ dài để dựng lên một công ty vĩ đại. VTC hoặc là lụi tàn đi hoặc là huy hoàng trở lại, chứ không thể tồn tại một cách "nhờ nhờ" được. Ban Cán sự Đảng, Lãnh đạo Bộ TT&amp;TT giao nhiệm vụ cho 2 đồng chí phải làm cho VTC huy hoàng trở lại. Nếu không đạt được mục tiêu này thì tự nguyện rời vị trí để người khác làm, như là cả 2 đồng chí đã hứa trong phát biểu nhận nhiệm vụ hôm nay.</w:t>
      </w:r>
    </w:p>
    <w:p w:rsidR="00A2539B" w:rsidRDefault="00A2539B">
      <w:pPr>
        <w:pStyle w:val="Nidung"/>
        <w:jc w:val="both"/>
      </w:pPr>
    </w:p>
    <w:p w:rsidR="005A79BB" w:rsidRDefault="008B2C78">
      <w:pPr>
        <w:pStyle w:val="Nidung"/>
        <w:jc w:val="both"/>
      </w:pPr>
      <w:r>
        <w:t>Anh Nguyễn Thanh Tuyên được kéo dài thời gian giữ chức Phó Cục trưởng Cục Công nghiệp</w:t>
      </w:r>
      <w:r w:rsidR="005A79BB">
        <w:t xml:space="preserve"> công nghệ thông tin và T</w:t>
      </w:r>
      <w:r>
        <w:t>ruyền thông. 15 tháng còn lại không dài nhưng cũng không ngắn. Đủ để làm được nhiều việc. Anh Tuyên đã 40 năm toả sáng, tận tuỵ với công việc, làm gương cho lớp trẻ thì những năm tháng còn lại này hãy toả sáng hơn, thay vì "chợ chiều", để đồng nghiệp, để các em sẽ nhớ về anh như một người hết lòng, hết sức vì công việc. Chúng ta đi làm nhiều chục năm nhưng mọi người trong tổ chức nhớ về chúng ta đôi khi lại là do những năm tháng, những ngày cuối đi làm. Anh Nguyễn Thanh Tuyên hãy dồn hết những gì đã tích luỹ gần 40 năm qua để đóng góp cho Bộ, cho Ngành, chuyển giao tri thức, kinh nghiệm cho anh em trong Cục.</w:t>
      </w:r>
      <w:r w:rsidR="005A79BB">
        <w:t>/.</w:t>
      </w:r>
    </w:p>
    <w:p w:rsidR="00A2539B" w:rsidRDefault="00A2539B">
      <w:pPr>
        <w:pStyle w:val="Nidung"/>
        <w:jc w:val="both"/>
      </w:pPr>
    </w:p>
    <w:p w:rsidR="00A2539B" w:rsidRDefault="00A2539B">
      <w:pPr>
        <w:pStyle w:val="Nidung"/>
        <w:jc w:val="both"/>
      </w:pPr>
    </w:p>
    <w:p w:rsidR="00A2539B" w:rsidRDefault="00A2539B">
      <w:pPr>
        <w:pStyle w:val="Nidung"/>
        <w:jc w:val="both"/>
      </w:pPr>
    </w:p>
    <w:p w:rsidR="00A2539B" w:rsidRDefault="00A2539B">
      <w:pPr>
        <w:pStyle w:val="Nidung"/>
        <w:jc w:val="both"/>
      </w:pPr>
    </w:p>
    <w:sectPr w:rsidR="00A2539B">
      <w:headerReference w:type="default" r:id="rId6"/>
      <w:footerReference w:type="default" r:id="rId7"/>
      <w:pgSz w:w="11906" w:h="16838"/>
      <w:pgMar w:top="1134" w:right="1134" w:bottom="1134" w:left="1134" w:header="709" w:footer="850" w:gutter="0"/>
      <w:cols w:space="72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0B110A" w:rsidRDefault="000B110A">
      <w:r>
        <w:separator/>
      </w:r>
    </w:p>
  </w:endnote>
  <w:endnote w:type="continuationSeparator" w:id="0">
    <w:p w:rsidR="000B110A" w:rsidRDefault="000B110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Arial Unicode MS">
    <w:panose1 w:val="020B0604020202020204"/>
    <w:charset w:val="00"/>
    <w:family w:val="roman"/>
    <w:pitch w:val="default"/>
  </w:font>
  <w:font w:name="Helvetica Neue">
    <w:altName w:val="Times New Roman"/>
    <w:charset w:val="00"/>
    <w:family w:val="roman"/>
    <w:pitch w:val="default"/>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A2539B" w:rsidRDefault="00A2539B"/>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0B110A" w:rsidRDefault="000B110A">
      <w:r>
        <w:separator/>
      </w:r>
    </w:p>
  </w:footnote>
  <w:footnote w:type="continuationSeparator" w:id="0">
    <w:p w:rsidR="000B110A" w:rsidRDefault="000B110A">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A2539B" w:rsidRDefault="00A2539B"/>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40"/>
  <w:displayBackgroundShape/>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2539B"/>
    <w:rsid w:val="000B110A"/>
    <w:rsid w:val="005A79BB"/>
    <w:rsid w:val="007D4E9F"/>
    <w:rsid w:val="008B2C78"/>
    <w:rsid w:val="00A2539B"/>
    <w:rsid w:val="00BF6F23"/>
    <w:rsid w:val="00D91ACC"/>
    <w:rsid w:val="00E9279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621F045"/>
  <w15:docId w15:val="{79EAB558-280B-4324-B601-2ADC423C939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Arial Unicode MS" w:hAnsi="Times New Roman" w:cs="Times New Roman"/>
        <w:bdr w:val="nil"/>
        <w:lang w:val="en-US" w:eastAsia="en-US" w:bidi="ar-SA"/>
      </w:rPr>
    </w:rPrDefault>
    <w:pPrDefault>
      <w:pPr>
        <w:pBdr>
          <w:top w:val="nil"/>
          <w:left w:val="nil"/>
          <w:bottom w:val="nil"/>
          <w:right w:val="nil"/>
          <w:between w:val="nil"/>
          <w:bar w:val="nil"/>
        </w:pBdr>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rPr>
      <w:u w:val="single"/>
    </w:rPr>
  </w:style>
  <w:style w:type="paragraph" w:customStyle="1" w:styleId="Nidung">
    <w:name w:val="Nội dung"/>
    <w:rPr>
      <w:rFonts w:ascii="Helvetica Neue" w:hAnsi="Helvetica Neue" w:cs="Arial Unicode MS"/>
      <w:color w:val="000000"/>
      <w:sz w:val="22"/>
      <w:szCs w:val="22"/>
      <w14:textOutline w14:w="0" w14:cap="flat" w14:cmpd="sng" w14:algn="ctr">
        <w14:noFill/>
        <w14:prstDash w14:val="solid"/>
        <w14:bevel/>
      </w14:textOutli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4" Type="http://schemas.openxmlformats.org/officeDocument/2006/relationships/footnotes" Target="footnotes.xml"/><Relationship Id="rId9" Type="http://schemas.openxmlformats.org/officeDocument/2006/relationships/theme" Target="theme/theme1.xml"/></Relationships>
</file>

<file path=word/theme/theme1.xml><?xml version="1.0" encoding="utf-8"?>
<a:theme xmlns:a="http://schemas.openxmlformats.org/drawingml/2006/main" name="Blank">
  <a:themeElements>
    <a:clrScheme name="Blank">
      <a:dk1>
        <a:srgbClr val="000000"/>
      </a:dk1>
      <a:lt1>
        <a:srgbClr val="FFFFFF"/>
      </a:lt1>
      <a:dk2>
        <a:srgbClr val="5E5E5E"/>
      </a:dk2>
      <a:lt2>
        <a:srgbClr val="D5D5D5"/>
      </a:lt2>
      <a:accent1>
        <a:srgbClr val="00A2FF"/>
      </a:accent1>
      <a:accent2>
        <a:srgbClr val="16E7CF"/>
      </a:accent2>
      <a:accent3>
        <a:srgbClr val="61D836"/>
      </a:accent3>
      <a:accent4>
        <a:srgbClr val="FFD932"/>
      </a:accent4>
      <a:accent5>
        <a:srgbClr val="FF644E"/>
      </a:accent5>
      <a:accent6>
        <a:srgbClr val="FF42A1"/>
      </a:accent6>
      <a:hlink>
        <a:srgbClr val="0000FF"/>
      </a:hlink>
      <a:folHlink>
        <a:srgbClr val="FF00FF"/>
      </a:folHlink>
    </a:clrScheme>
    <a:fontScheme name="Blank">
      <a:majorFont>
        <a:latin typeface="Helvetica Neue"/>
        <a:ea typeface="Helvetica Neue"/>
        <a:cs typeface="Helvetica Neue"/>
      </a:majorFont>
      <a:minorFont>
        <a:latin typeface="Helvetica Neue"/>
        <a:ea typeface="Helvetica Neue"/>
        <a:cs typeface="Helvetica Neue"/>
      </a:minorFont>
    </a:fontScheme>
    <a:fmtScheme name="Blank">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29999"/>
              </a:schemeClr>
            </a:gs>
            <a:gs pos="100000">
              <a:schemeClr val="phClr">
                <a:tint val="50000"/>
                <a:shade val="100000"/>
                <a:satMod val="350000"/>
              </a:schemeClr>
            </a:gs>
          </a:gsLst>
          <a:lin ang="16200000" scaled="0"/>
        </a:gradFill>
      </a:fillStyleLst>
      <a:lnStyleLst>
        <a:ln w="9525" cap="flat" cmpd="sng" algn="ctr">
          <a:solidFill>
            <a:schemeClr val="phClr">
              <a:shade val="95000"/>
              <a:satMod val="104999"/>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effectStyle>
        <a:effectStyle>
          <a:effectLst/>
        </a:effectStyle>
        <a:effectStyle>
          <a:effectLst/>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solidFill>
          <a:srgbClr val="000000"/>
        </a:solidFill>
        <a:ln w="12700" cap="flat">
          <a:noFill/>
          <a:miter lim="400000"/>
        </a:ln>
        <a:effectLst/>
        <a:sp3d/>
      </a:spPr>
      <a:bodyPr rot="0" spcFirstLastPara="1" vertOverflow="overflow" horzOverflow="overflow" vert="horz" wrap="square" lIns="50800" tIns="50800" rIns="50800" bIns="50800" numCol="1" spcCol="38100" rtlCol="0" anchor="ctr">
        <a:spAutoFit/>
      </a:bodyPr>
      <a:lstStyle>
        <a:defPPr marL="0" marR="0" indent="0" algn="ctr" defTabSz="584200" rtl="0" fontAlgn="auto" latinLnBrk="0" hangingPunct="0">
          <a:lnSpc>
            <a:spcPct val="100000"/>
          </a:lnSpc>
          <a:spcBef>
            <a:spcPts val="0"/>
          </a:spcBef>
          <a:spcAft>
            <a:spcPts val="0"/>
          </a:spcAft>
          <a:buClrTx/>
          <a:buSzTx/>
          <a:buFontTx/>
          <a:buNone/>
          <a:tabLst/>
          <a:defRPr kumimoji="0" sz="1200" b="0" i="0" u="none" strike="noStrike" cap="none" spc="0" normalizeH="0" baseline="0">
            <a:ln>
              <a:noFill/>
            </a:ln>
            <a:solidFill>
              <a:srgbClr val="FFFFFF"/>
            </a:solidFill>
            <a:effectLst/>
            <a:uFillTx/>
            <a:latin typeface="Helvetica Neue Medium"/>
            <a:ea typeface="Helvetica Neue Medium"/>
            <a:cs typeface="Helvetica Neue Medium"/>
            <a:sym typeface="Helvetica Neue Medium"/>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spDef>
    <a:lnDef>
      <a:spPr>
        <a:noFill/>
        <a:ln w="25400" cap="flat">
          <a:solidFill>
            <a:srgbClr val="000000"/>
          </a:solidFill>
          <a:prstDash val="solid"/>
          <a:miter lim="400000"/>
        </a:ln>
        <a:effectLst/>
        <a:sp3d/>
      </a:spPr>
      <a:bodyPr rot="0" spcFirstLastPara="1" vertOverflow="overflow" horzOverflow="overflow" vert="horz" wrap="square" lIns="91439" tIns="45719" rIns="91439" bIns="45719" numCol="1" spcCol="38100" rtlCol="0" anchor="t">
        <a:noAutofit/>
      </a:bodyPr>
      <a:lstStyle>
        <a:def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lnDef>
    <a:txDef>
      <a:spPr>
        <a:noFill/>
        <a:ln w="12700" cap="flat">
          <a:noFill/>
          <a:miter lim="400000"/>
        </a:ln>
        <a:effectLst/>
        <a:sp3d/>
      </a:spPr>
      <a:bodyPr rot="0" spcFirstLastPara="1" vertOverflow="overflow" horzOverflow="overflow" vert="horz" wrap="square" lIns="50800" tIns="50800" rIns="50800" bIns="50800" numCol="1" spcCol="38100" rtlCol="0" anchor="t">
        <a:spAutoFit/>
      </a:bodyPr>
      <a:lstStyle>
        <a:defPPr marL="0" marR="0" indent="0" algn="l" defTabSz="457200" rtl="0" fontAlgn="auto" latinLnBrk="0" hangingPunct="0">
          <a:lnSpc>
            <a:spcPct val="100000"/>
          </a:lnSpc>
          <a:spcBef>
            <a:spcPts val="0"/>
          </a:spcBef>
          <a:spcAft>
            <a:spcPts val="0"/>
          </a:spcAft>
          <a:buClrTx/>
          <a:buSzTx/>
          <a:buFontTx/>
          <a:buNone/>
          <a:tabLst/>
          <a:defRPr kumimoji="0" sz="1100" b="0" i="0" u="none" strike="noStrike" cap="none" spc="0" normalizeH="0" baseline="0">
            <a:ln>
              <a:noFill/>
            </a:ln>
            <a:solidFill>
              <a:srgbClr val="000000"/>
            </a:solidFill>
            <a:effectLst/>
            <a:uFillTx/>
            <a:latin typeface="+mn-lt"/>
            <a:ea typeface="+mn-ea"/>
            <a:cs typeface="+mn-cs"/>
            <a:sym typeface="Helvetica Neue"/>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txDef>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1</Pages>
  <Words>412</Words>
  <Characters>2351</Characters>
  <Application>Microsoft Office Word</Application>
  <DocSecurity>0</DocSecurity>
  <Lines>19</Lines>
  <Paragraphs>5</Paragraphs>
  <ScaleCrop>false</ScaleCrop>
  <Company/>
  <LinksUpToDate>false</LinksUpToDate>
  <CharactersWithSpaces>2758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ndhuy</dc:creator>
  <cp:lastModifiedBy>ndhuy.mic@outlook.com</cp:lastModifiedBy>
  <cp:revision>3</cp:revision>
  <dcterms:created xsi:type="dcterms:W3CDTF">2024-05-27T00:18:00Z</dcterms:created>
  <dcterms:modified xsi:type="dcterms:W3CDTF">2024-05-27T00:54:00Z</dcterms:modified>
</cp:coreProperties>
</file>