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A1" w:rsidRPr="005E586C" w:rsidRDefault="003847F7">
      <w:pPr>
        <w:spacing w:after="0" w:line="264" w:lineRule="auto"/>
        <w:jc w:val="center"/>
        <w:rPr>
          <w:rFonts w:ascii="Times New Roman" w:eastAsia="Times New Roman" w:hAnsi="Times New Roman" w:cs="Times New Roman"/>
          <w:b/>
          <w:sz w:val="28"/>
          <w:szCs w:val="24"/>
        </w:rPr>
      </w:pPr>
      <w:r w:rsidRPr="005E586C">
        <w:rPr>
          <w:rFonts w:ascii="Times New Roman" w:eastAsia="Times New Roman" w:hAnsi="Times New Roman" w:cs="Times New Roman"/>
          <w:b/>
          <w:sz w:val="28"/>
          <w:szCs w:val="24"/>
        </w:rPr>
        <w:t>BẢNG TỔNG HỢP KHÓ KHĂN, TỒN TẠI CỦA CÁC DOANH NGHIỆP QUÝ III/2023</w:t>
      </w:r>
    </w:p>
    <w:p w:rsidR="00DE04A1" w:rsidRPr="00CE4B41" w:rsidRDefault="00DE04A1">
      <w:pPr>
        <w:spacing w:after="0" w:line="264" w:lineRule="auto"/>
        <w:jc w:val="center"/>
        <w:rPr>
          <w:rFonts w:ascii="Times New Roman" w:eastAsia="Times New Roman" w:hAnsi="Times New Roman" w:cs="Times New Roman"/>
          <w:b/>
          <w:sz w:val="24"/>
          <w:szCs w:val="24"/>
        </w:rPr>
      </w:pPr>
    </w:p>
    <w:tbl>
      <w:tblPr>
        <w:tblStyle w:val="a3"/>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3"/>
        <w:gridCol w:w="8504"/>
        <w:gridCol w:w="2835"/>
      </w:tblGrid>
      <w:tr w:rsidR="00CE4B41" w:rsidRPr="005E586C" w:rsidTr="00840899">
        <w:trPr>
          <w:trHeight w:val="455"/>
          <w:tblHeader/>
        </w:trPr>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ind w:left="-7" w:right="-243" w:firstLine="22"/>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STT</w:t>
            </w: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center"/>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Đơn vị</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center"/>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Khó khăn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center"/>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Đơn vị trả lời</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ind w:left="22" w:right="-243" w:firstLine="22"/>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I</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b/>
                <w:sz w:val="26"/>
                <w:szCs w:val="26"/>
              </w:rPr>
              <w:t xml:space="preserve">Lĩnh vực Bưu chính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Hội Tem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Điều kiện về cơ sở vật chất khó khăn, nhiều Hội không có nơi làm việc; </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Kinh phí hoạt động hạn hẹp chủ yếu dựa vào sự hỗ trợ của một số Bưu điện tỉnh, thành phố.</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-&gt; Đề nghị cơ quan quản lý quan tâm tạo điều kiện thuận lợi cho hoạt động của Hội; Các Sở TTTT tích cực tham gia hoạt động Hội với vai trò lãnh đạo Hội tem địa phương; Lồng ghép nội dung về tem vào các hoạt động truyền thông của Bộ.</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Vụ Bưu chính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Be group</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Lĩnh vực bưu chính áp dụng công nghệ là mô hì</w:t>
            </w:r>
            <w:bookmarkStart w:id="0" w:name="_GoBack"/>
            <w:bookmarkEnd w:id="0"/>
            <w:r w:rsidRPr="005E586C">
              <w:rPr>
                <w:rFonts w:ascii="Times New Roman" w:eastAsia="Times New Roman" w:hAnsi="Times New Roman" w:cs="Times New Roman"/>
                <w:sz w:val="26"/>
                <w:szCs w:val="26"/>
              </w:rPr>
              <w:t>nh kinh doanh mới mẻ nên còn nhiều tồn tại. Tài xế không chỉ hoạt động dịch vụ bưu chính mà còn cung ứng các dịch vụ vận chuyển hành khách, giao đồ ăn…. Vì vậy công ty đối mặt với thách thức lớn trong việc đảm bảo chất lượng dịch vụ.</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-&gt; Bộ TTTT tiếp tục quan tâm hỗ trợ hướng dẫn để Công ty tuân thủ tốt hơn quy định của Pháp luật về bưu chính trong thời gian tới.</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Vụ Bưu chính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589"/>
              </w:tabs>
              <w:spacing w:after="0" w:line="312" w:lineRule="auto"/>
              <w:ind w:right="-243"/>
              <w:rPr>
                <w:rFonts w:ascii="Times New Roman" w:hAnsi="Times New Roman" w:cs="Times New Roman"/>
                <w:b/>
                <w:sz w:val="26"/>
                <w:szCs w:val="26"/>
              </w:rPr>
            </w:pPr>
            <w:r w:rsidRPr="005E586C">
              <w:rPr>
                <w:rFonts w:ascii="Times New Roman" w:hAnsi="Times New Roman" w:cs="Times New Roman"/>
                <w:b/>
                <w:sz w:val="26"/>
                <w:szCs w:val="26"/>
              </w:rPr>
              <w:t>II</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Lĩnh vực Viễn thông</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Đài Truyền hình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Đài THVN đã làm việc với Cục Tần số, Cục viễn thông thuộc Bộ Thông tin và Truyền thông về việc xin cấp giấy phép thiết lập mạng dùng riêng cho các hệ thống truyền dẫn phát sóng của Đài để gửi Cục Tần số xin cấp phép tần số. Tuy nhiên, đây vừa là giải pháp tạm thời, vừa gặp nhiều khó khăn trong việc xét duyệt hồ sơ, do hệ thống phát sóng truyền hình mặt đất là hệ thống phát sóng phục vụ người dân (mạng viễn thông công cộng) vì theo quy định hiện hành của Luật Viễn thông, doanh nghiệp mới được cấp giấy phép thiết lập mạng viễn thông công cộng. </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Cục VT</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Cục TSVTĐ</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DIGILIFE</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ind w:right="40"/>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Theo Quyết định số 335/QĐ-CVT ngày 21 tháng 08 năm 2023 của Cục Viễn thông - Bộ Thông tin và Truyền thông, DIGILIFE đã được phân bổ mã nhận dạng mạng thông tin di động mặt đất (06) và mã mạng viễn thông di động mặt đất sử dụng cho thuê bao viễn thông di động là người (51). Tuy nhiên, đến thời điểm hiện tại, DIGILIFE vẫn chưa được cấp tài nguyên viễn thông để tiến hành hoạt động kinh doanh, cung ứng dịch vụ theo đúng các giấy phép đã được cấp. Do đó, DIGILIFE kiến nghị một số giải pháp khắc phục tới các cơ quan quản lý nhà nước chuyên ngành và có liên quan sớm tiến hành việc phân bổ tài nguyên viễn thông theo đúng quy định để DIGILIFE có thể sớm triển khai kinh doanh với tài nguyên được phân bổ.</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Cục VT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DIGILIFE</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ind w:right="40"/>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Nhằm xử lý dứt điểm tình trạng SIM không chính chủ, SIM “rác”, Bộ Thông tin và Truyền thông đã đưa ra quy định về việc các nhà mạng dừng bán SIM di động qua đại lý từ ngày 10 tháng 09 năm 2023. Với quy định này, người dân chỉ có thể mua SIM di động qua hai kênh là tại các cửa hàng của các nhà mạng và các chuỗi cửa hàng điện thoại uy tín. Đây là quy định có tác động lớn đến các nhà mạng, đặc biệt là các nhà mạng MVNO như DIGILIFE khi chưa có mạng lưới cửa hàng/ điểm cung cấp dịch vụ viễn thông rộng. Nhằm khắc phục các khó khăn sau khi quy định được đưa ra, DIGILIFE cũng đã có nhiều nỗ lực trong việc đàm phán để hợp tác với các chuỗi cửa hàng di động lớn cũng như đẩy mạnh hoạt động quảng bá, bán hàng online…, tuy nhiên, đây cũng là một thử thách lớn đối với doanh nghiệp mới như DIGILIFE. Do đó, DIGILIFE kiến nghị Bộ Thông tin và Truyền thông sớm nghiên cứu, ban hành quy định liên quan đến việc phát triển thuê bao theo hình thức trực tuyến bằng các công cụ do nhà </w:t>
            </w:r>
            <w:r w:rsidRPr="005E586C">
              <w:rPr>
                <w:rFonts w:ascii="Times New Roman" w:eastAsia="Times New Roman" w:hAnsi="Times New Roman" w:cs="Times New Roman"/>
                <w:sz w:val="26"/>
                <w:szCs w:val="26"/>
              </w:rPr>
              <w:lastRenderedPageBreak/>
              <w:t>mạng triển khai tới người tiêu dùng để tạo điều kiện thuận lợi cho người dân được tiếp cận dịch vụ viễn thông cũng như giảm thiểu gánh nặng cho các nhà mạng trong hoạt động cung cấp dịch vụ tới tay người tiêu dùng.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Công ty Cổ phần NetNam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ind w:right="40"/>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Là một ISP không hạ tầng, NetNam phải đối mặt với một số khó khăn trong việc duy trì và phát triển khách hàng, đây cũng là khó khăn của các doanh nghiệp viễn thông nhỏ: </w:t>
            </w:r>
          </w:p>
          <w:p w:rsidR="00840899" w:rsidRPr="005E586C" w:rsidRDefault="00840899" w:rsidP="005E586C">
            <w:pPr>
              <w:numPr>
                <w:ilvl w:val="0"/>
                <w:numId w:val="2"/>
              </w:numPr>
              <w:tabs>
                <w:tab w:val="left" w:pos="200"/>
              </w:tabs>
              <w:spacing w:after="0" w:line="312" w:lineRule="auto"/>
              <w:ind w:left="0" w:right="40" w:firstLine="0"/>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Triển khai, phát triển hạ tầng tại các khu tập trung như tòa nhà tại Hà Nội, Hồ Chí Minh, KCN các tỉnh phía Bắc: phụ thuộc vào một số đơn vị sở hữu hạ tầng và vẫn còn tình trạng độc quyền, gây khó khăn bằng kỹ thuật, bằng thương mại</w:t>
            </w:r>
          </w:p>
          <w:p w:rsidR="00840899" w:rsidRPr="005E586C" w:rsidRDefault="00840899" w:rsidP="005E586C">
            <w:pPr>
              <w:numPr>
                <w:ilvl w:val="0"/>
                <w:numId w:val="2"/>
              </w:numPr>
              <w:tabs>
                <w:tab w:val="left" w:pos="200"/>
              </w:tabs>
              <w:spacing w:after="0" w:line="312" w:lineRule="auto"/>
              <w:ind w:left="0" w:right="40" w:firstLine="0"/>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Cạnh tranh về giá Internet: Do không sở hữu mạng lưới hạ tầng rộng khắp nên giá vốn dịch vụ Internet Access của NetNam cao hơn các doanh nghiệp sở hữu hạ tầng viễn thông. Trong cuộc chiến cạnh tranh về giá ngày càng khốc liệt, NetNam gặp nhiều khó khăn trong trong việc giữ khách và phát triển khách hàng mới. </w:t>
            </w:r>
          </w:p>
          <w:p w:rsidR="00840899" w:rsidRPr="005E586C" w:rsidRDefault="00840899" w:rsidP="005E586C">
            <w:pPr>
              <w:tabs>
                <w:tab w:val="left" w:pos="993"/>
              </w:tabs>
              <w:spacing w:after="0" w:line="312" w:lineRule="auto"/>
              <w:ind w:right="40"/>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Nhằm hướng tới sự phát triển bền vững, đặc biệt tập trung vào chiến lược tìm kiếm dịch vụ mới, phân khúc khách hàng mới và cải thiện chất lượng dịch vụ. Các hoạt động này ảnh hưởng không nhỏ tới nguồn vốn đầu tư và nguồn lực của công ty.</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Tập đoàn Viettel</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ind w:right="40"/>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-Về chủ trương tắt mạng 2G: Bộ TT&amp;TT đề nghị UBND các tỉnh thành phố đồng hành trong việc thực hiện các mục tiêu về tắt sóng 2G và thúc đẩy tỷ lệ người dùng smartphone, đẩy mạnh truyền thông trên các phương tiện thông tin đại chúng về lộ trình và chủ trương tắt mạng 2G.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Tập đoàn Viettel</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Về VTCI:  Đề nghị Bộ TT&amp;TT sớm ký hợp đồng đặt hàng đối với các dịch vụ đã ban hành mức hỗ trợ theo Quyết định 939A/QĐ-BTTTT </w:t>
            </w:r>
            <w:r w:rsidRPr="005E586C">
              <w:rPr>
                <w:rFonts w:ascii="Times New Roman" w:eastAsia="Times New Roman" w:hAnsi="Times New Roman" w:cs="Times New Roman"/>
                <w:i/>
                <w:sz w:val="26"/>
                <w:szCs w:val="26"/>
              </w:rPr>
              <w:t>(như dịch vụ truy nhập internet cho hộ gia đình, dịch vụ truy nhập Internet cho trạm y tế)</w:t>
            </w:r>
            <w:r w:rsidRPr="005E586C">
              <w:rPr>
                <w:rFonts w:ascii="Times New Roman" w:eastAsia="Times New Roman" w:hAnsi="Times New Roman" w:cs="Times New Roman"/>
                <w:sz w:val="26"/>
                <w:szCs w:val="26"/>
              </w:rPr>
              <w:t xml:space="preserve"> được hưởng từ 1/6/2023 theo đúng thời gian hiệu lực của Quyết định 939A.</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Tập đoàn Viettel</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Đề xuất Bộ TT&amp;TT hỗ trợ, ý kiến với NHNN tháo gỡ khó khăn vướng mắc phát triển Mobile-Money, cụ thể như sau:</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a) Về điều kiện đăng ký dịch vụ:</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(1): Bỏ điều kiện “số thuê bao di động phải có thời gian kích hoạt và sử dụng liên tục trong ít nhất 3 tháng liền kề tính đến thời điểm đăng ký mở và sử dụng dịch vụ Mobile-Money.”</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(2): Bỏ điều kiện check trùng thông tin thuê bao di động, chỉ thực hiện các bước, yêu cầu eKYC theo quy định hiện hành đối với tài khoản, thẻ ngân hàng và Ví điện tử.</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b) Về hạn mức sử dụng dịch vụ: Áp dụng mức 100 triệu đồng/01 tháng tương tự với hạn mức quy định cho Ví điện tử và Tài khoản/Thẻ ngân hàng (đăng ký online).</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 Về phát triển điểm chấp nhận thanh toán: Cho phép các doanh nghiệp thí điểm được hợp tác với các ngân hàng, tổ chức cung ứng dịch vụ trung gian thanh toán như Napas, VNPay để khách hàng Mobile-Money có thể thanh toán tại các đơn vị chấp nhận thanh toán do các trung gian thanh toán này đã thiết lập theo quy định pháp luật.</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d) Về phát triển điểm kinh doanh Mobile-Money (Điểm nạp/rút tiền mặt): Cho phép các doanh nghiệp thí điểm được lựa chọn các điểm giao dịch (pháp nhân, </w:t>
            </w:r>
            <w:r w:rsidRPr="005E586C">
              <w:rPr>
                <w:rFonts w:ascii="Times New Roman" w:eastAsia="Times New Roman" w:hAnsi="Times New Roman" w:cs="Times New Roman"/>
                <w:sz w:val="26"/>
                <w:szCs w:val="26"/>
              </w:rPr>
              <w:lastRenderedPageBreak/>
              <w:t>không phải pháp nhân) do Doanh nghiệp viễn thông ký hợp đồng làm điểm kinh doanh để tận dụng hạ tầng, dữ liệu, mạng lưới viễn thông sẵn có qua đó giảm các chi phí nguồn lực và thời gian.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Áp  lực cạnh tranh của các nhà  cung cấp xuyên  biên giới trong lĩnh vực OTT giao tiếp, OTT  nội dung số cùng với các chính sách miễn phí tạo rào cản cho khách hàng tiếp cận sử dụng dịch vụ của VNPT</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Tại các tỉnh thành phố, việc phát triển hạ tầng mạng viễn thông với việc quy hoạch, xây dựng, phát triển hạ tầng đô thị (hoặc đô thị thông minh), điểm dân cư nông thôn; quy hoạch, xây dựng phát triển hạ tầng kỹ thuật giao thông, chiếu sáng công cộng, cấp nước, thoát nước và các công trình khác chưa được thực hiện đồng bộ. Dẫn tới việc đứt cáp, tu sửa làm ảnh hưởng tới việc cung cấp, sử dụng mạng viễn thông của người dân, doanh nghiệp trong các hoạt động sản xuất kinh doanh và sinh hoạt.</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Các quy định quản  lý mới về thông tin thuê bao di động của CQNN mang lại nhiều khó khăn cho các nhà mạng trong công tác triển khai bán hàng đòi hỏi phải thay đổi nhiều hơn từ các hệ thống hiện tại.-Quy định dừng phát triển Sim di động trên các Điểm ủy quyền làm tăng thêm công tác quản trị, chi phí của các doanh nghiệp kinh doanh</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Mobifone</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Về kinh doanh: Một số chính sách, quy định, chỉ đạo của cơ quan quản lý nhà nước có ảnh hưởng đến công tác SXKD:</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Việc rà soát, chuẩn hóa thông tin thuê bao thực hiện trong thời gian ngắn phát sinh một số khó khăn như: </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 Việc xử lý, hoàn thiện thông tin thuê bao là hậu quả của việc phát triển nóng thị trường viễn thông trong nhiều năm trước đây, cùng với chính sách quản lý thông tin thuê bao liên tục thay đổi nên cần có quá trình và thời gian thích hợp để chuẩn hóa thông tin thuê bao. Các quy định về quản lý thông tin thuê bao có nhiều thay đổi qua các thời kỳ từ khi Thông tư 04/2012/TT-BTTTT quy định về quản lý thuê bao trả trước cho đến Nghị định 49/2017/NĐ-CP; các quy định bổ sung tiêu chí quản lý thông tin thuê bao do Cục Viễn thông xây dựng và điều hành. Khi triển khai các quy định về quản lý thông tin thuê bao liên tục được thay đổi, cập nhật đã dẫn tới phản ứng của khách hàng thiếu hợp tác khi các nhà mạng thường xuyên, liên tục yêu cầu xác minh, chuẩn hóa thông tin thuê bao, khách hàng không quan tâm tới việc tin nhắn của các nhà mạng thông báo/khuyến nghị hay yêu cầu, mặc dù MobiFone đã chủ động tiếp cận qua nhiều kênh như: tin nhắn, gọi điện trực tiếp, truyền thông trên mạng, đưa lên hệ thống loa xã, phường... Việc triển khai rà soát, cập nhật chuẩn hóa chỉ thực sự có hiệu quả khi có truyền thông chính thức từ cơ quan quản lý nhà nước.</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Bộ TTTT dự kiến dừng quyền bán hàng SIM đối với kênh đại lý để ngăn chặn SIM rác. Đây là một khó khăn lớn đối với MobiFone vì tỷ trọng phát triển thuê bao của MobiFone qua kênh đại lý chiếm tỷ lệ trên 90%. Việc dừng không cho Đại lý tham gia bán SIM sẽ ảnh hưởng trực tiếp tới kết quả SXKD 03 tháng cuối năm 2023, cả năm 2023 và các năm tiếp theo của MobiFone; từ đó có ảnh hưởng lớn đến các cân đối tài chính và nguồn lực đầu tư của MobiFone, đặc biệt trong giai đoạn MobiFone cần đầu tư rất lớn.</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 Hiện tại chưa có hành lang pháp lý, quy định/hướng dẫn cụ thể về giấy phép cho các mô hình hợp tác MVNO, quy định khung căn cứ xác định giá cước viễn thông đối với các mô hình mạng di động ảo MVNO.</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Mobifone</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i/>
                <w:sz w:val="26"/>
                <w:szCs w:val="26"/>
              </w:rPr>
              <w:t>Về triển khai Quỹ VTCI:</w:t>
            </w:r>
            <w:r w:rsidRPr="005E586C">
              <w:rPr>
                <w:rFonts w:ascii="Times New Roman" w:eastAsia="Times New Roman" w:hAnsi="Times New Roman" w:cs="Times New Roman"/>
                <w:sz w:val="26"/>
                <w:szCs w:val="26"/>
              </w:rPr>
              <w:t xml:space="preserve"> MobiFone đã sử dụng nguồn đầu tư và chi phí để phủ sóng các thôn trắng trong giai đoạn 2021-2022 nhưng hiện tại vẫn chưa được Quỹ VTCI hỗ trợ nguồn chi phí.</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Quỹ DVVTCI</w:t>
            </w:r>
          </w:p>
        </w:tc>
      </w:tr>
      <w:tr w:rsidR="00CE4B41" w:rsidRPr="005E586C" w:rsidTr="00840899">
        <w:trPr>
          <w:trHeight w:val="578"/>
        </w:trPr>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Mobifone</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i/>
                <w:sz w:val="26"/>
                <w:szCs w:val="26"/>
              </w:rPr>
            </w:pPr>
            <w:r w:rsidRPr="005E586C">
              <w:rPr>
                <w:rFonts w:ascii="Times New Roman" w:eastAsia="Times New Roman" w:hAnsi="Times New Roman" w:cs="Times New Roman"/>
                <w:sz w:val="26"/>
                <w:szCs w:val="26"/>
              </w:rPr>
              <w:t>Về đầu tư: Việc dùng chung hạ tầng viễn thông, hạ tầng dữ liệu giữa các doanh nghiệp trong việc phát triển hạ tầng số sẽ giúp tiết kiệm chi phí đầu tư, triển khai mạng lưới nhanh chóng, nâng cao hiệu suất sử dụng công nghệ và tiết kiệm chi phí sản xuất kinh doanh; tạo cảnh quan đô thị gọn, đẹp, đúng quy hoạch chung của tỉnh/thành phố cũng như của ngành. Tuy nhiên, quá trình triển khai còn nhiều bất đồng giữa các doanh nghiệp như giá thuê (cống bể, cáp,…), tiêu chuẩn thiết bị, quy hoạch và khoảng cách giữa các trạm, quy hoạch Data Center.</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Quỹ DVVTCI</w:t>
            </w:r>
          </w:p>
        </w:tc>
      </w:tr>
      <w:tr w:rsidR="00CE4B41" w:rsidRPr="005E586C" w:rsidTr="00840899">
        <w:trPr>
          <w:trHeight w:val="578"/>
        </w:trPr>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HITC</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Không chỉ HITC, các doanh nghiệp dịch vụ nói chung hiện tại đều bị ảnh hưởng bởi sức mua đang giảm sút trên thị trưởng. Khách hàng trong thời gian vừa qua có xu hướng giảm chỉ và tối ưu hóa các gói Dịch vụ đang sử dụng, cũng như khó tính hơn khi lựa chọn Dịch vụ mới. Ngoài ra, Luật Viễn thông (sửa đổi) đang bổ sung các quy định trong các mảng dịch vụ mới như, CLOUD, Trung tâm Dữ liệu chưa được Quốc hội phê duyệt, nên việc mở rộng đầu tư của HITC cũng gặp phải một vài hạn chế do Nhà đầu tư có tâm lý e dè, muốn chờ cơ chế luật để hoàn thiện.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589"/>
              </w:tabs>
              <w:spacing w:after="0" w:line="312" w:lineRule="auto"/>
              <w:ind w:right="-243"/>
              <w:rPr>
                <w:rFonts w:ascii="Times New Roman" w:hAnsi="Times New Roman" w:cs="Times New Roman"/>
                <w:b/>
                <w:sz w:val="26"/>
                <w:szCs w:val="26"/>
              </w:rPr>
            </w:pPr>
            <w:r w:rsidRPr="005E586C">
              <w:rPr>
                <w:rFonts w:ascii="Times New Roman" w:hAnsi="Times New Roman" w:cs="Times New Roman"/>
                <w:b/>
                <w:sz w:val="26"/>
                <w:szCs w:val="26"/>
              </w:rPr>
              <w:t>III</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Lĩnh vực CĐSQG</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 ; VNPT – IT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Hiện nay, CSDLQG về Dân cư đang cho thấy đã phát huy rất tốt hiệu quả khai thác, là nền tảng cho việc xác thực định danh, phục vụ CĐS cho các hệ thống phục vụ công dân và doanh nghiệp của các bộ ngành, địa phương. Tuy nhiên các CSDL quốc gia khác đều chưa thấy có kế hoạch để triển khai.</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Đề xuất với Bộ đưa vào kế hoạch của UB CĐS Quốc Gia việc triển khai các CSDL Quốc gia tiếp theo, trong đó chú trọng có kế hoạch ưu tiên một số CSDL QG cần ưu tiên triển khai sớm như CSDL quản lý thông tin Đất đai, CSDL An sinh xã hội, CSDL quản lý hoạt động xây dựng…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CĐSQG</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 VNPT – IT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Hiện nay Đề án 06 đang được thúc đẩy triển khai tích cực tại các bộ ngành, các tỉnh thành. Tuy nhiên, mỗi tỉnh thành hiện đang có mức độ quan tâm, mức độ bố trí kinh phí khác nhau, kế hoạch thực hiện khác nhau, mức độ triển khai thực hiện khác nhau</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Đề xuất Bộ có các chỉ số đánh giá DTI, đánh giá Cổng dịch vụ công, các hướng dẫn để các tỉnh có kế hoạch, phương án thực hiện đồng bộ và đúng chủ trương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CĐSQG</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 – IT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Đối với 21 nền tảng quốc gia, đề xuất với Bộ TTTT: Bộ đã phê duyệt 21 nền tảng quốc gia, trong đó VNPT thực hiện xong, đề nghị Bộ công bố kết quả và hỗ trợ DN phát triển các nền tảng này</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CĐSQG</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 – IT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Nhiều nền tảng CĐS quốc gia chưa có tiêu chí thẩm định.</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Đề xuất Bộ TTTT cần ban hành sớm các tiêu chí về các nền tảng số quốc gia.</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CĐSQG</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VinBrain</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810"/>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b/>
                <w:sz w:val="26"/>
                <w:szCs w:val="26"/>
              </w:rPr>
              <w:t>VN chưa có cơ sở hạ tầng cloud đám mây toàn cầu</w:t>
            </w:r>
            <w:r w:rsidRPr="005E586C">
              <w:rPr>
                <w:rFonts w:ascii="Times New Roman" w:eastAsia="Times New Roman" w:hAnsi="Times New Roman" w:cs="Times New Roman"/>
                <w:sz w:val="26"/>
                <w:szCs w:val="26"/>
              </w:rPr>
              <w:t xml:space="preserve">. Từ đó, vô cùng khó khăn trong việc đưa các sản phẩm CN cao từ VN vươn tầm thế giới. Hiện tại, hệ thống đám mây trong nước chỉ đạt cấp 1 - IaaS: Infrastructure as a Service) trong khi </w:t>
            </w:r>
            <w:r w:rsidRPr="005E586C">
              <w:rPr>
                <w:rFonts w:ascii="Times New Roman" w:eastAsia="Times New Roman" w:hAnsi="Times New Roman" w:cs="Times New Roman"/>
                <w:sz w:val="26"/>
                <w:szCs w:val="26"/>
              </w:rPr>
              <w:lastRenderedPageBreak/>
              <w:t>các sản phẩm đạt giá trị toàn cầu đã và đang sử dụng cấp 3: SaaS: Software as a Service.</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 Cục CĐSQG</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Cục VT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589"/>
              </w:tabs>
              <w:spacing w:after="0" w:line="312" w:lineRule="auto"/>
              <w:ind w:right="-243"/>
              <w:rPr>
                <w:rFonts w:ascii="Times New Roman" w:hAnsi="Times New Roman" w:cs="Times New Roman"/>
                <w:b/>
                <w:sz w:val="26"/>
                <w:szCs w:val="26"/>
              </w:rPr>
            </w:pPr>
            <w:r w:rsidRPr="005E586C">
              <w:rPr>
                <w:rFonts w:ascii="Times New Roman" w:hAnsi="Times New Roman" w:cs="Times New Roman"/>
                <w:b/>
                <w:sz w:val="26"/>
                <w:szCs w:val="26"/>
              </w:rPr>
              <w:t>IV</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Lĩnh vực ICT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VinBrain</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Thiếu chính sách và cơ chế nhằm thúc đẩy AI hoặc IoT. Đề xuất: cần chính sách và cơ chế cụ thể.</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VD: tiêu chí trong đánh giá thi đua cần có AI hoặc IoT ứng dụng được triển khai diện rộng trong mọi</w:t>
            </w:r>
            <w:r w:rsidRPr="005E586C">
              <w:rPr>
                <w:rFonts w:ascii="Times New Roman" w:eastAsia="Times New Roman" w:hAnsi="Times New Roman" w:cs="Times New Roman"/>
                <w:sz w:val="26"/>
                <w:szCs w:val="26"/>
              </w:rPr>
              <w:br/>
              <w:t>ngành, đặc biệt là trong y tế và giáo dục nhằm thúc đẩy mạnh sự phát triển CN cao cho cả nước.</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ICT</w:t>
            </w:r>
          </w:p>
          <w:p w:rsidR="00840899" w:rsidRPr="005E586C" w:rsidRDefault="00840899" w:rsidP="005E586C">
            <w:pPr>
              <w:spacing w:after="0" w:line="312" w:lineRule="auto"/>
              <w:rPr>
                <w:rFonts w:ascii="Times New Roman" w:eastAsia="Times New Roman" w:hAnsi="Times New Roman" w:cs="Times New Roman"/>
                <w:sz w:val="26"/>
                <w:szCs w:val="26"/>
              </w:rPr>
            </w:pP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VinBrain</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b/>
                <w:sz w:val="26"/>
                <w:szCs w:val="26"/>
              </w:rPr>
              <w:t xml:space="preserve">Chi phí AI phần mềm cần được phê duyệt định giá và thuận lợi </w:t>
            </w:r>
            <w:r w:rsidRPr="005E586C">
              <w:rPr>
                <w:rFonts w:ascii="Times New Roman" w:eastAsia="Times New Roman" w:hAnsi="Times New Roman" w:cs="Times New Roman"/>
                <w:sz w:val="26"/>
                <w:szCs w:val="26"/>
              </w:rPr>
              <w:t>như đầu tư của phần cứng/máy móc: đầu tư (capex) và phí trên mỗi giao dịch (opex) chưa rõ ràng cụ thể như phí cho trang thiết bị phần cứng. Đề xuất cơ chế rõ ràng chi phí đầu tư và chi phí trên mỗi giao dịch</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ICT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VinBrain</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810"/>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b/>
                <w:sz w:val="26"/>
                <w:szCs w:val="26"/>
              </w:rPr>
              <w:t xml:space="preserve">Thúc đẩy cơ chế và quy trình chuẩn hóa AI </w:t>
            </w:r>
            <w:r w:rsidRPr="005E586C">
              <w:rPr>
                <w:rFonts w:ascii="Times New Roman" w:eastAsia="Times New Roman" w:hAnsi="Times New Roman" w:cs="Times New Roman"/>
                <w:sz w:val="26"/>
                <w:szCs w:val="26"/>
              </w:rPr>
              <w:t>từ khâu thu thập và làm sạch dữ liệu, dạy máy và đánh giá độ chính xác cao theo đúng tiêu chí thế giới. VD: ở VN trong bài toán y tế: mỗi bác sĩ đào tạo và làm việc trong môi trường khác nhau lại có định nghĩa về bệnh khác nhau nên khi gán nhãn, sự đồng thuận chỉ đạt 60-70% qua thực tiễn dựa trên hơn 300.000 ảnh y tế đã thực hiện bởi VinBrain.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Cục ICT</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Vụ KHCN</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Công ty CP CN Sao Bắc Đẩu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Thị trường: bị ảnh hưởng do các doanh nghiệp giảm đầu tư mua sắm CNTT, xuất hiện sự cạnh tranh từ các doanh nghiệp CNTT nước ngoài. Chi phí phải trả cho nguồn nhân lực CNTT trong lĩnh vực phần mềm, AI, Big Data, Block Chain </w:t>
            </w:r>
            <w:r w:rsidRPr="005E586C">
              <w:rPr>
                <w:rFonts w:ascii="Times New Roman" w:eastAsia="Times New Roman" w:hAnsi="Times New Roman" w:cs="Times New Roman"/>
                <w:sz w:val="26"/>
                <w:szCs w:val="26"/>
              </w:rPr>
              <w:lastRenderedPageBreak/>
              <w:t>đang ở mức cao làm ảnh hưởng đến đầu tư nghiên cứu công nghệ cho các doanh nghiệp CNTT trong nước</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ICT</w:t>
            </w:r>
          </w:p>
          <w:p w:rsidR="00840899" w:rsidRPr="005E586C" w:rsidRDefault="00840899" w:rsidP="005E586C">
            <w:pPr>
              <w:spacing w:after="0" w:line="312" w:lineRule="auto"/>
              <w:rPr>
                <w:rFonts w:ascii="Times New Roman" w:eastAsia="Times New Roman" w:hAnsi="Times New Roman" w:cs="Times New Roman"/>
                <w:sz w:val="26"/>
                <w:szCs w:val="26"/>
              </w:rPr>
            </w:pP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Công ty CP CN Sao Bắc Đẩu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Chính sách hơp chuẩn hợp quy chưa mở, dẫn đến việc nhập khẩu các thiết bị dân dụng sử dụng cho các hộ gia đình, doanh nghiệp nhỏ như WiFi, Router v.v… đều phải thông qua hợp chuẩn, hợp quy làm cho chi phí bị tăng cao.</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Vụ KHCN</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ICT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589"/>
              </w:tabs>
              <w:spacing w:after="0" w:line="312" w:lineRule="auto"/>
              <w:ind w:right="-243"/>
              <w:rPr>
                <w:rFonts w:ascii="Times New Roman" w:hAnsi="Times New Roman" w:cs="Times New Roman"/>
                <w:b/>
                <w:sz w:val="26"/>
                <w:szCs w:val="26"/>
              </w:rPr>
            </w:pPr>
            <w:r w:rsidRPr="005E586C">
              <w:rPr>
                <w:rFonts w:ascii="Times New Roman" w:hAnsi="Times New Roman" w:cs="Times New Roman"/>
                <w:b/>
                <w:sz w:val="26"/>
                <w:szCs w:val="26"/>
              </w:rPr>
              <w:t>V</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Lĩnh vực ATTT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Hiện nay các Sở TT&amp;TT đang  hướng dẫn các đơn vị Sở Y tế, Sở Giáo dục đăng ký cấp Chữ ký số HSM của Ban Cơ Yếu chính phủ (VB đính kèm) mặc dù Luật Giao dịch điện tử 2023 có quy định rõ Chữ ký số chuyên dùng  Chính phủ  chỉ được sử dụng trong các hoạt động Công vụ. Các đối tượng Giáo viên, bác sĩ ký các hồ sơ điện tử đều là các viên  chức thực hiện các công việc ngoài phạm  vi công  vụ  do đó đề xuất  Bộ TT&amp;TT  có hướng  dẫn  và  chỉ đạo các Sở TT&amp;TT hướng dẫn các đơn vị đăng ký chữ ký số đúng đối tượng để tránh ảnh hưởng đến tình hình sử dụng dịch vụ của khách hàng và lãng phí thất thoát chi phí nhà nước.</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br/>
              <w:t>NEAC</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VNPT</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Hành lang pháp lý cho việc ứng dụng hợp đồng điện tử, SmartCA cho các lĩnh vực chuyên  ngành  còn chưa đầy đủ, khách  hàng  còn e ngại  khi sử dụng.  Như lĩnh vực ngân  hàng  nhà nước chưa công nhận  SmartCA  cho lĩnh vực ngân  hàng,  lĩnh vực hợp đồng điện tử còn phụ  thuộc vào  việc ban hành Luật giao dịch điện tử và các văn bản hướng dẫn chuyên ngành</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NEAC</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Công ty CP CN Sao Bắc Đẩu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Hiện nay, cùng một sản phẩm CNTT nhưng đang phải chịu sự quản lý của nhiều bộ ngành vì sản phẩm có nhiều tính năng như ATTT và MMDS nên Hải quan yêu cầu doanh nghiệp cung cấp giấy phép nhập khẩu của cả Cục Quản lý Mật </w:t>
            </w:r>
            <w:r w:rsidRPr="005E586C">
              <w:rPr>
                <w:rFonts w:ascii="Times New Roman" w:eastAsia="Times New Roman" w:hAnsi="Times New Roman" w:cs="Times New Roman"/>
                <w:sz w:val="26"/>
                <w:szCs w:val="26"/>
              </w:rPr>
              <w:lastRenderedPageBreak/>
              <w:t xml:space="preserve">Mã Dân Sự và Cục An Toàn Thông tin. Việc này đang làm tăng thời gian nhập khẩu và chi phí của doanh nghiệp. </w:t>
            </w:r>
          </w:p>
          <w:p w:rsidR="00840899" w:rsidRPr="005E586C" w:rsidRDefault="00840899" w:rsidP="005E586C">
            <w:pPr>
              <w:tabs>
                <w:tab w:val="left" w:pos="99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Đề xuất: Một sản phẩm nên được quản lý bởi một bộ ngành mà chức năng chính của sản phẩm thuộc về ngành đó thay vì nhiều bộ ngành quản lý như hiện tại.</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ATTT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VNPAY</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Có sự gia tăng nhanh về các hoạt động tấn công trên môi trường mạng và sự chuyển dịch nhanh sang tấn công các cá nhân dễ bị tổn thương. Điều này làm gia tăng sự nghi ngờ của thị trường và người tiêu dùng tới các sản phẩm, dịch vụ được cung cấp trực tuyến toàn phần của VNPAY cũng như các công ty công nghệ khác. Ngoài ra, tình trạng giả mạo tin nhắn thương hiệu (SMS Brandname) dù đã có chuyển biến tích cực nhưng cũng đã gây ảnh hưởng lớn đến việc cung cấp dịch vụ quảng cáo qua tin nhắn trong thời gian qua.</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Kính đề nghị Bộ Thông tin và Truyền thông phối hợp với các cơ quan chức năng liên quan để tiếp tục có các biện pháp mạnh mẽ hơn nữa để bảo vệ người tiêu dùng, qua đó gián tiếp hỗ trợ các công ty viễn thông, công nghệ tạo dựng niềm tin với khách hàng.</w:t>
            </w:r>
          </w:p>
          <w:p w:rsidR="00840899" w:rsidRPr="005E586C" w:rsidRDefault="00840899" w:rsidP="005E586C">
            <w:pPr>
              <w:spacing w:after="0" w:line="312" w:lineRule="auto"/>
              <w:jc w:val="both"/>
              <w:rPr>
                <w:rFonts w:ascii="Times New Roman" w:eastAsia="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Cục VT</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Cục ATTT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589"/>
              </w:tabs>
              <w:spacing w:after="0" w:line="312" w:lineRule="auto"/>
              <w:ind w:right="-243"/>
              <w:rPr>
                <w:rFonts w:ascii="Times New Roman" w:hAnsi="Times New Roman" w:cs="Times New Roman"/>
                <w:b/>
                <w:sz w:val="26"/>
                <w:szCs w:val="26"/>
                <w:lang w:val="en-US"/>
              </w:rPr>
            </w:pPr>
            <w:r w:rsidRPr="005E586C">
              <w:rPr>
                <w:rFonts w:ascii="Times New Roman" w:hAnsi="Times New Roman" w:cs="Times New Roman"/>
                <w:b/>
                <w:sz w:val="26"/>
                <w:szCs w:val="26"/>
                <w:lang w:val="en-US"/>
              </w:rPr>
              <w:t>VI</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Lĩnh vực Báo chí – PTTH – TTĐT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Đài Truyền hình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sz w:val="26"/>
                <w:szCs w:val="26"/>
              </w:rPr>
              <w:t>Những diễn biến bất thường của thị trường quảng cáo từ cuối năm 2022 và 9 tháng đầu năm 2023 tiếp tục tác động dẫn đến nguồn thu từ quảng cáo của các cơ quan truyền thông suy giảm mạnh. Dự kiến trong các tháng cuối năm, tình hình chưa có nhiều khởi sắc. Mặc dù Đài THVN đã rất nỗ lực triển khai các biện pháp kinh doanh nhưng phải đối mặt và giải quyết nhiều khó khăn, ảnh hưởng nghiêm trọng tới nguồn thu và kế hoạch của Đài trong năm 2023.</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Đài Tiếng nói Việt Nam (VOV)</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Do nguồn thu hạn chế nên thu nhập của phóng viên, biên tập viên các cơ quan báo chí như Đài TNVN còn thấp, không thu hút được nguồn nhân lực, chất xám chất lượng cao gắn bó lâu dài, tình trạng nghỉ việc gia tăng ảnh hưởng không nhỏ đến việc xây dựng đội ngũ chuyên môn làm công tác truyền thông chính sách của Đài TNVN.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Đài Tiếng nói Việt Nam (VOV)</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Theo quy định tại Nghị định số 60/2021/NĐ-CP và Thông tư số 56/2022/TT-BTC, hàng năm Bộ Tài chính sẽ thực hiện cắt giảm 2-3% phần kinh phí NSNN cấp hỗ trợ cho Đài TNVN. Riêng năm 2023, nguồn kinh phí NSNN cấp để duy trì hoạt động thường xuyên của Đài TNVN giảm so với năm 2022, trong đó giảm 2% - 3% kinh phí NSNN hỗ trợ chi thường xuyên theo quy định. Là một đơn vị có đặc thù hoạt động như Đài TNVN, việc thực hiện nhiệm vụ chính trị Nhà nước giao là nhiệm vụ hàng đầu. Việc tuyên truyền đường lối của Đảng, chính sách pháp luật của Nhà nước không thể thực hiện bằng cách thương mại hóa do đó khả năng khai thác, tăng các nguồn thu dịch vụ là vô cùng khó khăn. Bởi vậy, quy định tại Nghị định số 60/2021/NĐ-CP về việc giảm nguồn NSNN hỗ trợ hàng năm từ 2%-3% chi hoạt động thường xuyên đối với Đài TNVN là hoàn toàn không phù hợp. Đài TNVN sẽ không thể hoàn thành tốt khối lượng, chất lượng công việc, không thể đảm bảo thời lượng phát thanh, phát sóng trong điều kiện kinh phí ngày càng giảm. Điều này sẽ ảnh hưởng trực tiếp đến việc thực hiện nhiệm vụ chính trị của Đảng và Nhà nước giao cho Đài TNVN. Đến thời điểm hiện tại, Đài TNVN cũng chưa thể xây dựng được đơn giá phát thanh vì bộ Định mức kinh tế kỹ thuật phát thanh, truyền hình hiện nay chưa phù hợp và </w:t>
            </w:r>
            <w:r w:rsidRPr="005E586C">
              <w:rPr>
                <w:rFonts w:ascii="Times New Roman" w:eastAsia="Times New Roman" w:hAnsi="Times New Roman" w:cs="Times New Roman"/>
                <w:sz w:val="26"/>
                <w:szCs w:val="26"/>
              </w:rPr>
              <w:lastRenderedPageBreak/>
              <w:t>đầy đủ, đang tiếp tục đề nghị Bộ Thông tin và Truyền thông xem xét, tiếp tục sửa đổi bổ sung.</w:t>
            </w:r>
          </w:p>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=&gt; Đài TNVN kính đề nghị Bộ Thông tin và Truyền thông có ý kiến kiến nghị với Bộ Tài chính, Chính phủ không thực hiện cắt giảm từ 2-3% nguồn dự toán NSNN kinh phí hỗ trợ hàng năm của Đài TNVN.</w:t>
            </w:r>
          </w:p>
          <w:p w:rsidR="00840899" w:rsidRPr="005E586C" w:rsidRDefault="00840899" w:rsidP="005E586C">
            <w:pPr>
              <w:spacing w:after="0" w:line="312" w:lineRule="auto"/>
              <w:jc w:val="both"/>
              <w:rPr>
                <w:rFonts w:ascii="Times New Roman" w:eastAsia="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 Vụ KHTC</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Cục PTTH&amp;TTĐT</w:t>
            </w:r>
          </w:p>
          <w:p w:rsidR="00840899" w:rsidRPr="005E586C" w:rsidRDefault="00840899" w:rsidP="005E586C">
            <w:pPr>
              <w:spacing w:after="0" w:line="312" w:lineRule="auto"/>
              <w:rPr>
                <w:rFonts w:ascii="Times New Roman" w:eastAsia="Times New Roman" w:hAnsi="Times New Roman" w:cs="Times New Roman"/>
                <w:sz w:val="26"/>
                <w:szCs w:val="26"/>
              </w:rPr>
            </w:pP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Đài Tiếng nói Việt Nam (VOV)</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Việc cấp phép sản xuất chương trình phát thanh trong nước cho các hệ, đơn vị trực thuộc Đài TNVN thực hiện theo Thông tư 36/2016/TT-BTTTT ngày 26/12/2016 của Bộ TT&amp;TT có một số bất cập, không phù hợp </w:t>
            </w:r>
            <w:r w:rsidRPr="005E586C">
              <w:rPr>
                <w:rFonts w:ascii="Times New Roman" w:eastAsia="Times New Roman" w:hAnsi="Times New Roman" w:cs="Times New Roman"/>
                <w:i/>
                <w:sz w:val="26"/>
                <w:szCs w:val="26"/>
              </w:rPr>
              <w:t>(ví dụ: quy định 1 kênh không phát quá 24 giờ/ngày, trong khi sóng của VOV4 - phát sóng các vùng đồng bào dân tộc, VOV5 - phát sóng các khu vực trên thế giới, VOVGT - phát sóng các khu vực trọng điểm giao thông… khi cộng lại thời gian phát sóng ở các khu vực đều vượt 24 giờ/ngày/kênh)</w:t>
            </w:r>
            <w:r w:rsidRPr="005E586C">
              <w:rPr>
                <w:rFonts w:ascii="Times New Roman" w:eastAsia="Times New Roman" w:hAnsi="Times New Roman" w:cs="Times New Roman"/>
                <w:sz w:val="26"/>
                <w:szCs w:val="26"/>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Báo Thanh Niên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Do chịu ảnh hưởng từ những khó khăn chung của nền kinh tế, kinh tế báo chí cũng gặp nhiểu khó khăn và hiện không có nguồn thu để duy trì hoạt động của tờ báo.</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Cục Báo chí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Báo Lao động</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Số lượng phát hành tiếp tục giảm khoảng 17% so cùng kỳ năm 2022, lỗ báo in lũy kế khoảng 5 tỷ đồng/năm, nhưng Tòa soạn vẫn phải thực hiện báo in để thực hiện nhiệm vụ chính trị. Báo Lao Động thường xuyên bị các trang tin, báo điện tử khác sử dụng tin bài khi chưa được sự đồng ý, mặc dù khi bị nhắc nhở, các trang này đã hạ bài, nhưng vẫn làm ảnh hưởng đến bản quyền, uy tín, mất thời gian, công sức của Tòa soạn khi thường xuyên phải tự rà soát, phát hiện, cảnh báo, gửi công văn nhắc nhở...</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Báo chí</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Báo Tuổi trẻ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Với xu hướng chung của thế giới và trong nước, đối với hoạt động báo chí các năm qua, số lượng phát hành và quảng cáo báo giấy liên tục sụt giảm nghiêm trọng. Trong khi đây là nguồn thu chính để cân đối tự chủ tài chính, giúp các cơ quan báo chí vận hành thực hiện tốt nhiệm vụ chính trị được giao. </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Trước sự khó khăn chung về mặt phát hành, quảng cáo của báo giấy nên các cơ quan báo chí rất chú trọng việc đầu tư báo điện tử để đáp ứng nhu cầu bạn đọc. Tuy nhiên, tính không an toàn hệ thống mạng, nạn vi phạm bản quyền, không khai thác được nguồn thu, sự xuất hiện của rất nhiều trang tin tổng hợp, mạng xã hội… là thách thức lớn cho các báo hiện nay.</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Cục Báo chí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Báo Người Lao động</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Trong 09 tháng đầu năm 2023, do chuyển đổi cơ quan chủ quản và Tổng Liên đoàn Lao động Việt Nam ban hành các Quyết định số 4290/QĐ-TLĐ ngày 01/03/2022 về quy định thu chi tài chính, tài sản Công đoàn cơ sở và cấp trên cơ sở và Quyết định số 4291/QĐ-TLĐ ngày 01/03/2022 ban hành quy định về tiêu chuẩn, định mức chế độ chi tiêu trong các cơ quan Công đoàn tại mục chi phí tuyên truyền không có danh mục mua Báo Người Lao Động nên số lượng báo dài hạn trong hệ thống Công đoàn giảm mạnh. Bên cạnh đó, báo đại lý và quầy sạp giảm mạnh do xu thế bạn đọc không đọc báo giấy, chuyển sang đọc tin tức trên các nền tảng số. Báo thực hiện giải pháp tăng cường phát triển thêm báo dài hạn trong một số doanh nghiệp, chính quyền địa phương nên số lượng phát hành có tăng nhẹ dù vậy vẫn không đủ bù đắp số lượng giảm trong hệ thống Công đoàn cắt giảm. Dự báo, tình hình phát hành báo in trong thời gian tới sẽ còn gặp nhiều khó khăn.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Báo chí</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Báo Người Lao động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Đối với hoạt động quảng cáo, tài trợ, doanh thu quảng cáo báo giấy năm 2023 sụt giảm nghiêm trọng do tình hình kinh tế suy thoái, các doanh nghiệp đã cắt giảm nhiều kinh phí cho quảng cáo. Doanh thu quảng cáo báo điện tử cũng giảm. Bên cạnh đó, do chưa được đầu tư hạ tầng kỹ thuật cho báo điện tử, Báo vẫn chưa chủ động trong việc khai thác kinh tế trên báo điện tử. Mặt khác, các đối tác dần chuyển sang quảng cáo trên nền tảng mạng xã hội đã ảnh hưởng lớn đến hoạt động thu hút, mời gọi quảng cáo. Hoạt động mời gọi tài trợ vẫn gặp nhiều khó khăn. Tuy nhiên, nhờ sự năng động, sáng tạo trong cách làm, Báo vẫn tiếp tục thu hút được nguồn tài trợ cho các cuộc thi, chương trình, tọa đàm, hội thảo và hoạt động sau mặt báo.</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Báo chí</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Báo Nông Thôn Ngày nay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Báo chí chính thống tiếp tục chịu sự cạnh tranh dữ dội về thông tin trên không gian mạng; xu thế làm báo công nghệ liên tục đối mới từ đa kênh, đa nền tảng cho đến trí tuệ nhân tạo (BigData &amp; AI=&gt;ChatGPT), Tiktok, Facebook., khiến cho các cơ quan báo chí rơi vào thế bị động, không theo kịp sự phát triển.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Báo chí</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Báo Nông Thôn Ngày nay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Việc quy hoạch báo chí, tăng cường công tác thanh kiểm tra hoạt động báo chí, vận dụng tôn chỉ mục đích đế bất hợp tác, cản trở tác nghiệp,, thậm chí hành hung các nhà báo đang gây tác động đến tâm lý của đội ngũ người làm báo.</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Báo chí</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Báo Nông Thôn Ngày nay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Năm 2023 vả theo dự báo hết 2024, nền kinh tế trong nước cũng như trên thế giới sẽ còn gặp nhiều khó khăn do hậu quả của đại dịch Covid-19, chiến sự xung đột kéo dài ở Nga - Ukraina, hiệu ứng phá sản các ngân hàng đứng đầu thế giới, đóng băng bất động sản... đã ảnh hưởng trực tiếp và mạnh đến công tác xuất bản báo in cũng như báo điện tử. Cụ thể: giá giấy, công in tăng cao, các đối tác quảng </w:t>
            </w:r>
            <w:r w:rsidRPr="005E586C">
              <w:rPr>
                <w:rFonts w:ascii="Times New Roman" w:eastAsia="Times New Roman" w:hAnsi="Times New Roman" w:cs="Times New Roman"/>
                <w:sz w:val="26"/>
                <w:szCs w:val="26"/>
              </w:rPr>
              <w:lastRenderedPageBreak/>
              <w:t>cáo thắt chặt kinh phí; Các phương tiện, trang thiết bị cũ, yếu và lỗi thời, thiếu thốn chưa đáp ứng được yêu cầu tác nghiệp cho một tờ báo đang phát triển.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Báo chí</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Hội Nhà báo Việt Nam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Dự toán chưa được thống nhất phân bổ do chưa được cấp thẩm quyền giao nhiệm vụ là: (1) Hội báo xuân: 900 triệu đồng; (2) Kinh phí tổ chức các lớp nâng cao trình độ lý luận chính trị và nghiệp vụ báo chí cho người làm báo: 2.090 triệu đồng.</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Về dự toán chưa được thống nhất phân bố do chưa được cấp thẩm quyền giao nhiệm vụ, Hội Nhà báo Việt Nam xin phép báo cáo giải trình như sau:</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b/>
                <w:sz w:val="26"/>
                <w:szCs w:val="26"/>
              </w:rPr>
              <w:t>1.1.</w:t>
            </w:r>
            <w:r w:rsidRPr="005E586C">
              <w:rPr>
                <w:rFonts w:ascii="Times New Roman" w:eastAsia="Times New Roman" w:hAnsi="Times New Roman" w:cs="Times New Roman"/>
                <w:sz w:val="26"/>
                <w:szCs w:val="26"/>
              </w:rPr>
              <w:t xml:space="preserve"> Về nhiệm vụ tổ chức Hội Báo toàn quốc</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Hội Báo toàn quốc được Ban Chấp hành Hội Nhà báo Việt Nam thông qua và bắt đầu triển khai từ năm 2016 (thay cho Hội Báo Xuân bắt đầu từ năm 1991) trên cơ sở văn bản đồng thuận của Ban Tuyên giáo Trung ương, Bộ Văn hóa, Thể thao và Du lịch, Bộ Tài chính, Bộ Thông tin và Truyền thông.</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Năm 2023, Hội Nhà báo Việt Nam phối hợp với ủy ban Nhân dân Thành phố Hà Nội, Ban Tuyên giáo Trung ương, Bộ Thông tin và Truyền thông, Bộ Văn hóa, Thể thao và Du lịch tổ chức Hội Báo toàn quốc 2023 từ ngày 17- 19/3/2023 tại Bảo tàng Hà Nội.</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Được sự quan tâm chỉ đạo, lãnh đạo của Thủ tướng Chính phủ, Hội Báo toàn quốc năm 2023 diễn ra thành công tốt đẹp, tuy nhiên Hội Nhà báo Việt Nam và các bộ, ban ngành hữu quan phối hợp tổ chức chưa được phép sử dụng kinh phí quyết toán các hạng mục đã thi công.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Cục Báo chí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Hội Nhà báo Việt Nam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b/>
                <w:sz w:val="26"/>
                <w:szCs w:val="26"/>
              </w:rPr>
              <w:t>1.2.</w:t>
            </w:r>
            <w:r w:rsidRPr="005E586C">
              <w:rPr>
                <w:rFonts w:ascii="Times New Roman" w:eastAsia="Times New Roman" w:hAnsi="Times New Roman" w:cs="Times New Roman"/>
                <w:sz w:val="26"/>
                <w:szCs w:val="26"/>
              </w:rPr>
              <w:t xml:space="preserve">  Về nhiệm vụ bồi dưỡng nâng cao trình độ chính trị, nghiệp vụ, kỹ năng làm báo cho các nhà báo hội viên.</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Trung tâm Bồi dưỡng nghiệp vụ báo chí là đơn vị sự nghiệp trực thuộc Hội Nhà báo Việt Nam, được phép thành lập theo Quyết định số 02/1999/QĐ- TCCP ngày 06/3/1999 của Bộ trưởng, Trưởng ban Tổ chức - Cán bộ Chính phủ.</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Trung tâm Bồi dưỡng nghiệp vụ báo chí với chức năng, nhiệm vụ chính là bồi dưỡng, nâng cao nhận thức chính trị, xã hội, cập nhật các quan điểm, chủ trương, đường lối của Đảng, chính sách, pháp luật của Nhà nước, nhận thức đúng đắn các vấn đề, sự kiện chính trị, xã hội trong nước và thế giới, giáo dục phẩm chất cách mạng, trách nhiệm chính trị - xã hội, nghĩa vụ công dân, đạo đức nghề nghiệp làm báo cho 25.000 nhà báo, hội viên qua các lớp học bồi dưỡng ngắn ngày; thực hiện quan hệ quốc tế về bồi dưỡng, nâng cao nghiệp vụ báo chí trong khuôn khổ hợp tác quốc tế…</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Sự gia tăng của sổ nhà báo hội viên hàng năm và Việt Nam ngày càng hội nhập vào khu vực và quốc tế, sự nghiệp công nghiệp hóa, hiện đại hóa được đẩy mạnh và cùng với sự ứng dụng tiến bộ vượt bậc của công nghệ thông tin đã làm cho báo chí phát triển mạnh mẽ. Đặc biệt, việc đồng hành cùng người làm báo cả nước triển khai Chiến lược “Chuyển đổi số báo chí đến năm 2025, định hướng đến năm 2030” theo Quyết định số 348/QĐ-TTg ngày 06/4/2023 của Thủ tướng Chính phủ càng đòi hỏi Hội Nhà báo Việt Nam triển khai nhiệm vụ đáp ứng nhu cầu đào tạo bồi dưỡng về các mặt chính trị, nghiệp vụ, công tác hội của đội ngũ phóng viên đang là một yêu cầu cấp bách hơn bao giờ hết.</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Năm 2022, mặc dù 4 tháng đầu năm bị ảnh hưởng bởi Covid-19, Trung tâm đã tổ chức 126 khóa học thu hút được hơn 3.000 nhà báo trong cả nước, đẩy mạnh </w:t>
            </w:r>
            <w:r w:rsidRPr="005E586C">
              <w:rPr>
                <w:rFonts w:ascii="Times New Roman" w:eastAsia="Times New Roman" w:hAnsi="Times New Roman" w:cs="Times New Roman"/>
                <w:sz w:val="26"/>
                <w:szCs w:val="26"/>
              </w:rPr>
              <w:lastRenderedPageBreak/>
              <w:t>việc tổ chức lớp học ở các địa phương trên cả 3 miền, nhất là các địa phương ở xa trung tâm như: Cao Bằng, Điện Biên, Gia Lai, Cà Mau.</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Năm 2023, 9 tháng đầu năm, kinh phí ngân sách nhà nước cấp chưa được phép sử dụng (như đã báo cáo ở trên), Trung tâm chỉ tổ chức được 26 khóa học từ nguồn kinh phí phối hợp với các cơ quan bộ, ban ngành, đây là sự thiệt thòi lớn đối với các nhà báo để nâng cao trình độ, nghiệp vụ báo chí và giảm hiệu quả sử dụng dự toán ngân sách nhà nước.</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 xml:space="preserve">Cục Báo chí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Hội Nhà báo Việt Nam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Để thực hiện tốt nhiệm vụ chính trị Đảng, Nhà nước giao và kịp thời hỗ trợ người làm báo, các cơ quan báo chí trong cả nước triển khai Chiến lược “Chuyển đổi số báo chí đến năm 2025, định hướng đến năm 2030” theo Quyết định số 348/QĐ-TTg ngày 06/4/2023 của Thủ tướng Chính phủ, Hội Nhà báo Việt Nam kính đề nghị Thủ tướng Chính phủ:</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1.1.    Cho phép Hội Nhà báo Việt Nam sử dụng dự toán năm 2023 đối với hai nhiệm vụ: (1) Hội Báo toàn quốc (900 triệu đồng); (2) Bồi dưỡng, cập nhật kiến thức, nâng cao trình độ chính trị, nghiệp vụ, kỹ năng làm báo hiện đại của Trung tâm Bồi dưỡng nghiệp vụ báo chí (2.090 triệu đồng).</w:t>
            </w:r>
          </w:p>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1.2.Giao Hội Nhà báo Việt Nam được phép triển khai hai</w:t>
            </w:r>
            <w:r w:rsidRPr="005E586C">
              <w:rPr>
                <w:rFonts w:ascii="Times New Roman" w:eastAsia="Times New Roman" w:hAnsi="Times New Roman" w:cs="Times New Roman"/>
                <w:b/>
                <w:sz w:val="26"/>
                <w:szCs w:val="26"/>
              </w:rPr>
              <w:t xml:space="preserve"> </w:t>
            </w:r>
            <w:r w:rsidRPr="005E586C">
              <w:rPr>
                <w:rFonts w:ascii="Times New Roman" w:eastAsia="Times New Roman" w:hAnsi="Times New Roman" w:cs="Times New Roman"/>
                <w:sz w:val="26"/>
                <w:szCs w:val="26"/>
              </w:rPr>
              <w:t>nhiệm vụ thường niên kể từ năm 2024 là: (1) Hội Báo toàn quốc; (2) Tăng cường bồi dưỡng, cập nhật kiến thức, nâng cao trình độ chính trị, lịch sử và nghiệp vụ, kỹ năng làm báo hiện đại.</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Cục Báo chí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Tổng Công ty Truyền hình Cáp Việt Nam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So với khu vực thì Việt Nam là quốc gia có doanh thu trung bình trẻ một khách hàng (ARPU) của truyền hình trả tiền đang ở mức rất thấp. Đây là hệ quả cuộc đua giảm giá thuê bao kéo dài từ những năm 2014 đến nay. Do sự cạnh </w:t>
            </w:r>
            <w:r w:rsidRPr="005E586C">
              <w:rPr>
                <w:rFonts w:ascii="Times New Roman" w:eastAsia="Times New Roman" w:hAnsi="Times New Roman" w:cs="Times New Roman"/>
                <w:sz w:val="26"/>
                <w:szCs w:val="26"/>
              </w:rPr>
              <w:lastRenderedPageBreak/>
              <w:t xml:space="preserve">tranh ngày càng khốc liệt với sự tham gia của rất nhiều đơn vị cung cấp dịch vụ truyền hình trả tiền tại Việt Nam: Bên cạnh đó. một số nhà cung cấp xây dựng các gói cước tổng hợp gồm 2 - 3 dịch vụ, phổ biến là kết hợp gói cước Internet và truyền hình trả tiền, áp dụng chính sách dùng Internet được miễn phí truyền hình hoặc ngược lại khiến giá thuê bao giamr thấp </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Tổng Công ty Truyền hình Cáp Việt Nam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Chi phí hạ tầng và hạ ngầm cao do mạng viễn thông hiện nay được xây dựng và quản lý chưa thực sự đồng bộ, đặc biệt các công trình hạ tầng kỹ thuật ngầm hóa chưa được thiết kế cho cáp viễn thông, các doanh nghiệp không được khai thác chung tài nguyên mà bắt buộc phải thuê lại hạ tầng của đơn vị khác hoặc đầu tư hạ tầng truyền dẫn mới với chi phí rất cao. Điều nảy ảnh  hưởng trực tiếp đến giá thành của dịch vụ.</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Tổng Công ty Truyền hình Cáp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Dịch vụ truyền hình OTT trên nền tảng Internet đang và sẽ tiếp tục phát triển bùng nổ trong các năm tới với nguồn nội dung xã hội hóa tăng mạnh. Sự lan sàn của những nhà cung cấp nội dung nước ngoài như Youtube. Netflix, Apple TV+. Amazon Prime video hay HBO, tại thị trường Việt Nam khiến truyền hình trong nước khó cạnh tranh dược câ về công nghệ và nội dung.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Tổng Công ty Truyền hình Cáp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Dịch vụ OTT xuyên biên giới có khối lượng nội dung rất lớn, phong phú và không bị kiểm duyệt hay giới hạn nội dung. Bên cạnh đó trong khi các nhà cung cấp dịch vụ truyền hình nội địa phải nộp thuế, chịu nhiều kiểm soát chặt chẽ thì các doanh nghiệp nước ngoài lại không phải chịu bất cứ rào cản hay các khoản thuế phí nào khi hoạt động tại Việt Nam. Cuộc cạnh tranh không tương xứng này khiến các đơn vị kinh doanh truyền hình trả tiền trong nước đã khó nay càng khó hơn để có được thị phần và giữ chân khách hàng trong nước.</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Tổng Công ty Truyền hình Cáp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Chi phí bản quyền nội dung ngày càng tăng cao đặc biệt là các kênh quốc tế và các giải thể thao đỉnh cao. Cùng với xu thế độc quyền phân phối nội dung, đặc biệt là-   các hãng lớn  như Netflix. HBO, Disney hiện nay đều giữ quyền phân phối nội dung gốc trên nền tảng của họ nên việc đàm phán mua bản quyền hết sức khó khăn.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Tổng Công ty Truyền hình Cáp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Vi phạm bản quyền các nội dung truyền hình, phim ảnh một cách tràn lan mà các chế tài xử lý clma đù mạnh, vì vậy các vi phạm bản quyền trên internet luôn có dấu hiệu tái diễn và ngày càng nghiêm trọng, ánh hường không nhỏ đến doanh thu và định hướng phát triển của các đơn vị cung cấp dịch vụ truyền hình trả tiền.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Tổng Công ty Truyền hình Cáp Việt Nam</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Từ ngày 01 tháng 01 năm 2023. EVN sẽ áp dụng đơn giá cho thuê trụ 1 điện với các đơn vị truyền hình cáp theo đơn giá 100% tại văn bản 4313/EVN- VT&amp;CNTT+TCKT ngày 09/09/2008 như các đơn vị viễn thông khác, nghĩa là giá thuê trụ sở tăng từ 3.98 đến 8.08 lần (tùy theo loại tụ điện) so với đơn giá đang áp dụng. Điều này sẽ dẫn đến khó khăn vô cùng lớn cho doanh nghiệp.</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PTTH&amp;TTĐT</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589"/>
              </w:tabs>
              <w:spacing w:after="0" w:line="312" w:lineRule="auto"/>
              <w:ind w:right="-243"/>
              <w:rPr>
                <w:rFonts w:ascii="Times New Roman" w:hAnsi="Times New Roman" w:cs="Times New Roman"/>
                <w:b/>
                <w:sz w:val="26"/>
                <w:szCs w:val="26"/>
              </w:rPr>
            </w:pPr>
            <w:r w:rsidRPr="005E586C">
              <w:rPr>
                <w:rFonts w:ascii="Times New Roman" w:hAnsi="Times New Roman" w:cs="Times New Roman"/>
                <w:b/>
                <w:sz w:val="26"/>
                <w:szCs w:val="26"/>
                <w:lang w:val="en-US"/>
              </w:rPr>
              <w:t>V</w:t>
            </w:r>
            <w:r w:rsidRPr="005E586C">
              <w:rPr>
                <w:rFonts w:ascii="Times New Roman" w:hAnsi="Times New Roman" w:cs="Times New Roman"/>
                <w:b/>
                <w:sz w:val="26"/>
                <w:szCs w:val="26"/>
              </w:rPr>
              <w:t>II</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Lĩnh vực XBIPH </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NXB Văn học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Không được cấp vốn kinh doanh, phải tự chủ về tài chính. </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Chưa đủ nguồn vốn (5 tỷ) theo quy định của Luật Xuất bản. </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Thị trường thương mại điện tử chưa phát triển.</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Hiện tại, Nhà xuất bản Văn học đang hoàn thiện thủ tục để xuất bản sách điện tử, tuy nhiên nhưng nguồn tài chính của đơn vị hạn hẹp cũng gây trở ngại không nhỏ tới kế hoạch của Công ty. Chính từ những khó khăn này dẫn đến việc nguồn thu từ việc liên kết xuất bản cũng chưa cao. Đây vẫn là những khó khăn không </w:t>
            </w:r>
            <w:r w:rsidRPr="005E586C">
              <w:rPr>
                <w:rFonts w:ascii="Times New Roman" w:eastAsia="Times New Roman" w:hAnsi="Times New Roman" w:cs="Times New Roman"/>
                <w:sz w:val="26"/>
                <w:szCs w:val="26"/>
              </w:rPr>
              <w:lastRenderedPageBreak/>
              <w:t>nhỏ của Nhà xuất bản Văn học vì doanh nghiệp vẫn phải đảm bảo mức thu nhập tối thiểu cho người lao động, đóng BHXH, BHYT, BHTN; vẫn phải thực hiện đầy đủ nghĩa vụ nộp thuế, các khoản chi phí tối thiểu của doanh nghiệp… dẫn đến thu chưa đủ bù chi.</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NXB Văn học</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Chưa xây dựng được nền tảng để đáp ứng nhu cầu đọc đa nền tảng, đa phương tiện của bạn đọc trong thời kỳ CMCN 4.0 hiện nay.</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Giá nguyên liệu ngày càng tăng cao dẫn đến giá thành sản phẩm cao khó cạnh tranh trên thị trường tiêu thụ sản phẩm. </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Nguồn kinh phí đặt hàng của Nhà nước còn ít, thủ tục giải ngân hết sức chậm trễ.</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NXB Giáo dục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Biên soạn sách là loại hình lao động đặc biệt, Nhà nước chưa có chính sách và chế độ xứng đáng cho tác giả biên soạn nên chưa có một đội ngũ tác giả viết sách chuyên nghiệp, kể cả SGK. Đó là một nguyên nhân làm cho ngành xuất bản nói chung, NXBGDVN nói riêng, chưa thực sự có những bộ sách ngang tầm với sự phát triển của đất nước và chưa đáp ứng được nhu cầu to lớn của độc giả.</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p w:rsidR="00840899" w:rsidRPr="005E586C" w:rsidRDefault="00840899" w:rsidP="005E586C">
            <w:pPr>
              <w:spacing w:after="0" w:line="312" w:lineRule="auto"/>
              <w:rPr>
                <w:rFonts w:ascii="Times New Roman" w:eastAsia="Times New Roman" w:hAnsi="Times New Roman" w:cs="Times New Roman"/>
                <w:sz w:val="26"/>
                <w:szCs w:val="26"/>
              </w:rPr>
            </w:pP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NXB Giáo dục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Mức thuế cho các xuất bản phẩm giáo dục, nguyên liệu, máy móc phục vụ cho ngành in hiện đang ở mức cao, gây khó khăn cho sự đầu tư cơ sở vật chất và công tác xuất bản của nhà xuất bản.</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NXB Giáo dục</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Sách in lậu ngày càng tinh vi gây khó khăn cho các cơ quan quản lý, công tác xử lý chưa triệt để nên không ngăn được tình trạng in lậu. Ngoài ra, công tác bảo vệ bản quyền tác giả đối với sách của NXBGDVN còn gặp nhiều khó khăn do tình trạng sách lậu tràn lan, sách phát tán trên mạng Internet khó kiểm soát.</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Công ty TNHH MTV In Báo Nhân dân Hà Nội</w:t>
            </w:r>
          </w:p>
          <w:p w:rsidR="00840899" w:rsidRPr="005E586C" w:rsidRDefault="00840899" w:rsidP="005E586C">
            <w:pPr>
              <w:spacing w:after="0" w:line="312" w:lineRule="auto"/>
              <w:jc w:val="both"/>
              <w:rPr>
                <w:rFonts w:ascii="Times New Roman" w:eastAsia="Times New Roman" w:hAnsi="Times New Roman" w:cs="Times New Roman"/>
                <w:b/>
                <w:sz w:val="26"/>
                <w:szCs w:val="26"/>
              </w:rPr>
            </w:pP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8910"/>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Tình hình an ninh, chính trị thế giới có diễn biến phức tạp, trong đó có cuộc chiến giữa Nga và Ukraine và biện pháp cấm vận của phương Tây đối với Nga (là nước xuất khẩu năng lượng và sản xuất giấy hàng đầu thế giới) đã gây ra thiếu hụt và nâng giá nhiều loại hàng hóa. Tình trạng này sẽ gây thiếu hụt, chậm trễ và tăng chi phí trong dây chuyền sản xuất nhiều ngành công nghiệp nói chung cũng như ngành in nói riêng. Nền kinh tế của các quốc gia bị đình trệ, lạm phát tăng cao, gây ra tình trạng giảm phát làm môi trường kinh doanh thêm khó khăn cho các doanh nghiệp.</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Công ty TNHH MTV In Báo Nhân dân Hà Nội</w:t>
            </w:r>
          </w:p>
          <w:p w:rsidR="00840899" w:rsidRPr="005E586C" w:rsidRDefault="00840899" w:rsidP="005E586C">
            <w:pPr>
              <w:spacing w:after="0" w:line="312" w:lineRule="auto"/>
              <w:jc w:val="both"/>
              <w:rPr>
                <w:rFonts w:ascii="Times New Roman" w:eastAsia="Times New Roman" w:hAnsi="Times New Roman" w:cs="Times New Roman"/>
                <w:b/>
                <w:sz w:val="26"/>
                <w:szCs w:val="26"/>
              </w:rPr>
            </w:pP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8910"/>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Nguồn nguyên vật liệu đầu vào tiếp tục gặp tình trạng thiếu hụt nguồn cung. Việc vận chuyển các container giấy cuộn (là vật tư chính trong hoạt động sản xuất của Công ty) từ nước ngoài về cảng gặp không ít khó khăn, các container giấy do ảnh hưởng của việc vận chuyển nên nhiều khi không về đúng lịch theo hợp đồng, nhiều lúc giấy về ồ ạt nhưng có những lúc hàng lại không thể về kho. Nguồn cung giấy in khá khan hiếm, giá xăng, dầu tăng cao dẫn đến cước phí vận tải tăng cao; giá giấy, các nguyên vật liệu khác tăng cao theo thị trường trong khi giá công in hầu như không thay đổi.</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Công ty TNHH MTV In Báo Nhân dân Hà Nội</w:t>
            </w:r>
          </w:p>
          <w:p w:rsidR="00840899" w:rsidRPr="005E586C" w:rsidRDefault="00840899" w:rsidP="005E586C">
            <w:pPr>
              <w:spacing w:after="0" w:line="312" w:lineRule="auto"/>
              <w:jc w:val="both"/>
              <w:rPr>
                <w:rFonts w:ascii="Times New Roman" w:eastAsia="Times New Roman" w:hAnsi="Times New Roman" w:cs="Times New Roman"/>
                <w:b/>
                <w:sz w:val="26"/>
                <w:szCs w:val="26"/>
              </w:rPr>
            </w:pP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8910"/>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Ngoài ra, sự cạnh tranh về giá cả, cạnh tranh khách hàng giữa nội bộ các doanh nghiệp in; sự phát triển, cạnh tranh của các nhà in tư nhân, xu thế sản phẩm dịch chuyển sang lĩnh vực bao bì, tem nhãn, hàng cao cấp, thân thiện với môi trường đòi hỏi phải đầu tư công nghệ, thiết bị in mới.</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Công ty TNHH MTV In Báo Nhân dân Hà Nội</w:t>
            </w:r>
          </w:p>
          <w:p w:rsidR="00840899" w:rsidRPr="005E586C" w:rsidRDefault="00840899" w:rsidP="005E586C">
            <w:pPr>
              <w:spacing w:after="0" w:line="312" w:lineRule="auto"/>
              <w:jc w:val="both"/>
              <w:rPr>
                <w:rFonts w:ascii="Times New Roman" w:eastAsia="Times New Roman" w:hAnsi="Times New Roman" w:cs="Times New Roman"/>
                <w:b/>
                <w:sz w:val="26"/>
                <w:szCs w:val="26"/>
              </w:rPr>
            </w:pP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8910"/>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 xml:space="preserve">Máy, thiết bị trong dây chuyền sản xuất của Công ty qua thời gian dài sử dụng đã cũ, hỏng do hết khấu hao phải bảo dưỡng, sửa chữa, thay thế và nâng cấp gây tốn kém chi phí, ảnh hưởng đến tiến độ in và chất lượng sản phẩm. Nguồn nhân </w:t>
            </w:r>
            <w:r w:rsidRPr="005E586C">
              <w:rPr>
                <w:rFonts w:ascii="Times New Roman" w:eastAsia="Times New Roman" w:hAnsi="Times New Roman" w:cs="Times New Roman"/>
                <w:sz w:val="26"/>
                <w:szCs w:val="26"/>
              </w:rPr>
              <w:lastRenderedPageBreak/>
              <w:t>lực thu hẹp, đặc biệt là thợ có tay nghề ngày càng khan hiếm, tuyển dụng thợ có chuyên môn đáp ứng được nhu cầu công việc là rất khó khăn. Nhà xưởng, cơ sở vật chất cũng có nhiều hạng mục xuống cấp cần sửa chữa, cải tạo, tăng thêm các khoản chi, đội chi phí lên nhiều trong khi các khách hàng thuê bất động sản giảm, khách nợ tiền in khó đòi kéo dài từ nhiều năm nay...</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Cục XBI&amp;PH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Công ty in Trần Phú</w:t>
            </w:r>
          </w:p>
          <w:p w:rsidR="00840899" w:rsidRPr="005E586C" w:rsidRDefault="00840899" w:rsidP="005E586C">
            <w:pPr>
              <w:spacing w:after="0" w:line="312" w:lineRule="auto"/>
              <w:jc w:val="both"/>
              <w:rPr>
                <w:rFonts w:ascii="Times New Roman" w:eastAsia="Times New Roman" w:hAnsi="Times New Roman" w:cs="Times New Roman"/>
                <w:b/>
                <w:sz w:val="26"/>
                <w:szCs w:val="26"/>
              </w:rPr>
            </w:pP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widowControl w:val="0"/>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Nguồn nhân lực ngành in ngày càng thiếu về số lượng, yếu về chất lượng, các cơ sở đào tạo và người theo học ngành in chưa đáp ứng được yêu cầu ngày càng cao. Môi trường đào tạo trong nước còn chú trọng quá nhiều về lý thuyết trong khi điều kiện cơ sở vật chất thiết bị, phương tiện thực hành lại thiếu thốn trầm trọng.</w:t>
            </w:r>
          </w:p>
          <w:p w:rsidR="00840899" w:rsidRPr="005E586C" w:rsidRDefault="00840899" w:rsidP="005E586C">
            <w:pPr>
              <w:widowControl w:val="0"/>
              <w:tabs>
                <w:tab w:val="left" w:pos="1202"/>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Tăng chi phí nhập khẩu phụ tùng thiết bị, giá nguyên vật liệu đầu vào luôn biến động theo chiều hướng tăng, giá thuê đất có xu hướng tăng, dẫn đến chi phí đầu vào tăng đáng kể trong khi hợp đồng đã ký từ năm trước không tăng được giá.</w:t>
            </w:r>
          </w:p>
          <w:p w:rsidR="00840899" w:rsidRPr="005E586C" w:rsidRDefault="00840899" w:rsidP="005E586C">
            <w:pPr>
              <w:widowControl w:val="0"/>
              <w:tabs>
                <w:tab w:val="left" w:pos="1207"/>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Hoạt động ngành in bị ảnh hưởng bởi sự phát triển của truyền thông mạng, truyền hình và kỹ thuật số đã tác động mạnh đến ngành báo giấy, sản lượng gần dẫn về không.</w:t>
            </w:r>
          </w:p>
          <w:p w:rsidR="00840899" w:rsidRPr="005E586C" w:rsidRDefault="00840899" w:rsidP="005E586C">
            <w:pPr>
              <w:tabs>
                <w:tab w:val="left" w:pos="8910"/>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Tình trạng khách hàng chậm thanh toán, nợ xấu tồn đọng và phát sinh tăng đã làm ảnh hưởng đến tài chính của công ty.</w:t>
            </w:r>
          </w:p>
          <w:p w:rsidR="00840899" w:rsidRPr="005E586C" w:rsidRDefault="00840899" w:rsidP="005E586C">
            <w:pPr>
              <w:widowControl w:val="0"/>
              <w:tabs>
                <w:tab w:val="left" w:pos="973"/>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Khách hàng in truyền thống của Công ty là các báo và tạp chí liên tục giảm số lượng phát hành.</w:t>
            </w:r>
          </w:p>
          <w:p w:rsidR="00840899" w:rsidRPr="005E586C" w:rsidRDefault="00840899" w:rsidP="005E586C">
            <w:pPr>
              <w:widowControl w:val="0"/>
              <w:tabs>
                <w:tab w:val="left" w:pos="978"/>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Doanh nghiệp Việt Nam nói chung, doanh nghiệp ngành in nói riêng đang gặp rất nhiều khó khăn do kinh tế khủng hoảng. Giá gia công in cạnh tranh gay gắt với doanh nghiệp cùng ngành nghề.</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XBI&amp;PH</w:t>
            </w:r>
          </w:p>
          <w:p w:rsidR="00840899" w:rsidRPr="005E586C" w:rsidRDefault="00840899" w:rsidP="005E586C">
            <w:pPr>
              <w:spacing w:after="0" w:line="312" w:lineRule="auto"/>
              <w:rPr>
                <w:rFonts w:ascii="Times New Roman" w:eastAsia="Times New Roman" w:hAnsi="Times New Roman" w:cs="Times New Roman"/>
                <w:sz w:val="26"/>
                <w:szCs w:val="26"/>
              </w:rPr>
            </w:pP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pStyle w:val="ListParagraph"/>
              <w:numPr>
                <w:ilvl w:val="0"/>
                <w:numId w:val="3"/>
              </w:numPr>
              <w:pBdr>
                <w:top w:val="nil"/>
                <w:left w:val="nil"/>
                <w:bottom w:val="nil"/>
                <w:right w:val="nil"/>
                <w:between w:val="nil"/>
              </w:pBdr>
              <w:tabs>
                <w:tab w:val="left" w:pos="589"/>
              </w:tabs>
              <w:spacing w:line="312" w:lineRule="auto"/>
              <w:ind w:right="-243"/>
              <w:contextualSpacing w:val="0"/>
              <w:rPr>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 xml:space="preserve">NXB Chính trị Quốc gia và sự thật </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widowControl w:val="0"/>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Nhà xuất bản hoạt động theo loại hình đơn vị sự nghiệp có thu, vì vậy ngoài việc phải hoàn thành tốt nhiệm vụ chính trị được giao, việc bảo đảm hiệu quả hoạt động sản xuất - kinh doanh là một thách thức lớn khi tình trạng cạnh tranh không lành mạnh trong thị trường xuất bản phẩm vẫn còn tồn tại, nạn sách lậu vẫn chưa được kiểm soát; kinh phí hỗ trợ xuất bản sách lý luận, chính trị phục vụ nhiệm vụ chính trị ngày càng bị cắt giảm; cơ chế chính sách hỗ trợ cho hoạt động xuất bản còn nhiều bất cập, nguyên liệu, giá giấy tăng cao.</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Cục XBIPH</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tabs>
                <w:tab w:val="left" w:pos="589"/>
              </w:tabs>
              <w:spacing w:after="0" w:line="312" w:lineRule="auto"/>
              <w:ind w:right="-243"/>
              <w:rPr>
                <w:rFonts w:ascii="Times New Roman" w:hAnsi="Times New Roman" w:cs="Times New Roman"/>
                <w:b/>
                <w:sz w:val="26"/>
                <w:szCs w:val="26"/>
              </w:rPr>
            </w:pPr>
            <w:r w:rsidRPr="005E586C">
              <w:rPr>
                <w:rFonts w:ascii="Times New Roman" w:hAnsi="Times New Roman" w:cs="Times New Roman"/>
                <w:b/>
                <w:sz w:val="26"/>
                <w:szCs w:val="26"/>
                <w:lang w:val="en-US"/>
              </w:rPr>
              <w:t>V</w:t>
            </w:r>
            <w:r w:rsidRPr="005E586C">
              <w:rPr>
                <w:rFonts w:ascii="Times New Roman" w:hAnsi="Times New Roman" w:cs="Times New Roman"/>
                <w:b/>
                <w:sz w:val="26"/>
                <w:szCs w:val="26"/>
              </w:rPr>
              <w:t>III</w:t>
            </w:r>
          </w:p>
        </w:tc>
        <w:tc>
          <w:tcPr>
            <w:tcW w:w="14032" w:type="dxa"/>
            <w:gridSpan w:val="3"/>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Lĩnh vực Tổng hợp</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hd w:val="clear" w:color="auto" w:fill="FFFFFF"/>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VTC</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widowControl w:val="0"/>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Khoản nợ với Đài VOV, Đài VTC do chia tách vẫn còn rất lớn, cho đến nay vẫn chưa có phương án và thời gian trả nợ cụ thể.</w:t>
            </w:r>
          </w:p>
          <w:p w:rsidR="00840899" w:rsidRPr="005E586C" w:rsidRDefault="00840899" w:rsidP="005E586C">
            <w:pPr>
              <w:widowControl w:val="0"/>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Chưa thực hiện thanh quyết toán “Đề án cung ứng dịch vụ phát thanh, truyền hình qua mạng Internet phục vụ người Việt Nam ở nước ngoài”.</w:t>
            </w:r>
          </w:p>
          <w:p w:rsidR="00840899" w:rsidRPr="005E586C" w:rsidRDefault="00840899" w:rsidP="005E586C">
            <w:pPr>
              <w:widowControl w:val="0"/>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Việc nghiệm thu quyết toán dịch vụ Truyền hình đối ngoại cho giai đoạn 2018-2020 đã được phê duyệt, tuy nhiên chưa hoàn thành kiểm toán cho toàn bộ giai đoạn 2018-2020 nên chưa được thanh toán. </w:t>
            </w:r>
          </w:p>
          <w:p w:rsidR="00840899" w:rsidRPr="005E586C" w:rsidRDefault="00840899" w:rsidP="005E586C">
            <w:pPr>
              <w:widowControl w:val="0"/>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-&gt; Đề nghị Bộ TTTT hỗ trợ Tổng công ty VTC trong việc thực hiện các quy trình, thủ tục thanh quyết toán dịch vụ phát thanh, truyền hình qua mạng internet phục vụ người Việt Nam ở nước ngoài năm 2021 và dịch vụ truyền hình đối ngoại giai đoạn 2018-2020. </w:t>
            </w:r>
          </w:p>
          <w:p w:rsidR="00840899" w:rsidRPr="005E586C" w:rsidRDefault="00840899" w:rsidP="005E586C">
            <w:pPr>
              <w:widowControl w:val="0"/>
              <w:tabs>
                <w:tab w:val="left" w:pos="1381"/>
              </w:tabs>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   - Đề nghị Bộ TTTT sớm hoàn thiện thủ tục kiện toàn nhân sự lãnh đạo Tổng công ty để VTC ổn định hoạt động.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Vụ KHTC</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Vụ TCCB</w:t>
            </w:r>
          </w:p>
        </w:tc>
      </w:tr>
      <w:tr w:rsidR="00CE4B41" w:rsidRPr="005E586C" w:rsidTr="00840899">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Đài Tiếng nói Việt Nam (VOV)</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Đài TNVN còn gặp khó khăn khi nhận bàn giao nguyên trạng Đài THKTS VTC từ Bộ TT&amp;TT về Đài TNVN từ ngày 01/7/2015 theo Quyết định số 752/QĐ-</w:t>
            </w:r>
            <w:r w:rsidRPr="005E586C">
              <w:rPr>
                <w:rFonts w:ascii="Times New Roman" w:eastAsia="Times New Roman" w:hAnsi="Times New Roman" w:cs="Times New Roman"/>
                <w:sz w:val="26"/>
                <w:szCs w:val="26"/>
              </w:rPr>
              <w:lastRenderedPageBreak/>
              <w:t xml:space="preserve">TTg ngày 02/6/2015 của Thủ tướng Chính phủ. Khó khăn lớn nhất là việc xử lý các khoản công nợ bàn giao do thị trường truyền hình ngày càng có sự cạnh tranh gay gắt và mô hình chuyển đổi từ doanh nghiệp nhà nước sang đơn vị sự nghiệp công lập có sự khác biệt dẫn đến những vướng mắc về mặt cơ chế, chính sách. Cụ thể: Đài TNVN phải tiếp nhận các khoản nợ khổng lồ </w:t>
            </w:r>
            <w:r w:rsidRPr="005E586C">
              <w:rPr>
                <w:rFonts w:ascii="Times New Roman" w:eastAsia="Times New Roman" w:hAnsi="Times New Roman" w:cs="Times New Roman"/>
                <w:b/>
                <w:sz w:val="26"/>
                <w:szCs w:val="26"/>
              </w:rPr>
              <w:t>(1.034 tỷ đồng)</w:t>
            </w:r>
            <w:r w:rsidRPr="005E586C">
              <w:rPr>
                <w:rFonts w:ascii="Times New Roman" w:eastAsia="Times New Roman" w:hAnsi="Times New Roman" w:cs="Times New Roman"/>
                <w:sz w:val="26"/>
                <w:szCs w:val="26"/>
              </w:rPr>
              <w:t xml:space="preserve"> xuất phát từ việc tiếp nhận tài sản, tài chính bàn giao từ Tổng Công ty VTC. Việc chia tách Đài THKTS VTC từ Tổng Công ty VTC đã tạo ra tồn đọng nợ vay không có nguồn xử lý, bởi thay vì việc chuyển giao chỉ đi kèm các tài sản hình thành từ nguồn vốn Nhà nước thì việc bàn giao nguyên trạng đã gộp theo cả các khoản nợ vay chịu lãi để đầu tư cho tài sản thiết bị từ những năm 2011 đến năm 2013 và các khoản lỗ kinh doanh lũy kế của những năm trước thời điểm bàn giao. Bên cạnh đó, Đề án sắp xếp lại, xử lý cơ sở nhà, đất số 23 Lạc Trung đến nay chưa được phê duyệt nên Đài THKTS VTC không thể tìm kiếm thêm nguồn thu từ việc cho thuê tài sản là trụ sở 23 Lạc Trung. Với tình hình tài chính sau khi tiếp nhận bàn giao nguyên trạng từ Tổng Công ty VTC, ảnh hưởng nặng nề của dịch COVID-19 và tình hình thị trường truyền hình suy thoái thì việc không thể tìm kiếm nguồn thu để bù đắp một phần chi phí vận hành của Tòa nhà 23 Lạc Trung đặc biệt gây khó khăn cho dòng tiền thanh toán các dịch vụ thường xuyên để duy trì vận hành toàn bộ tòa nhà trụ sở, gây ảnh hưởng lớn đến quá trình hoạt động sản xuất phát sóng của Đài THKTS VTC.</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xml:space="preserve">=&gt;  Kiến nghị Bộ Thông tin và Truyền thông chỉ đạo Tổng Công ty VTC khẩn trương hoàn thành việc quyết toán và chuyển giao toàn bộ hồ sơ quyết toán tổng thể Dự án Đầu tư xây dựng trụ sở Đài THKTS VTC (số 23 Lạc Trung, Hà Nội) </w:t>
            </w:r>
            <w:r w:rsidRPr="005E586C">
              <w:rPr>
                <w:rFonts w:ascii="Times New Roman" w:eastAsia="Times New Roman" w:hAnsi="Times New Roman" w:cs="Times New Roman"/>
                <w:sz w:val="26"/>
                <w:szCs w:val="26"/>
              </w:rPr>
              <w:lastRenderedPageBreak/>
              <w:t>cho Đài THKTS VTC làm căn cứ hoàn thiện thủ tục chuyển đổi quyền sử dụng đất, quyền sở hữu nhà ở và tài sản khác gắn liền với đất đối với tòa nhà 23 Lạc Trung, quận Hai Bà Trưng, Hà Nội, là tiền đề để phê duyệt “Đề án sắp xếp lại, xử lý cơ sở nhà, đất số 23 Lạc Trung”.</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lastRenderedPageBreak/>
              <w:t>- Tổng Công ty VTC</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Vụ KHTC</w:t>
            </w:r>
          </w:p>
        </w:tc>
      </w:tr>
      <w:tr w:rsidR="00CE4B41" w:rsidRPr="005E586C" w:rsidTr="00840899">
        <w:trPr>
          <w:trHeight w:val="3242"/>
        </w:trPr>
        <w:tc>
          <w:tcPr>
            <w:tcW w:w="70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numPr>
                <w:ilvl w:val="0"/>
                <w:numId w:val="3"/>
              </w:numPr>
              <w:pBdr>
                <w:top w:val="nil"/>
                <w:left w:val="nil"/>
                <w:bottom w:val="nil"/>
                <w:right w:val="nil"/>
                <w:between w:val="nil"/>
              </w:pBdr>
              <w:tabs>
                <w:tab w:val="left" w:pos="589"/>
              </w:tabs>
              <w:spacing w:after="0" w:line="312" w:lineRule="auto"/>
              <w:ind w:right="-243"/>
              <w:rPr>
                <w:rFonts w:ascii="Times New Roman" w:eastAsia="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b/>
                <w:sz w:val="26"/>
                <w:szCs w:val="26"/>
              </w:rPr>
            </w:pPr>
            <w:r w:rsidRPr="005E586C">
              <w:rPr>
                <w:rFonts w:ascii="Times New Roman" w:eastAsia="Times New Roman" w:hAnsi="Times New Roman" w:cs="Times New Roman"/>
                <w:b/>
                <w:sz w:val="26"/>
                <w:szCs w:val="26"/>
              </w:rPr>
              <w:t>Đài Tiếng nói Việt Nam (VOV)</w:t>
            </w:r>
          </w:p>
        </w:tc>
        <w:tc>
          <w:tcPr>
            <w:tcW w:w="8504"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Đối với Đề án cung ứng dịch vụ truyền hình, khó khăn lớn là vấn đề thanh quyết toán kinh phí cho giai đoạn cũ và bổ sung kinh phí cho giai đoạn mới. Khó khăn này hình thành chủ yếu do Đơn giá sản xuất năm 2021 và năm 2022 vẫn chưa được thẩm định và ban hành đơn giá tối đa. Thêm vào đó, do khối lượng tài sản và nợ nhận bàn giao từ Tổng Công ty VTC quá lớn cùng với tình hình thị trường truyền hình khó khăn, hàng năm Đài THKTS VTC phải tính khấu hao quá lớn cho một khối tài sản khổng lồ.</w:t>
            </w:r>
          </w:p>
          <w:p w:rsidR="00840899" w:rsidRPr="005E586C" w:rsidRDefault="00840899" w:rsidP="005E586C">
            <w:pPr>
              <w:spacing w:after="0" w:line="312" w:lineRule="auto"/>
              <w:jc w:val="both"/>
              <w:rPr>
                <w:rFonts w:ascii="Times New Roman" w:eastAsia="Times New Roman" w:hAnsi="Times New Roman" w:cs="Times New Roman"/>
                <w:sz w:val="26"/>
                <w:szCs w:val="26"/>
              </w:rPr>
            </w:pPr>
            <w:r w:rsidRPr="005E586C">
              <w:rPr>
                <w:rFonts w:ascii="Times New Roman" w:eastAsia="Times New Roman" w:hAnsi="Times New Roman" w:cs="Times New Roman"/>
                <w:i/>
                <w:sz w:val="26"/>
                <w:szCs w:val="26"/>
              </w:rPr>
              <w:t>=&gt; Đài TNVN kính đề nghị Bộ TTTT hướng dẫn Đài TNVN trong việc xử lý các vướng mắc về Đơn giá năm 2021, năm 2022 và tạo điều kiện phối hợp với Đài TNVN trong việc phê duyệt Đơn giá năm 2023; Sớm phê duyệt Đề án tái cơ cấu toàn diện Đài THKTS VTC. Đồng thời kính đề nghị Văn phòng Chính phủ, Bộ Tài chính, Bộ TT&amp;TT và các đơn vị liên quan khẩn trương tổ chức cuộc họp bàn thống nhất để hoàn thiện phương án giải quyết các khoản công nợ của Đài VTC theo đúng quy định của pháp luật, phù hợp với yêu cầu thực tế, giúp Đài THKTS VTC tháo gỡ khó khăn về tài chính, sớm ổn định và phát triển sản xuất kinh doanh.</w:t>
            </w:r>
          </w:p>
        </w:tc>
        <w:tc>
          <w:tcPr>
            <w:tcW w:w="2835" w:type="dxa"/>
            <w:tcBorders>
              <w:top w:val="single" w:sz="4" w:space="0" w:color="000000"/>
              <w:left w:val="single" w:sz="4" w:space="0" w:color="000000"/>
              <w:bottom w:val="single" w:sz="4" w:space="0" w:color="000000"/>
              <w:right w:val="single" w:sz="4" w:space="0" w:color="000000"/>
            </w:tcBorders>
            <w:vAlign w:val="center"/>
          </w:tcPr>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Vụ KHTC</w:t>
            </w:r>
          </w:p>
          <w:p w:rsidR="00840899" w:rsidRPr="005E586C" w:rsidRDefault="00840899" w:rsidP="005E586C">
            <w:pPr>
              <w:spacing w:after="0" w:line="312" w:lineRule="auto"/>
              <w:rPr>
                <w:rFonts w:ascii="Times New Roman" w:eastAsia="Times New Roman" w:hAnsi="Times New Roman" w:cs="Times New Roman"/>
                <w:sz w:val="26"/>
                <w:szCs w:val="26"/>
              </w:rPr>
            </w:pPr>
            <w:r w:rsidRPr="005E586C">
              <w:rPr>
                <w:rFonts w:ascii="Times New Roman" w:eastAsia="Times New Roman" w:hAnsi="Times New Roman" w:cs="Times New Roman"/>
                <w:sz w:val="26"/>
                <w:szCs w:val="26"/>
              </w:rPr>
              <w:t>- Tổng Công ty VTC</w:t>
            </w:r>
          </w:p>
          <w:p w:rsidR="00840899" w:rsidRPr="005E586C" w:rsidRDefault="00840899" w:rsidP="005E586C">
            <w:pPr>
              <w:spacing w:after="0" w:line="312" w:lineRule="auto"/>
              <w:rPr>
                <w:rFonts w:ascii="Times New Roman" w:eastAsia="Times New Roman" w:hAnsi="Times New Roman" w:cs="Times New Roman"/>
                <w:sz w:val="26"/>
                <w:szCs w:val="26"/>
              </w:rPr>
            </w:pPr>
          </w:p>
        </w:tc>
      </w:tr>
    </w:tbl>
    <w:p w:rsidR="00DE04A1" w:rsidRPr="00CE4B41" w:rsidRDefault="00DE04A1">
      <w:pPr>
        <w:spacing w:after="0" w:line="264" w:lineRule="auto"/>
        <w:jc w:val="center"/>
        <w:rPr>
          <w:rFonts w:ascii="Times New Roman" w:eastAsia="Times New Roman" w:hAnsi="Times New Roman" w:cs="Times New Roman"/>
          <w:b/>
          <w:sz w:val="24"/>
          <w:szCs w:val="24"/>
        </w:rPr>
      </w:pPr>
      <w:bookmarkStart w:id="1" w:name="_heading=h.2et92p0" w:colFirst="0" w:colLast="0"/>
      <w:bookmarkEnd w:id="1"/>
    </w:p>
    <w:sectPr w:rsidR="00DE04A1" w:rsidRPr="00CE4B41">
      <w:headerReference w:type="even" r:id="rId8"/>
      <w:headerReference w:type="default" r:id="rId9"/>
      <w:footerReference w:type="even" r:id="rId10"/>
      <w:footerReference w:type="default" r:id="rId11"/>
      <w:headerReference w:type="first" r:id="rId12"/>
      <w:footerReference w:type="first" r:id="rId13"/>
      <w:pgSz w:w="16839" w:h="11907" w:orient="landscape"/>
      <w:pgMar w:top="851"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184" w:rsidRDefault="00C83184">
      <w:pPr>
        <w:spacing w:after="0" w:line="240" w:lineRule="auto"/>
      </w:pPr>
      <w:r>
        <w:separator/>
      </w:r>
    </w:p>
  </w:endnote>
  <w:endnote w:type="continuationSeparator" w:id="0">
    <w:p w:rsidR="00C83184" w:rsidRDefault="00C8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A1" w:rsidRDefault="00DE04A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A1" w:rsidRDefault="00DE04A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A1" w:rsidRDefault="00DE04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184" w:rsidRDefault="00C83184">
      <w:pPr>
        <w:spacing w:after="0" w:line="240" w:lineRule="auto"/>
      </w:pPr>
      <w:r>
        <w:separator/>
      </w:r>
    </w:p>
  </w:footnote>
  <w:footnote w:type="continuationSeparator" w:id="0">
    <w:p w:rsidR="00C83184" w:rsidRDefault="00C8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A1" w:rsidRDefault="00DE04A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A1" w:rsidRDefault="003847F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F47B3">
      <w:rPr>
        <w:noProof/>
        <w:color w:val="000000"/>
      </w:rPr>
      <w:t>1</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A1" w:rsidRDefault="00DE04A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41047"/>
    <w:multiLevelType w:val="hybridMultilevel"/>
    <w:tmpl w:val="41909D52"/>
    <w:lvl w:ilvl="0" w:tplc="0CF8D5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75E"/>
    <w:multiLevelType w:val="multilevel"/>
    <w:tmpl w:val="DF1E00C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7A2C2E43"/>
    <w:multiLevelType w:val="multilevel"/>
    <w:tmpl w:val="090C9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A1"/>
    <w:rsid w:val="003847F7"/>
    <w:rsid w:val="004F47B3"/>
    <w:rsid w:val="005E586C"/>
    <w:rsid w:val="00840899"/>
    <w:rsid w:val="00C83184"/>
    <w:rsid w:val="00CE4B41"/>
    <w:rsid w:val="00D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858F4-9B3E-4F6E-8E98-938516D0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3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Norm,abc,List Paragraph1,Đoạn của Danh sách,List Paragraph11,Đoạn c𞹺Danh sách,List Paragraph111,Nga 3,List Paragraph2,List Paragraph21,List Paragraph1111,Ðoạn c𞹺Danh sách,List Paragraph1112,Đoạn cDanh sách,List Paragrap,liet k"/>
    <w:basedOn w:val="Normal"/>
    <w:link w:val="ListParagraphChar"/>
    <w:uiPriority w:val="34"/>
    <w:qFormat/>
    <w:rsid w:val="00731C7F"/>
    <w:pPr>
      <w:spacing w:after="0" w:line="276" w:lineRule="auto"/>
      <w:ind w:left="720"/>
      <w:contextualSpacing/>
    </w:pPr>
    <w:rPr>
      <w:rFonts w:ascii="Times New Roman" w:eastAsia="Times New Roman" w:hAnsi="Times New Roman" w:cs="Times New Roman"/>
      <w:lang w:val="en-US"/>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List Paragraph21 Char,List Paragraph1111 Char"/>
    <w:link w:val="ListParagraph"/>
    <w:uiPriority w:val="34"/>
    <w:qFormat/>
    <w:locked/>
    <w:rsid w:val="00731C7F"/>
    <w:rPr>
      <w:rFonts w:ascii="Times New Roman" w:eastAsia="Times New Roman" w:hAnsi="Times New Roman" w:cs="Times New Roman"/>
      <w:lang w:val="en-US"/>
    </w:rPr>
  </w:style>
  <w:style w:type="paragraph" w:customStyle="1" w:styleId="Default">
    <w:name w:val="Default"/>
    <w:rsid w:val="00C4642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151B07"/>
    <w:pPr>
      <w:spacing w:after="0" w:line="240" w:lineRule="auto"/>
      <w:jc w:val="both"/>
    </w:pPr>
    <w:rPr>
      <w:rFonts w:ascii=".VnTime" w:eastAsia="Times New Roman" w:hAnsi=".VnTime" w:cs="Times New Roman"/>
      <w:sz w:val="28"/>
      <w:szCs w:val="20"/>
      <w:lang w:val="en-GB"/>
    </w:rPr>
  </w:style>
  <w:style w:type="character" w:customStyle="1" w:styleId="BodyTextChar">
    <w:name w:val="Body Text Char"/>
    <w:basedOn w:val="DefaultParagraphFont"/>
    <w:link w:val="BodyText"/>
    <w:rsid w:val="00151B07"/>
    <w:rPr>
      <w:rFonts w:ascii=".VnTime" w:eastAsia="Times New Roman" w:hAnsi=".VnTime" w:cs="Times New Roman"/>
      <w:sz w:val="28"/>
      <w:szCs w:val="20"/>
      <w:lang w:val="en-GB"/>
    </w:rPr>
  </w:style>
  <w:style w:type="character" w:styleId="Hyperlink">
    <w:name w:val="Hyperlink"/>
    <w:basedOn w:val="DefaultParagraphFont"/>
    <w:uiPriority w:val="99"/>
    <w:semiHidden/>
    <w:unhideWhenUsed/>
    <w:rsid w:val="008A389C"/>
    <w:rPr>
      <w:color w:val="0563C1"/>
      <w:u w:val="single"/>
    </w:rPr>
  </w:style>
  <w:style w:type="paragraph" w:customStyle="1" w:styleId="p1">
    <w:name w:val="p1"/>
    <w:basedOn w:val="Normal"/>
    <w:rsid w:val="008A389C"/>
    <w:pPr>
      <w:spacing w:before="100" w:beforeAutospacing="1" w:after="100" w:afterAutospacing="1" w:line="240" w:lineRule="auto"/>
    </w:pPr>
    <w:rPr>
      <w:noProof/>
    </w:rPr>
  </w:style>
  <w:style w:type="paragraph" w:customStyle="1" w:styleId="p2">
    <w:name w:val="p2"/>
    <w:basedOn w:val="Normal"/>
    <w:rsid w:val="008A389C"/>
    <w:pPr>
      <w:spacing w:after="0" w:line="240" w:lineRule="auto"/>
    </w:pPr>
    <w:rPr>
      <w:noProof/>
    </w:rPr>
  </w:style>
  <w:style w:type="paragraph" w:customStyle="1" w:styleId="li1">
    <w:name w:val="li1"/>
    <w:basedOn w:val="Normal"/>
    <w:rsid w:val="008A389C"/>
    <w:pPr>
      <w:spacing w:before="100" w:beforeAutospacing="1" w:after="100" w:afterAutospacing="1" w:line="240" w:lineRule="auto"/>
    </w:pPr>
    <w:rPr>
      <w:noProof/>
    </w:rPr>
  </w:style>
  <w:style w:type="character" w:customStyle="1" w:styleId="s1">
    <w:name w:val="s1"/>
    <w:basedOn w:val="DefaultParagraphFont"/>
    <w:rsid w:val="008A389C"/>
  </w:style>
  <w:style w:type="character" w:customStyle="1" w:styleId="s2">
    <w:name w:val="s2"/>
    <w:basedOn w:val="DefaultParagraphFont"/>
    <w:rsid w:val="008A389C"/>
  </w:style>
  <w:style w:type="character" w:customStyle="1" w:styleId="s4">
    <w:name w:val="s4"/>
    <w:basedOn w:val="DefaultParagraphFont"/>
    <w:rsid w:val="008A389C"/>
  </w:style>
  <w:style w:type="paragraph" w:styleId="Header">
    <w:name w:val="header"/>
    <w:basedOn w:val="Normal"/>
    <w:link w:val="HeaderChar"/>
    <w:uiPriority w:val="99"/>
    <w:unhideWhenUsed/>
    <w:rsid w:val="0044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80"/>
  </w:style>
  <w:style w:type="paragraph" w:styleId="Footer">
    <w:name w:val="footer"/>
    <w:basedOn w:val="Normal"/>
    <w:link w:val="FooterChar"/>
    <w:uiPriority w:val="99"/>
    <w:unhideWhenUsed/>
    <w:rsid w:val="0044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80"/>
  </w:style>
  <w:style w:type="paragraph" w:styleId="BalloonText">
    <w:name w:val="Balloon Text"/>
    <w:basedOn w:val="Normal"/>
    <w:link w:val="BalloonTextChar"/>
    <w:uiPriority w:val="99"/>
    <w:semiHidden/>
    <w:unhideWhenUsed/>
    <w:rsid w:val="00DD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8C"/>
    <w:rPr>
      <w:rFonts w:ascii="Segoe UI" w:hAnsi="Segoe UI" w:cs="Segoe UI"/>
      <w:sz w:val="18"/>
      <w:szCs w:val="18"/>
    </w:rPr>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iPriority w:val="99"/>
    <w:unhideWhenUsed/>
    <w:qFormat/>
    <w:rsid w:val="005B4249"/>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w:link w:val="NormalWeb"/>
    <w:uiPriority w:val="99"/>
    <w:qFormat/>
    <w:locked/>
    <w:rsid w:val="005B4249"/>
    <w:rPr>
      <w:rFonts w:ascii="Times New Roman" w:eastAsia="Times New Roman" w:hAnsi="Times New Roman" w:cs="Times New Roman"/>
      <w:noProof/>
      <w:sz w:val="24"/>
      <w:szCs w:val="24"/>
    </w:rPr>
  </w:style>
  <w:style w:type="character" w:customStyle="1" w:styleId="fontstyle01">
    <w:name w:val="fontstyle01"/>
    <w:basedOn w:val="DefaultParagraphFont"/>
    <w:rsid w:val="00FC314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FC3149"/>
    <w:rPr>
      <w:rFonts w:ascii="TimesNewRomanPSMT" w:hAnsi="TimesNewRomanPSMT" w:hint="default"/>
      <w:b w:val="0"/>
      <w:bCs w:val="0"/>
      <w:i w:val="0"/>
      <w:iCs w:val="0"/>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4ItO/p7gahI6xzORHZgqROFjw==">CgMxLjAyCWguMmV0OTJwMDgAciExUHliUThJUjB1cDhnQm9jV01rQ0w0SDdERmJmN01va2s=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PhuongKT</dc:creator>
  <cp:lastModifiedBy>Administrator</cp:lastModifiedBy>
  <cp:revision>4</cp:revision>
  <cp:lastPrinted>2023-10-07T07:55:00Z</cp:lastPrinted>
  <dcterms:created xsi:type="dcterms:W3CDTF">2023-10-06T11:56:00Z</dcterms:created>
  <dcterms:modified xsi:type="dcterms:W3CDTF">2023-10-07T08:14:00Z</dcterms:modified>
</cp:coreProperties>
</file>